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VerisQ-EQS-NCTC12923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Escherichia coli</w:t>
      </w:r>
      <w:r>
        <w:rPr>
          <w:rFonts w:ascii="Calibri" w:hAnsi="Calibri"/>
          <w:b w:val="0"/>
          <w:i w:val="0"/>
          <w:sz w:val="20"/>
        </w:rPr>
        <w:t xml:space="preserve"> NCTC 12923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Escherichia coli</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12923</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8739</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00012</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CIP 53.126 = NBRC 3972 = NCIMB 8545 = DSM 1576</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&lt;61&gt;, &lt;62&gt;,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2.6.12, 2.6.13,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4.05</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Non-sterile product microbial enumeration; bile-tolerant gram-negative test; pharmaceutical water bioburden; method suitability.</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Escherichia coli</w:t>
      </w:r>
      <w:r>
        <w:rPr>
          <w:rFonts w:ascii="Calibri" w:hAnsi="Calibri"/>
          <w:b w:val="0"/>
          <w:i w:val="0"/>
          <w:sz w:val="20"/>
        </w:rPr>
        <w:t xml:space="preserve"> NCTC 12923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8739</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left"/>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tustech_stamp.png"/>
                          <pic:cNvPicPr/>
                        </pic:nvPicPr>
                        <pic:blipFill>
                          <a:blip r:embed="rId9"/>
                          <a:stretch>
                            <a:fillRect/>
                          </a:stretch>
                        </pic:blipFill>
                        <pic:spPr>
                          <a:xfrm>
                            <a:off x="0" y="0"/>
                            <a:ext cx="1620000" cy="162000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