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VerisQ-EQS-NCTC13007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Burkholderia multivorans</w:t>
      </w:r>
      <w:r>
        <w:rPr>
          <w:rFonts w:ascii="Calibri" w:hAnsi="Calibri"/>
          <w:b w:val="0"/>
          <w:i w:val="0"/>
          <w:sz w:val="20"/>
        </w:rPr>
        <w:t xml:space="preserve"> NCTC 13007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Burkholderia multivorans</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13007</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BAA-247 (type strain)</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LMG 13010 = DSM 13243 = CIP 105495 = CCUG 34080 = CCM 4863 (type strain of the species)</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&lt;60&gt;  (text reads: "Burkholderia multivorans (ATCC BAA-247, LMG 13010, CCUG 34080, CIP 105495, DSM 13243, or NCTC 13007)")</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2.6.13 (BCC testing)</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BCC panel; growth promotion of BCSA; species verification; method suitability under USP &lt;60&gt;.</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Burkholderia multivorans</w:t>
      </w:r>
      <w:r>
        <w:rPr>
          <w:rFonts w:ascii="Calibri" w:hAnsi="Calibri"/>
          <w:b w:val="0"/>
          <w:i w:val="0"/>
          <w:sz w:val="20"/>
        </w:rPr>
        <w:t xml:space="preserve"> NCTC 13007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BAA-247 (type strain)</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left"/>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lotustech_stamp.png"/>
                          <pic:cNvPicPr/>
                        </pic:nvPicPr>
                        <pic:blipFill>
                          <a:blip r:embed="rId9"/>
                          <a:stretch>
                            <a:fillRect/>
                          </a:stretch>
                        </pic:blipFill>
                        <pic:spPr>
                          <a:xfrm>
                            <a:off x="0" y="0"/>
                            <a:ext cx="1620000" cy="162000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t>UKHSA Material Licence: BE25 009</w:t>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