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558FD686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3A5F9E">
              <w:rPr>
                <w:rFonts w:ascii="標楷體" w:eastAsia="標楷體" w:hint="eastAsia"/>
                <w:b/>
                <w:sz w:val="28"/>
                <w:szCs w:val="28"/>
              </w:rPr>
              <w:t>1</w:t>
            </w:r>
            <w:r w:rsidR="003E4986">
              <w:rPr>
                <w:rFonts w:ascii="標楷體" w:eastAsia="標楷體" w:hint="eastAsia"/>
                <w:b/>
                <w:sz w:val="28"/>
                <w:szCs w:val="28"/>
              </w:rPr>
              <w:t>2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3E4986">
              <w:rPr>
                <w:rFonts w:ascii="標楷體" w:eastAsia="標楷體" w:hint="eastAsia"/>
                <w:b/>
                <w:sz w:val="28"/>
                <w:szCs w:val="28"/>
              </w:rPr>
              <w:t>4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7C43D008" w:rsidR="00F55900" w:rsidRPr="00F55900" w:rsidRDefault="003E4986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張朝亮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5F82E6C5" w:rsidR="00F55900" w:rsidRPr="00F55900" w:rsidRDefault="003C201F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 w:rsidRPr="003C201F">
              <w:rPr>
                <w:rFonts w:ascii="標楷體" w:eastAsia="標楷體"/>
                <w:b/>
              </w:rPr>
              <w:t>Computational Science and High-Performance Computing for Engineering Explorations</w:t>
            </w:r>
          </w:p>
        </w:tc>
      </w:tr>
      <w:tr w:rsidR="00534E31" w:rsidRPr="00F55900" w14:paraId="7A5C9857" w14:textId="77777777" w:rsidTr="005822B7">
        <w:trPr>
          <w:cantSplit/>
          <w:trHeight w:val="13432"/>
        </w:trPr>
        <w:tc>
          <w:tcPr>
            <w:tcW w:w="10787" w:type="dxa"/>
            <w:gridSpan w:val="5"/>
          </w:tcPr>
          <w:p w14:paraId="6E175FAE" w14:textId="77777777" w:rsidR="00FA6C5F" w:rsidRDefault="003A4991" w:rsidP="00FA6C5F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70246F33" w14:textId="77777777" w:rsidR="003C201F" w:rsidRDefault="003C201F" w:rsidP="003C201F">
            <w:pPr>
              <w:pStyle w:val="a8"/>
              <w:widowControl/>
              <w:numPr>
                <w:ilvl w:val="0"/>
                <w:numId w:val="2"/>
              </w:numPr>
              <w:spacing w:beforeLines="50" w:before="180" w:line="400" w:lineRule="exact"/>
              <w:ind w:leftChars="0"/>
              <w:rPr>
                <w:rFonts w:eastAsia="標楷體"/>
                <w:sz w:val="28"/>
                <w:szCs w:val="28"/>
              </w:rPr>
            </w:pPr>
            <w:r w:rsidRPr="003C201F">
              <w:rPr>
                <w:rFonts w:eastAsia="標楷體" w:hint="eastAsia"/>
                <w:sz w:val="28"/>
                <w:szCs w:val="28"/>
              </w:rPr>
              <w:t>從</w:t>
            </w:r>
            <w:r w:rsidRPr="003C201F">
              <w:rPr>
                <w:rFonts w:eastAsia="標楷體" w:hint="eastAsia"/>
                <w:sz w:val="28"/>
                <w:szCs w:val="28"/>
              </w:rPr>
              <w:t xml:space="preserve">Wave Equation </w:t>
            </w:r>
            <w:r w:rsidRPr="003C201F">
              <w:rPr>
                <w:rFonts w:eastAsia="標楷體" w:hint="eastAsia"/>
                <w:sz w:val="28"/>
                <w:szCs w:val="28"/>
              </w:rPr>
              <w:t>出發，用傳統的方法泰勒展開，會發現</w:t>
            </w:r>
            <w:r w:rsidRPr="003C201F">
              <w:rPr>
                <w:rFonts w:eastAsia="標楷體" w:hint="eastAsia"/>
                <w:sz w:val="28"/>
                <w:szCs w:val="28"/>
              </w:rPr>
              <w:t>solution blows up</w:t>
            </w:r>
            <w:r w:rsidRPr="003C201F">
              <w:rPr>
                <w:rFonts w:eastAsia="標楷體" w:hint="eastAsia"/>
                <w:sz w:val="28"/>
                <w:szCs w:val="28"/>
              </w:rPr>
              <w:t>。</w:t>
            </w:r>
            <w:r w:rsidRPr="003C201F">
              <w:rPr>
                <w:rFonts w:eastAsia="標楷體" w:hint="eastAsia"/>
                <w:sz w:val="28"/>
                <w:szCs w:val="28"/>
              </w:rPr>
              <w:t xml:space="preserve"> Von Neumann Stability Analysis</w:t>
            </w:r>
            <w:r w:rsidRPr="003C201F">
              <w:rPr>
                <w:rFonts w:eastAsia="標楷體" w:hint="eastAsia"/>
                <w:sz w:val="28"/>
                <w:szCs w:val="28"/>
              </w:rPr>
              <w:t>告訴我們，</w:t>
            </w:r>
            <w:r w:rsidRPr="003C201F">
              <w:rPr>
                <w:rFonts w:eastAsia="標楷體" w:hint="eastAsia"/>
                <w:sz w:val="28"/>
                <w:szCs w:val="28"/>
              </w:rPr>
              <w:t xml:space="preserve">Amplification factor </w:t>
            </w:r>
            <w:r w:rsidRPr="003C201F">
              <w:rPr>
                <w:rFonts w:eastAsia="標楷體" w:hint="eastAsia"/>
                <w:sz w:val="28"/>
                <w:szCs w:val="28"/>
              </w:rPr>
              <w:t>若大於</w:t>
            </w:r>
            <w:r w:rsidRPr="003C201F">
              <w:rPr>
                <w:rFonts w:eastAsia="標楷體" w:hint="eastAsia"/>
                <w:sz w:val="28"/>
                <w:szCs w:val="28"/>
              </w:rPr>
              <w:t>1</w:t>
            </w:r>
            <w:r w:rsidRPr="003C201F">
              <w:rPr>
                <w:rFonts w:eastAsia="標楷體" w:hint="eastAsia"/>
                <w:sz w:val="28"/>
                <w:szCs w:val="28"/>
              </w:rPr>
              <w:t>，會導致</w:t>
            </w:r>
            <w:r w:rsidRPr="003C201F">
              <w:rPr>
                <w:rFonts w:eastAsia="標楷體" w:hint="eastAsia"/>
                <w:sz w:val="28"/>
                <w:szCs w:val="28"/>
              </w:rPr>
              <w:t>unstable</w:t>
            </w:r>
            <w:r w:rsidRPr="003C201F">
              <w:rPr>
                <w:rFonts w:eastAsia="標楷體" w:hint="eastAsia"/>
                <w:sz w:val="28"/>
                <w:szCs w:val="28"/>
              </w:rPr>
              <w:t>。</w:t>
            </w:r>
            <w:r w:rsidRPr="003C201F">
              <w:rPr>
                <w:rFonts w:eastAsia="標楷體" w:hint="eastAsia"/>
                <w:sz w:val="28"/>
                <w:szCs w:val="28"/>
              </w:rPr>
              <w:t xml:space="preserve">Euler Implicit </w:t>
            </w:r>
            <w:r w:rsidRPr="003C201F">
              <w:rPr>
                <w:rFonts w:eastAsia="標楷體" w:hint="eastAsia"/>
                <w:sz w:val="28"/>
                <w:szCs w:val="28"/>
              </w:rPr>
              <w:t>或</w:t>
            </w:r>
            <w:r w:rsidRPr="003C201F">
              <w:rPr>
                <w:rFonts w:eastAsia="標楷體" w:hint="eastAsia"/>
                <w:sz w:val="28"/>
                <w:szCs w:val="28"/>
              </w:rPr>
              <w:t xml:space="preserve"> Euler explicit </w:t>
            </w:r>
            <w:r w:rsidRPr="003C201F">
              <w:rPr>
                <w:rFonts w:eastAsia="標楷體" w:hint="eastAsia"/>
                <w:sz w:val="28"/>
                <w:szCs w:val="28"/>
              </w:rPr>
              <w:t>的解法，</w:t>
            </w:r>
            <w:r w:rsidRPr="003C201F">
              <w:rPr>
                <w:rFonts w:eastAsia="標楷體" w:hint="eastAsia"/>
                <w:sz w:val="28"/>
                <w:szCs w:val="28"/>
              </w:rPr>
              <w:t xml:space="preserve">Amplification factor </w:t>
            </w:r>
            <w:r w:rsidRPr="003C201F">
              <w:rPr>
                <w:rFonts w:eastAsia="標楷體" w:hint="eastAsia"/>
                <w:sz w:val="28"/>
                <w:szCs w:val="28"/>
              </w:rPr>
              <w:t>將永遠小於</w:t>
            </w:r>
            <w:r w:rsidRPr="003C201F">
              <w:rPr>
                <w:rFonts w:eastAsia="標楷體" w:hint="eastAsia"/>
                <w:sz w:val="28"/>
                <w:szCs w:val="28"/>
              </w:rPr>
              <w:t>1</w:t>
            </w:r>
            <w:r w:rsidRPr="003C201F">
              <w:rPr>
                <w:rFonts w:eastAsia="標楷體" w:hint="eastAsia"/>
                <w:sz w:val="28"/>
                <w:szCs w:val="28"/>
              </w:rPr>
              <w:t>，代表一定有解。這突顯了數值方法在解決偏微分方程時的關鍵作用，尤其是對於需要穩定性的應用。</w:t>
            </w:r>
          </w:p>
          <w:p w14:paraId="10273B97" w14:textId="1D0BFE38" w:rsidR="003C201F" w:rsidRPr="003C201F" w:rsidRDefault="003C201F" w:rsidP="003C201F">
            <w:pPr>
              <w:pStyle w:val="a8"/>
              <w:widowControl/>
              <w:numPr>
                <w:ilvl w:val="0"/>
                <w:numId w:val="2"/>
              </w:numPr>
              <w:spacing w:beforeLines="50" w:before="180" w:line="400" w:lineRule="exact"/>
              <w:ind w:leftChars="0"/>
              <w:rPr>
                <w:rFonts w:eastAsia="標楷體"/>
                <w:sz w:val="28"/>
                <w:szCs w:val="28"/>
              </w:rPr>
            </w:pPr>
            <w:r w:rsidRPr="003C201F">
              <w:rPr>
                <w:rFonts w:eastAsia="標楷體" w:hint="eastAsia"/>
                <w:sz w:val="28"/>
                <w:szCs w:val="28"/>
              </w:rPr>
              <w:t>HPC</w:t>
            </w:r>
            <w:r w:rsidRPr="003C201F">
              <w:rPr>
                <w:rFonts w:eastAsia="標楷體" w:hint="eastAsia"/>
                <w:sz w:val="28"/>
                <w:szCs w:val="28"/>
              </w:rPr>
              <w:t>在解矩陣運算</w:t>
            </w:r>
            <w:r w:rsidRPr="003C201F">
              <w:rPr>
                <w:rFonts w:eastAsia="標楷體" w:hint="eastAsia"/>
                <w:sz w:val="28"/>
                <w:szCs w:val="28"/>
              </w:rPr>
              <w:t>Ax=b</w:t>
            </w:r>
            <w:r w:rsidRPr="003C201F">
              <w:rPr>
                <w:rFonts w:eastAsia="標楷體" w:hint="eastAsia"/>
                <w:sz w:val="28"/>
                <w:szCs w:val="28"/>
              </w:rPr>
              <w:t>時，擁有更高的效率，尤其是縮短高斯消去的步驟。超級電腦，由大量的</w:t>
            </w:r>
            <w:r w:rsidRPr="003C201F">
              <w:rPr>
                <w:rFonts w:eastAsia="標楷體" w:hint="eastAsia"/>
                <w:sz w:val="28"/>
                <w:szCs w:val="28"/>
              </w:rPr>
              <w:t>CPU</w:t>
            </w:r>
            <w:r w:rsidRPr="003C201F">
              <w:rPr>
                <w:rFonts w:eastAsia="標楷體" w:hint="eastAsia"/>
                <w:sz w:val="28"/>
                <w:szCs w:val="28"/>
              </w:rPr>
              <w:t>或</w:t>
            </w:r>
            <w:r w:rsidRPr="003C201F">
              <w:rPr>
                <w:rFonts w:eastAsia="標楷體" w:hint="eastAsia"/>
                <w:sz w:val="28"/>
                <w:szCs w:val="28"/>
              </w:rPr>
              <w:t>GPU</w:t>
            </w:r>
            <w:r w:rsidRPr="003C201F">
              <w:rPr>
                <w:rFonts w:eastAsia="標楷體" w:hint="eastAsia"/>
                <w:sz w:val="28"/>
                <w:szCs w:val="28"/>
              </w:rPr>
              <w:t>組成，可以分配工作，進行平行運算的同時保持互聯溝通，完成大規模的計算以解決複雜的問題。</w:t>
            </w:r>
            <w:r w:rsidRPr="003C201F">
              <w:rPr>
                <w:rFonts w:eastAsia="標楷體" w:hint="eastAsia"/>
                <w:sz w:val="28"/>
                <w:szCs w:val="28"/>
              </w:rPr>
              <w:t>AI</w:t>
            </w:r>
            <w:r w:rsidRPr="003C201F">
              <w:rPr>
                <w:rFonts w:eastAsia="標楷體" w:hint="eastAsia"/>
                <w:sz w:val="28"/>
                <w:szCs w:val="28"/>
              </w:rPr>
              <w:t>的訓練，也需要用到</w:t>
            </w:r>
            <w:r w:rsidRPr="003C201F">
              <w:rPr>
                <w:rFonts w:eastAsia="標楷體" w:hint="eastAsia"/>
                <w:sz w:val="28"/>
                <w:szCs w:val="28"/>
              </w:rPr>
              <w:t>HPC</w:t>
            </w:r>
            <w:r w:rsidRPr="003C201F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193B9A8E" w14:textId="6C0ED5A6" w:rsidR="003A4991" w:rsidRPr="003A5F9E" w:rsidRDefault="003A4991" w:rsidP="003C201F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3A5F9E">
              <w:rPr>
                <w:rFonts w:eastAsia="標楷體" w:hint="eastAsia"/>
                <w:sz w:val="28"/>
                <w:szCs w:val="28"/>
              </w:rPr>
              <w:t>評析或討論</w:t>
            </w:r>
            <w:r w:rsidRPr="003A5F9E">
              <w:rPr>
                <w:rFonts w:eastAsia="標楷體" w:hint="eastAsia"/>
                <w:sz w:val="28"/>
                <w:szCs w:val="28"/>
              </w:rPr>
              <w:t>:</w:t>
            </w:r>
          </w:p>
          <w:p w14:paraId="5865E978" w14:textId="24F70E44" w:rsidR="003C201F" w:rsidRPr="003C201F" w:rsidRDefault="003C201F" w:rsidP="003C201F">
            <w:pPr>
              <w:snapToGrid w:val="0"/>
              <w:spacing w:before="240" w:line="400" w:lineRule="exact"/>
              <w:rPr>
                <w:rFonts w:eastAsia="標楷體" w:hint="eastAsia"/>
                <w:noProof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t>聆聽今天張朝亮主任的演講，我再次體認到自己學識淺薄。需多令我百思不得其解的微分方程，竟被他說可以簡單推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導</w:t>
            </w:r>
            <w:r>
              <w:rPr>
                <w:rFonts w:eastAsia="標楷體" w:hint="eastAsia"/>
                <w:noProof/>
                <w:sz w:val="28"/>
                <w:szCs w:val="28"/>
              </w:rPr>
              <w:t>得到。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雖然章主任的簡報中充滿數學，但</w:t>
            </w:r>
            <w:r>
              <w:rPr>
                <w:rFonts w:eastAsia="標楷體" w:hint="eastAsia"/>
                <w:noProof/>
                <w:sz w:val="28"/>
                <w:szCs w:val="28"/>
              </w:rPr>
              <w:t>演講中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仍</w:t>
            </w:r>
            <w:r>
              <w:rPr>
                <w:rFonts w:eastAsia="標楷體" w:hint="eastAsia"/>
                <w:noProof/>
                <w:sz w:val="28"/>
                <w:szCs w:val="28"/>
              </w:rPr>
              <w:t>不乏有令人熱血沸騰的部分，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其中令我印象最深刻的，便是研究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超音速推進引擎的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部分。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超音速推進引擎的工作原理與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熱力、流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力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、熱傳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學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都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有著密不可分的關係，而數值解方法在這方面展現了強大的應用價值。</w:t>
            </w:r>
          </w:p>
          <w:p w14:paraId="0764AA11" w14:textId="2D75E56C" w:rsidR="003C201F" w:rsidRPr="003C201F" w:rsidRDefault="003C201F" w:rsidP="003C201F">
            <w:pPr>
              <w:snapToGrid w:val="0"/>
              <w:spacing w:before="240" w:line="400" w:lineRule="exact"/>
              <w:rPr>
                <w:rFonts w:eastAsia="標楷體" w:hint="eastAsia"/>
                <w:noProof/>
                <w:sz w:val="28"/>
                <w:szCs w:val="28"/>
              </w:rPr>
            </w:pPr>
            <w:r w:rsidRPr="003C201F">
              <w:rPr>
                <w:rFonts w:eastAsia="標楷體" w:hint="eastAsia"/>
                <w:noProof/>
                <w:sz w:val="28"/>
                <w:szCs w:val="28"/>
              </w:rPr>
              <w:t>HPC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提供了龐大的計算能力，使得科學家和工程師能夠利用數值方法模擬超音速流場，從而更深入地了解推進引擎的性能。這種高性能計算的能力允許我們使用複雜的數學模型來預測和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最佳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化引擎的運作，這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幾乎是在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傳統實驗方法</w:t>
            </w:r>
            <w:r w:rsidR="00404689">
              <w:rPr>
                <w:rFonts w:eastAsia="標楷體" w:hint="eastAsia"/>
                <w:noProof/>
                <w:sz w:val="28"/>
                <w:szCs w:val="28"/>
              </w:rPr>
              <w:t>無法得到驗證的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。</w:t>
            </w:r>
          </w:p>
          <w:p w14:paraId="27590391" w14:textId="229B3070" w:rsidR="003C201F" w:rsidRPr="003C201F" w:rsidRDefault="003C201F" w:rsidP="003C201F">
            <w:pPr>
              <w:snapToGrid w:val="0"/>
              <w:spacing w:before="240" w:line="400" w:lineRule="exact"/>
              <w:rPr>
                <w:rFonts w:eastAsia="標楷體" w:hint="eastAsia"/>
                <w:noProof/>
                <w:sz w:val="28"/>
                <w:szCs w:val="28"/>
              </w:rPr>
            </w:pPr>
            <w:r w:rsidRPr="003C201F">
              <w:rPr>
                <w:rFonts w:eastAsia="標楷體" w:hint="eastAsia"/>
                <w:noProof/>
                <w:sz w:val="28"/>
                <w:szCs w:val="28"/>
              </w:rPr>
              <w:t>在這過程中，超級電腦成為實現這些龐大計算的不可或缺的工具。超級電腦的高效並行處理和大規模計算能力，使得我們能夠處理極端複雜的數值模擬，這直接促進了超音速推進引擎技術的發展。</w:t>
            </w:r>
          </w:p>
          <w:p w14:paraId="70A3458E" w14:textId="07EAF9D2" w:rsidR="003C201F" w:rsidRPr="003C201F" w:rsidRDefault="003C201F" w:rsidP="003C201F">
            <w:pPr>
              <w:snapToGrid w:val="0"/>
              <w:spacing w:before="240" w:line="400" w:lineRule="exact"/>
              <w:rPr>
                <w:rFonts w:eastAsia="標楷體" w:hint="eastAsia"/>
                <w:noProof/>
                <w:sz w:val="28"/>
                <w:szCs w:val="28"/>
              </w:rPr>
            </w:pPr>
            <w:r w:rsidRPr="003C201F">
              <w:rPr>
                <w:rFonts w:eastAsia="標楷體" w:hint="eastAsia"/>
                <w:noProof/>
                <w:sz w:val="28"/>
                <w:szCs w:val="28"/>
              </w:rPr>
              <w:t>數值解方法的應用也在超音速推進引擎的設計和</w:t>
            </w:r>
            <w:r w:rsidR="000347AB">
              <w:rPr>
                <w:rFonts w:eastAsia="標楷體" w:hint="eastAsia"/>
                <w:noProof/>
                <w:sz w:val="28"/>
                <w:szCs w:val="28"/>
              </w:rPr>
              <w:t>最佳</w:t>
            </w:r>
            <w:r w:rsidRPr="003C201F">
              <w:rPr>
                <w:rFonts w:eastAsia="標楷體" w:hint="eastAsia"/>
                <w:noProof/>
                <w:sz w:val="28"/>
                <w:szCs w:val="28"/>
              </w:rPr>
              <w:t>化中扮演了關鍵角色。通過對流場的細緻數值模擬，我們能夠更好地理解壓力、溫度、速度等參數之間的複雜相互作用，進而改進引擎的效率和性能。</w:t>
            </w:r>
          </w:p>
          <w:p w14:paraId="6496703C" w14:textId="643A7C94" w:rsidR="00782B73" w:rsidRPr="00F55900" w:rsidRDefault="00404689" w:rsidP="003C201F">
            <w:pPr>
              <w:snapToGrid w:val="0"/>
              <w:spacing w:before="240" w:line="400" w:lineRule="exact"/>
              <w:rPr>
                <w:rFonts w:eastAsia="標楷體"/>
                <w:noProof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t>透過致個例子，</w:t>
            </w:r>
            <w:r w:rsidRPr="00404689">
              <w:rPr>
                <w:rFonts w:eastAsia="標楷體" w:hint="eastAsia"/>
                <w:noProof/>
                <w:sz w:val="28"/>
                <w:szCs w:val="28"/>
              </w:rPr>
              <w:t>我深刻體會到</w:t>
            </w:r>
            <w:r w:rsidRPr="00404689">
              <w:rPr>
                <w:rFonts w:eastAsia="標楷體" w:hint="eastAsia"/>
                <w:noProof/>
                <w:sz w:val="28"/>
                <w:szCs w:val="28"/>
              </w:rPr>
              <w:t>HPC</w:t>
            </w:r>
            <w:r>
              <w:rPr>
                <w:rFonts w:eastAsia="標楷體" w:hint="eastAsia"/>
                <w:noProof/>
                <w:sz w:val="28"/>
                <w:szCs w:val="28"/>
              </w:rPr>
              <w:t>和超級電腦</w:t>
            </w:r>
            <w:r w:rsidRPr="00404689">
              <w:rPr>
                <w:rFonts w:eastAsia="標楷體" w:hint="eastAsia"/>
                <w:noProof/>
                <w:sz w:val="28"/>
                <w:szCs w:val="28"/>
              </w:rPr>
              <w:t>對於模擬和最佳化這些複雜</w:t>
            </w:r>
            <w:r>
              <w:rPr>
                <w:rFonts w:eastAsia="標楷體" w:hint="eastAsia"/>
                <w:noProof/>
                <w:sz w:val="28"/>
                <w:szCs w:val="28"/>
              </w:rPr>
              <w:t>問題</w:t>
            </w:r>
            <w:r w:rsidRPr="00404689">
              <w:rPr>
                <w:rFonts w:eastAsia="標楷體" w:hint="eastAsia"/>
                <w:noProof/>
                <w:sz w:val="28"/>
                <w:szCs w:val="28"/>
              </w:rPr>
              <w:t>的巨大貢獻。</w:t>
            </w:r>
          </w:p>
        </w:tc>
      </w:tr>
    </w:tbl>
    <w:p w14:paraId="4D4D4D0C" w14:textId="77777777" w:rsidR="002D68C9" w:rsidRPr="00F55900" w:rsidRDefault="002D68C9" w:rsidP="00DF236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4CBAE" w14:textId="77777777" w:rsidR="00C0239D" w:rsidRDefault="00C0239D" w:rsidP="00DC3A3A">
      <w:r>
        <w:separator/>
      </w:r>
    </w:p>
  </w:endnote>
  <w:endnote w:type="continuationSeparator" w:id="0">
    <w:p w14:paraId="2B3FF4B3" w14:textId="77777777" w:rsidR="00C0239D" w:rsidRDefault="00C0239D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948C" w14:textId="77777777" w:rsidR="00C0239D" w:rsidRDefault="00C0239D" w:rsidP="00DC3A3A">
      <w:r>
        <w:separator/>
      </w:r>
    </w:p>
  </w:footnote>
  <w:footnote w:type="continuationSeparator" w:id="0">
    <w:p w14:paraId="37D87C72" w14:textId="77777777" w:rsidR="00C0239D" w:rsidRDefault="00C0239D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7A4"/>
    <w:multiLevelType w:val="hybridMultilevel"/>
    <w:tmpl w:val="AA8085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94403D"/>
    <w:multiLevelType w:val="hybridMultilevel"/>
    <w:tmpl w:val="662AE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347AB"/>
    <w:rsid w:val="00040B8B"/>
    <w:rsid w:val="00046326"/>
    <w:rsid w:val="00051F54"/>
    <w:rsid w:val="00054246"/>
    <w:rsid w:val="00060821"/>
    <w:rsid w:val="00077C2C"/>
    <w:rsid w:val="00085151"/>
    <w:rsid w:val="00086921"/>
    <w:rsid w:val="0009238E"/>
    <w:rsid w:val="000A4F37"/>
    <w:rsid w:val="000A66D0"/>
    <w:rsid w:val="0011460F"/>
    <w:rsid w:val="00120156"/>
    <w:rsid w:val="00125CBC"/>
    <w:rsid w:val="001372A8"/>
    <w:rsid w:val="00156530"/>
    <w:rsid w:val="0016180E"/>
    <w:rsid w:val="00163DBC"/>
    <w:rsid w:val="001E721D"/>
    <w:rsid w:val="001E746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68C9"/>
    <w:rsid w:val="00300F53"/>
    <w:rsid w:val="00320050"/>
    <w:rsid w:val="00367D28"/>
    <w:rsid w:val="003A1A70"/>
    <w:rsid w:val="003A4991"/>
    <w:rsid w:val="003A5F9E"/>
    <w:rsid w:val="003C201F"/>
    <w:rsid w:val="003E3CAD"/>
    <w:rsid w:val="003E4986"/>
    <w:rsid w:val="003E7182"/>
    <w:rsid w:val="00400659"/>
    <w:rsid w:val="00404689"/>
    <w:rsid w:val="0047022E"/>
    <w:rsid w:val="0047467D"/>
    <w:rsid w:val="004758F6"/>
    <w:rsid w:val="00482B7B"/>
    <w:rsid w:val="00486B7F"/>
    <w:rsid w:val="004A34A3"/>
    <w:rsid w:val="004B6799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822B7"/>
    <w:rsid w:val="00591BFC"/>
    <w:rsid w:val="005A4F46"/>
    <w:rsid w:val="005A5FC0"/>
    <w:rsid w:val="005C792A"/>
    <w:rsid w:val="005D5F2E"/>
    <w:rsid w:val="005F4B38"/>
    <w:rsid w:val="006105DC"/>
    <w:rsid w:val="00631B92"/>
    <w:rsid w:val="006379C7"/>
    <w:rsid w:val="00640CD4"/>
    <w:rsid w:val="006436B6"/>
    <w:rsid w:val="006776BA"/>
    <w:rsid w:val="00683127"/>
    <w:rsid w:val="00693A25"/>
    <w:rsid w:val="00695FFD"/>
    <w:rsid w:val="006D6EE6"/>
    <w:rsid w:val="00703CF7"/>
    <w:rsid w:val="007043DD"/>
    <w:rsid w:val="00710CC8"/>
    <w:rsid w:val="007567F3"/>
    <w:rsid w:val="00782B73"/>
    <w:rsid w:val="00796687"/>
    <w:rsid w:val="007A7621"/>
    <w:rsid w:val="007B442C"/>
    <w:rsid w:val="00801303"/>
    <w:rsid w:val="00802F2C"/>
    <w:rsid w:val="0088505C"/>
    <w:rsid w:val="008B1AC3"/>
    <w:rsid w:val="008D20F7"/>
    <w:rsid w:val="008E5039"/>
    <w:rsid w:val="009176D3"/>
    <w:rsid w:val="009424AA"/>
    <w:rsid w:val="00960D8C"/>
    <w:rsid w:val="00966435"/>
    <w:rsid w:val="009739CD"/>
    <w:rsid w:val="00997EC0"/>
    <w:rsid w:val="009A514B"/>
    <w:rsid w:val="009D448C"/>
    <w:rsid w:val="009E1D02"/>
    <w:rsid w:val="00A35838"/>
    <w:rsid w:val="00A40751"/>
    <w:rsid w:val="00A47495"/>
    <w:rsid w:val="00A5295E"/>
    <w:rsid w:val="00A53339"/>
    <w:rsid w:val="00A60695"/>
    <w:rsid w:val="00A63BEE"/>
    <w:rsid w:val="00A65061"/>
    <w:rsid w:val="00A6703D"/>
    <w:rsid w:val="00A73190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0239D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A216F"/>
    <w:rsid w:val="00DA5635"/>
    <w:rsid w:val="00DC3A3A"/>
    <w:rsid w:val="00DE0672"/>
    <w:rsid w:val="00DE6E83"/>
    <w:rsid w:val="00DF2369"/>
    <w:rsid w:val="00E01A56"/>
    <w:rsid w:val="00E03408"/>
    <w:rsid w:val="00E26AFF"/>
    <w:rsid w:val="00E4335C"/>
    <w:rsid w:val="00E44141"/>
    <w:rsid w:val="00E470C8"/>
    <w:rsid w:val="00E94A11"/>
    <w:rsid w:val="00EC70C6"/>
    <w:rsid w:val="00EE1CD2"/>
    <w:rsid w:val="00F26A5F"/>
    <w:rsid w:val="00F33790"/>
    <w:rsid w:val="00F341DE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3B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840</Characters>
  <Application>Microsoft Office Word</Application>
  <DocSecurity>0</DocSecurity>
  <Lines>7</Lines>
  <Paragraphs>1</Paragraphs>
  <ScaleCrop>false</ScaleCrop>
  <Company>ntu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6</cp:revision>
  <cp:lastPrinted>2023-12-04T12:01:00Z</cp:lastPrinted>
  <dcterms:created xsi:type="dcterms:W3CDTF">2023-12-04T11:42:00Z</dcterms:created>
  <dcterms:modified xsi:type="dcterms:W3CDTF">2023-12-04T12:06:00Z</dcterms:modified>
</cp:coreProperties>
</file>