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2CA7" w14:textId="586D1ECA" w:rsidR="002F50A4" w:rsidRPr="002F50A4" w:rsidRDefault="002F50A4" w:rsidP="002F50A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PURE.cash</w:t>
      </w:r>
      <w:r w:rsidRPr="002F50A4">
        <w:rPr>
          <w:rFonts w:ascii="宋体" w:eastAsia="宋体" w:hAnsi="宋体"/>
          <w:b/>
          <w:bCs/>
          <w:sz w:val="32"/>
          <w:szCs w:val="32"/>
        </w:rPr>
        <w:t>收益来源及风险分析：</w:t>
      </w:r>
    </w:p>
    <w:p w14:paraId="7272EEA3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3E39D9AD" w14:textId="6FE53617" w:rsidR="002F50A4" w:rsidRPr="002F50A4" w:rsidRDefault="002F50A4" w:rsidP="002F50A4">
      <w:pPr>
        <w:rPr>
          <w:rFonts w:ascii="宋体" w:eastAsia="宋体" w:hAnsi="宋体"/>
          <w:sz w:val="28"/>
          <w:szCs w:val="36"/>
        </w:rPr>
      </w:pPr>
      <w:r w:rsidRPr="002F50A4">
        <w:rPr>
          <w:rFonts w:ascii="宋体" w:eastAsia="宋体" w:hAnsi="宋体"/>
          <w:b/>
          <w:bCs/>
          <w:sz w:val="28"/>
          <w:szCs w:val="36"/>
        </w:rPr>
        <w:t>资金费率套利</w:t>
      </w:r>
    </w:p>
    <w:p w14:paraId="4C60A26E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利用 </w:t>
      </w:r>
      <w:proofErr w:type="spellStart"/>
      <w:r w:rsidRPr="002F50A4">
        <w:rPr>
          <w:rFonts w:ascii="宋体" w:eastAsia="宋体" w:hAnsi="宋体"/>
        </w:rPr>
        <w:t>LongOnly</w:t>
      </w:r>
      <w:proofErr w:type="spellEnd"/>
      <w:r w:rsidRPr="002F50A4">
        <w:rPr>
          <w:rFonts w:ascii="宋体" w:eastAsia="宋体" w:hAnsi="宋体"/>
        </w:rPr>
        <w:t xml:space="preserve"> 零资金费率与其他平台上存在资金费率的差异，通过对冲策略在不同平台间锁定无风险收益。</w:t>
      </w:r>
    </w:p>
    <w:p w14:paraId="324434F9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7DB0F438" w14:textId="2BEB19E7" w:rsidR="002F50A4" w:rsidRPr="002F50A4" w:rsidRDefault="002F50A4" w:rsidP="002F50A4">
      <w:pPr>
        <w:pStyle w:val="a9"/>
        <w:numPr>
          <w:ilvl w:val="0"/>
          <w:numId w:val="11"/>
        </w:numPr>
        <w:rPr>
          <w:rFonts w:ascii="宋体" w:eastAsia="宋体" w:hAnsi="宋体"/>
        </w:rPr>
      </w:pPr>
      <w:r w:rsidRPr="002F50A4">
        <w:rPr>
          <w:rFonts w:ascii="宋体" w:eastAsia="宋体" w:hAnsi="宋体"/>
          <w:b/>
          <w:bCs/>
        </w:rPr>
        <w:t>收益</w:t>
      </w:r>
    </w:p>
    <w:p w14:paraId="0895F84A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多头：在 </w:t>
      </w:r>
      <w:proofErr w:type="spellStart"/>
      <w:r w:rsidRPr="002F50A4">
        <w:rPr>
          <w:rFonts w:ascii="宋体" w:eastAsia="宋体" w:hAnsi="宋体"/>
        </w:rPr>
        <w:t>PURE.cash</w:t>
      </w:r>
      <w:proofErr w:type="spellEnd"/>
      <w:r w:rsidRPr="002F50A4">
        <w:rPr>
          <w:rFonts w:ascii="宋体" w:eastAsia="宋体" w:hAnsi="宋体"/>
        </w:rPr>
        <w:t xml:space="preserve"> 上使用 </w:t>
      </w:r>
      <w:proofErr w:type="spellStart"/>
      <w:r w:rsidRPr="002F50A4">
        <w:rPr>
          <w:rFonts w:ascii="宋体" w:eastAsia="宋体" w:hAnsi="宋体"/>
        </w:rPr>
        <w:t>LongOnly</w:t>
      </w:r>
      <w:proofErr w:type="spellEnd"/>
      <w:r w:rsidRPr="002F50A4">
        <w:rPr>
          <w:rFonts w:ascii="宋体" w:eastAsia="宋体" w:hAnsi="宋体"/>
        </w:rPr>
        <w:t xml:space="preserve"> 开立一个零资金费率的多头头寸。      </w:t>
      </w:r>
    </w:p>
    <w:p w14:paraId="7C62F0BE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空头：同时，在其他平台上开立一个等值的空头头寸，该平台可能会有较高的资金费率。      </w:t>
      </w:r>
    </w:p>
    <w:p w14:paraId="7ABA9C43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关键在于利用平台间的资金费率差异。</w:t>
      </w:r>
    </w:p>
    <w:p w14:paraId="64099E43" w14:textId="7962A1F2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t>2.</w:t>
      </w:r>
      <w:r w:rsidRPr="002F50A4">
        <w:rPr>
          <w:rFonts w:ascii="宋体" w:eastAsia="宋体" w:hAnsi="宋体"/>
          <w:b/>
          <w:bCs/>
        </w:rPr>
        <w:t xml:space="preserve"> 风险</w:t>
      </w:r>
    </w:p>
    <w:p w14:paraId="60096E25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即使在两个平台上分别开立了多头和空头头寸，市场的剧烈波动可能导致其中一个平台的头寸面临强制平仓的风险  </w:t>
      </w:r>
    </w:p>
    <w:p w14:paraId="64D35A4E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不同平台之间的执行时间差可能导致滑点风险  </w:t>
      </w:r>
    </w:p>
    <w:p w14:paraId="1B3C4C83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另一平台的资金费率可能突然变化，影响预期收益  </w:t>
      </w:r>
    </w:p>
    <w:p w14:paraId="734FFFD3" w14:textId="0327D09C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t xml:space="preserve">3. </w:t>
      </w:r>
      <w:r w:rsidRPr="002F50A4">
        <w:rPr>
          <w:rFonts w:ascii="宋体" w:eastAsia="宋体" w:hAnsi="宋体"/>
          <w:b/>
          <w:bCs/>
        </w:rPr>
        <w:t>对冲：</w:t>
      </w:r>
    </w:p>
    <w:p w14:paraId="5F16315E" w14:textId="3149252D" w:rsidR="002F50A4" w:rsidRPr="002F50A4" w:rsidRDefault="002F50A4" w:rsidP="002F50A4">
      <w:pPr>
        <w:pStyle w:val="a9"/>
        <w:numPr>
          <w:ilvl w:val="0"/>
          <w:numId w:val="8"/>
        </w:num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市场波动：  </w:t>
      </w:r>
    </w:p>
    <w:p w14:paraId="7170DCC1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动态调整保证金：根据市场波动性，及时增加保证金来减少被强制平仓的风险。可以设置自动追加保证金的功能，以确保在波动时仓位安全。  </w:t>
      </w:r>
    </w:p>
    <w:p w14:paraId="11D1D0C0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39421A4F" w14:textId="67533782" w:rsidR="002F50A4" w:rsidRPr="002F50A4" w:rsidRDefault="002F50A4" w:rsidP="002F50A4">
      <w:pPr>
        <w:pStyle w:val="a9"/>
        <w:numPr>
          <w:ilvl w:val="0"/>
          <w:numId w:val="9"/>
        </w:num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滑点：  </w:t>
      </w:r>
    </w:p>
    <w:p w14:paraId="37F82A42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限价单执行：通过限价单来控制执行价格，避免因市场波动导致的滑点。  </w:t>
      </w:r>
    </w:p>
    <w:p w14:paraId="4679EC7C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选择低波动时段：选择市场波动较小的时间段执行交易，例如避开重大经济数据发布时间或市场开盘时间。</w:t>
      </w:r>
    </w:p>
    <w:p w14:paraId="4E067D4F" w14:textId="6554282C" w:rsidR="002F50A4" w:rsidRPr="002F50A4" w:rsidRDefault="002F50A4" w:rsidP="002F50A4">
      <w:pPr>
        <w:rPr>
          <w:rFonts w:ascii="宋体" w:eastAsia="宋体" w:hAnsi="宋体" w:hint="eastAsia"/>
        </w:rPr>
      </w:pPr>
      <w:r w:rsidRPr="002F50A4">
        <w:rPr>
          <w:rFonts w:ascii="宋体" w:eastAsia="宋体" w:hAnsi="宋体"/>
        </w:rPr>
        <w:t>考虑使用更高流动性的平台</w:t>
      </w:r>
    </w:p>
    <w:p w14:paraId="4E7227F7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0C73FD2F" w14:textId="01D72C11" w:rsidR="002F50A4" w:rsidRPr="002F50A4" w:rsidRDefault="002F50A4" w:rsidP="002F50A4">
      <w:pPr>
        <w:pStyle w:val="a9"/>
        <w:numPr>
          <w:ilvl w:val="0"/>
          <w:numId w:val="10"/>
        </w:num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资金费率变化：  </w:t>
      </w:r>
    </w:p>
    <w:p w14:paraId="58C4AE5E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实时监控资金费率：使用API或平台提供的工具实时监控资金费率，发现异常及时调整仓位。  </w:t>
      </w:r>
    </w:p>
    <w:p w14:paraId="0C623221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多平台对冲：在多个平台上开设相同头寸，利用不同平台的资金费率差异来对冲可能的负面变化。如果某个平台的资金费率突然不利，可以迅速关闭该平台的头寸，保留其他平台的头寸。</w:t>
      </w:r>
    </w:p>
    <w:p w14:paraId="2E29D7A2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16422BCF" w14:textId="196CF7E2" w:rsidR="002F50A4" w:rsidRPr="002F50A4" w:rsidRDefault="002F50A4" w:rsidP="002F50A4">
      <w:pPr>
        <w:rPr>
          <w:rFonts w:ascii="宋体" w:eastAsia="宋体" w:hAnsi="宋体"/>
          <w:sz w:val="28"/>
          <w:szCs w:val="36"/>
        </w:rPr>
      </w:pPr>
      <w:r w:rsidRPr="002F50A4">
        <w:rPr>
          <w:rFonts w:ascii="宋体" w:eastAsia="宋体" w:hAnsi="宋体"/>
          <w:b/>
          <w:bCs/>
          <w:sz w:val="28"/>
          <w:szCs w:val="36"/>
        </w:rPr>
        <w:t>价格溢价套利</w:t>
      </w:r>
    </w:p>
    <w:p w14:paraId="03976265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当 PUSD 与其他稳定币之间的价格溢价显著时，可以通过买入低价稳定币并卖出高价稳定币获利</w:t>
      </w:r>
    </w:p>
    <w:p w14:paraId="61A66706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47CB4312" w14:textId="650F2EBA" w:rsidR="002F50A4" w:rsidRPr="002F50A4" w:rsidRDefault="002F50A4" w:rsidP="002F50A4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2F50A4">
        <w:rPr>
          <w:rFonts w:ascii="宋体" w:eastAsia="宋体" w:hAnsi="宋体"/>
          <w:b/>
          <w:bCs/>
        </w:rPr>
        <w:t>收益</w:t>
      </w:r>
    </w:p>
    <w:p w14:paraId="5BD8E6F9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PUSD 的设计目标是与美元保持 1:1 的锚定，因此它与其他锚定美元的稳定币（如 USDT、DAI）价格应该大致相同。由于供需关系、流动性、交易所的差异等因素，PUSD 与其他稳定币之间的价格可能会出现轻微的波动或溢价。这种价格差异提供了套利机会。</w:t>
      </w:r>
    </w:p>
    <w:p w14:paraId="2B21CBB4" w14:textId="124C6ABA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lastRenderedPageBreak/>
        <w:t xml:space="preserve">2. </w:t>
      </w:r>
      <w:r w:rsidRPr="002F50A4">
        <w:rPr>
          <w:rFonts w:ascii="宋体" w:eastAsia="宋体" w:hAnsi="宋体"/>
          <w:b/>
          <w:bCs/>
        </w:rPr>
        <w:t>风险</w:t>
      </w:r>
    </w:p>
    <w:p w14:paraId="4A908BC9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套利机会通常短暂，执行不及时可能错失利润  </w:t>
      </w:r>
    </w:p>
    <w:p w14:paraId="264F7E3B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交易费用和滑点可能抵消价格溢价  </w:t>
      </w:r>
    </w:p>
    <w:p w14:paraId="52AA599A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流动性不足时，大量交易可能引发市场波动</w:t>
      </w:r>
    </w:p>
    <w:p w14:paraId="6C3C3D50" w14:textId="5D9A3A7B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t xml:space="preserve">3. </w:t>
      </w:r>
      <w:r w:rsidRPr="002F50A4">
        <w:rPr>
          <w:rFonts w:ascii="宋体" w:eastAsia="宋体" w:hAnsi="宋体"/>
          <w:b/>
          <w:bCs/>
        </w:rPr>
        <w:t>对冲</w:t>
      </w:r>
    </w:p>
    <w:p w14:paraId="5E091421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优化自动化交易工具或脚本，确保在套利机会出现时能够迅速执行交易  </w:t>
      </w:r>
    </w:p>
    <w:p w14:paraId="1D562FC0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选择交易费用低的交易平台进行套利  </w:t>
      </w:r>
    </w:p>
    <w:p w14:paraId="0E729299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将套利交易分成较小的订单，减少对市场价格的冲击，选择流动性高的平台进行交易，避免因流动性不足引发市场波动</w:t>
      </w:r>
    </w:p>
    <w:p w14:paraId="5C6EB3BF" w14:textId="0A440F73" w:rsidR="002F50A4" w:rsidRPr="002F50A4" w:rsidRDefault="002F50A4" w:rsidP="002F50A4">
      <w:pPr>
        <w:rPr>
          <w:rFonts w:ascii="宋体" w:eastAsia="宋体" w:hAnsi="宋体"/>
          <w:sz w:val="28"/>
          <w:szCs w:val="36"/>
        </w:rPr>
      </w:pPr>
      <w:r w:rsidRPr="002F50A4">
        <w:rPr>
          <w:rFonts w:ascii="宋体" w:eastAsia="宋体" w:hAnsi="宋体"/>
          <w:b/>
          <w:bCs/>
          <w:sz w:val="28"/>
          <w:szCs w:val="36"/>
        </w:rPr>
        <w:t>空投</w:t>
      </w:r>
      <w:r w:rsidRPr="002F50A4">
        <w:rPr>
          <w:rFonts w:ascii="宋体" w:eastAsia="宋体" w:hAnsi="宋体" w:hint="eastAsia"/>
          <w:b/>
          <w:bCs/>
          <w:sz w:val="28"/>
          <w:szCs w:val="36"/>
        </w:rPr>
        <w:t>奖励</w:t>
      </w:r>
    </w:p>
    <w:p w14:paraId="1DF2A11F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如果 </w:t>
      </w:r>
      <w:proofErr w:type="spellStart"/>
      <w:r w:rsidRPr="002F50A4">
        <w:rPr>
          <w:rFonts w:ascii="宋体" w:eastAsia="宋体" w:hAnsi="宋体"/>
        </w:rPr>
        <w:t>PURE.cash</w:t>
      </w:r>
      <w:proofErr w:type="spellEnd"/>
      <w:r w:rsidRPr="002F50A4">
        <w:rPr>
          <w:rFonts w:ascii="宋体" w:eastAsia="宋体" w:hAnsi="宋体"/>
        </w:rPr>
        <w:t xml:space="preserve"> 提供流动性挖矿，你可以通过提供流动性并赚取平台奖励来进行套利。</w:t>
      </w:r>
    </w:p>
    <w:p w14:paraId="001BE9F9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49EBA26A" w14:textId="19E099DF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t>1.</w:t>
      </w:r>
      <w:r w:rsidRPr="002F50A4">
        <w:rPr>
          <w:rFonts w:ascii="宋体" w:eastAsia="宋体" w:hAnsi="宋体"/>
          <w:b/>
          <w:bCs/>
        </w:rPr>
        <w:t xml:space="preserve"> 收益</w:t>
      </w:r>
    </w:p>
    <w:p w14:paraId="6FC295BF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在 </w:t>
      </w:r>
      <w:proofErr w:type="spellStart"/>
      <w:r w:rsidRPr="002F50A4">
        <w:rPr>
          <w:rFonts w:ascii="宋体" w:eastAsia="宋体" w:hAnsi="宋体"/>
        </w:rPr>
        <w:t>PURE.cash</w:t>
      </w:r>
      <w:proofErr w:type="spellEnd"/>
      <w:r w:rsidRPr="002F50A4">
        <w:rPr>
          <w:rFonts w:ascii="宋体" w:eastAsia="宋体" w:hAnsi="宋体"/>
        </w:rPr>
        <w:t xml:space="preserve"> 上提供流动性，通常是通过将你的资产（如 PUSD、ETH 等）存入平台的流动性池。作为提供流动性的回报，你可能会获得平台发放的奖励或空投，这些奖励通常以平台的代币形式发放。</w:t>
      </w:r>
    </w:p>
    <w:p w14:paraId="16F7B56D" w14:textId="1994C873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t xml:space="preserve">2. </w:t>
      </w:r>
      <w:r w:rsidRPr="002F50A4">
        <w:rPr>
          <w:rFonts w:ascii="宋体" w:eastAsia="宋体" w:hAnsi="宋体"/>
          <w:b/>
          <w:bCs/>
        </w:rPr>
        <w:t>风险</w:t>
      </w:r>
    </w:p>
    <w:p w14:paraId="37F7E5F3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流动性挖矿的回报可能波动，奖励代币价值可能下跌  </w:t>
      </w:r>
    </w:p>
    <w:p w14:paraId="3C3D5C77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 xml:space="preserve">流动性池中资产面临市场风险  </w:t>
      </w:r>
    </w:p>
    <w:p w14:paraId="19111C1F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平台政策变化可能影响预期收益</w:t>
      </w:r>
    </w:p>
    <w:p w14:paraId="40709167" w14:textId="3149A76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 w:hint="eastAsia"/>
          <w:b/>
          <w:bCs/>
        </w:rPr>
        <w:t xml:space="preserve">3. </w:t>
      </w:r>
      <w:r w:rsidRPr="002F50A4">
        <w:rPr>
          <w:rFonts w:ascii="宋体" w:eastAsia="宋体" w:hAnsi="宋体"/>
          <w:b/>
          <w:bCs/>
        </w:rPr>
        <w:t>对冲</w:t>
      </w:r>
    </w:p>
    <w:p w14:paraId="3986E27A" w14:textId="2B5946E3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及时将奖励代币兑换为稳定币或其他低波动资产，锁定收益，避免代币价格下跌导致的损失。</w:t>
      </w:r>
    </w:p>
    <w:p w14:paraId="06AB35CB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衍生品对冲代币价格的波动风险</w:t>
      </w:r>
    </w:p>
    <w:p w14:paraId="713B6D8E" w14:textId="77777777" w:rsidR="002F50A4" w:rsidRPr="002F50A4" w:rsidRDefault="002F50A4" w:rsidP="002F50A4">
      <w:pPr>
        <w:rPr>
          <w:rFonts w:ascii="宋体" w:eastAsia="宋体" w:hAnsi="宋体"/>
        </w:rPr>
      </w:pPr>
      <w:r w:rsidRPr="002F50A4">
        <w:rPr>
          <w:rFonts w:ascii="宋体" w:eastAsia="宋体" w:hAnsi="宋体"/>
        </w:rPr>
        <w:t>多个平台投资</w:t>
      </w:r>
    </w:p>
    <w:p w14:paraId="0FE6E55D" w14:textId="77777777" w:rsidR="002F50A4" w:rsidRPr="002F50A4" w:rsidRDefault="002F50A4" w:rsidP="002F50A4">
      <w:pPr>
        <w:rPr>
          <w:rFonts w:ascii="宋体" w:eastAsia="宋体" w:hAnsi="宋体"/>
        </w:rPr>
      </w:pPr>
    </w:p>
    <w:p w14:paraId="445391BF" w14:textId="77777777" w:rsidR="00D704E1" w:rsidRPr="002F50A4" w:rsidRDefault="00D704E1">
      <w:pPr>
        <w:rPr>
          <w:rFonts w:ascii="宋体" w:eastAsia="宋体" w:hAnsi="宋体"/>
        </w:rPr>
      </w:pPr>
    </w:p>
    <w:sectPr w:rsidR="00D704E1" w:rsidRPr="002F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616F"/>
    <w:multiLevelType w:val="hybridMultilevel"/>
    <w:tmpl w:val="96BE5FAE"/>
    <w:lvl w:ilvl="0" w:tplc="DD208D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84CB1"/>
    <w:multiLevelType w:val="hybridMultilevel"/>
    <w:tmpl w:val="C0B216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F9D14BF"/>
    <w:multiLevelType w:val="hybridMultilevel"/>
    <w:tmpl w:val="94806BD8"/>
    <w:lvl w:ilvl="0" w:tplc="EDE2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861BB3"/>
    <w:multiLevelType w:val="hybridMultilevel"/>
    <w:tmpl w:val="949838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1B78DF"/>
    <w:multiLevelType w:val="hybridMultilevel"/>
    <w:tmpl w:val="F8CEAFBC"/>
    <w:lvl w:ilvl="0" w:tplc="62605E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E5F2386"/>
    <w:multiLevelType w:val="hybridMultilevel"/>
    <w:tmpl w:val="2EAA797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5E1BE8"/>
    <w:multiLevelType w:val="hybridMultilevel"/>
    <w:tmpl w:val="88049ABE"/>
    <w:lvl w:ilvl="0" w:tplc="CC4AEE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7EC47BC"/>
    <w:multiLevelType w:val="hybridMultilevel"/>
    <w:tmpl w:val="72CE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5343F9"/>
    <w:multiLevelType w:val="hybridMultilevel"/>
    <w:tmpl w:val="E8349A9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56B51B0"/>
    <w:multiLevelType w:val="hybridMultilevel"/>
    <w:tmpl w:val="2360622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FF07892"/>
    <w:multiLevelType w:val="hybridMultilevel"/>
    <w:tmpl w:val="799CEF8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6112607">
    <w:abstractNumId w:val="4"/>
  </w:num>
  <w:num w:numId="2" w16cid:durableId="101536879">
    <w:abstractNumId w:val="0"/>
  </w:num>
  <w:num w:numId="3" w16cid:durableId="1475755791">
    <w:abstractNumId w:val="7"/>
  </w:num>
  <w:num w:numId="4" w16cid:durableId="2054428125">
    <w:abstractNumId w:val="2"/>
  </w:num>
  <w:num w:numId="5" w16cid:durableId="946935873">
    <w:abstractNumId w:val="3"/>
  </w:num>
  <w:num w:numId="6" w16cid:durableId="1900625347">
    <w:abstractNumId w:val="1"/>
  </w:num>
  <w:num w:numId="7" w16cid:durableId="88435074">
    <w:abstractNumId w:val="8"/>
  </w:num>
  <w:num w:numId="8" w16cid:durableId="215514557">
    <w:abstractNumId w:val="9"/>
  </w:num>
  <w:num w:numId="9" w16cid:durableId="1557930162">
    <w:abstractNumId w:val="10"/>
  </w:num>
  <w:num w:numId="10" w16cid:durableId="1187644296">
    <w:abstractNumId w:val="5"/>
  </w:num>
  <w:num w:numId="11" w16cid:durableId="1166552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F50A4"/>
    <w:rsid w:val="008A3867"/>
    <w:rsid w:val="00971456"/>
    <w:rsid w:val="009B76C2"/>
    <w:rsid w:val="00A66CFA"/>
    <w:rsid w:val="00D7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8C0B4"/>
  <w15:chartTrackingRefBased/>
  <w15:docId w15:val="{2ADBACDC-5BD1-7E45-B161-5667B7FD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0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0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0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0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0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0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0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0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50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50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50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50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50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50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50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50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0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50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5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50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50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50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50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5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yiningzhu20010403@outlook.com</dc:creator>
  <cp:keywords/>
  <dc:description/>
  <cp:lastModifiedBy>yiningzhu20010403@outlook.com</cp:lastModifiedBy>
  <cp:revision>1</cp:revision>
  <dcterms:created xsi:type="dcterms:W3CDTF">2024-08-28T05:56:00Z</dcterms:created>
  <dcterms:modified xsi:type="dcterms:W3CDTF">2024-08-28T06:02:00Z</dcterms:modified>
</cp:coreProperties>
</file>