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color w:val="000000"/>
          <w:sz w:val="36"/>
        </w:rPr>
        <w:t>ANTLab考核·基础题实验报告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Agent 方向——文档阅读与信息核验 Agent｜2026年10月10日</w:t>
      </w:r>
    </w:p>
    <w:p>
      <w:pPr>
        <w:pStyle w:val="TOC1"/>
        <w:pageBreakBefore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一、任务与实验概览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2" w:history="1">
        <w:r>
          <w:t>二、实验设计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2.1 题目与条件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2.2 改进方法边界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5" w:history="1">
        <w:r>
          <w:t>三、开发题 D01–D04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6" w:history="1">
        <w:r>
          <w:t>四、40 次主请求结果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7" w:history="1">
        <w:r>
          <w:t>五、逐题核对（R0 条件）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8" w:history="1">
        <w:r>
          <w:t>六、改进方法迭代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6.1 冻结版本 v6 的机制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0" w:history="1">
        <w:r>
          <w:t>七、失败模式分析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7.1 顺序敏感型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7.2 注意力分散导致计算失误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7.3 证据不足规则的双面性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4" w:history="1">
        <w:r>
          <w:t>八、多次采样探索（T08）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5" w:history="1">
        <w:r>
          <w:t>九、结论与局限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6" w:history="1">
        <w:r>
          <w:t>附录 运行记录构成与复现说明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8</w:t>
        </w:r>
        <w:r>
          <w:fldChar w:fldCharType="end"/>
        </w:r>
      </w:hyperlink>
      <w:r>
        <w:fldChar w:fldCharType="end"/>
      </w:r>
    </w:p>
    <w:p>
      <w:pPr>
        <w:pStyle w:val="Heading1"/>
      </w:pPr>
      <w:bookmarkStart w:id="1" w:name="_LarkToc00001"/>
      <w:r>
        <w:rPr>
          <w:rFonts w:ascii="Times New Roman" w:hAnsi="Times New Roman" w:eastAsia="黑体"/>
          <w:b/>
          <w:color w:val="000000"/>
          <w:sz w:val="28"/>
        </w:rPr>
        <w:t>一、任务与实验概览</w:t>
      </w:r>
      <w:bookmarkEnd w:id="1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本报告对应 ANTLab 考核基础题部分：实现一个“文档阅读与信息核验”Agent，输入为若干段文档资料与一个问题，输出 JSON（answer 与 citations，引用必须来自输入段落，证据不足时返回“证据不足”且引用留空）。开发题 D01–D04 均有公开参考答案，正式题 T01–T08 无参考答案，需自行判读并核验。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  实验环境与统一设置</w:t>
      </w:r>
    </w:p>
    <w:tbl>
      <w:tblPr>
        <w:tblW w:type="auto" w:w="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73"/>
      </w:tblGrid>
      <w:tr>
        <w:trPr>
          <w:tblHeader w:val="true"/>
          <w:cantSplit w:val="true"/>
        </w:trPr>
        <w:tc>
          <w:tcPr>
            <w:tcW w:type="dxa" w:w="1814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973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设置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考核方向</w:t>
            </w:r>
          </w:p>
        </w:tc>
        <w:tc>
          <w:tcPr>
            <w:tcW w:type="dxa" w:w="6973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Agent（文档阅读与信息核验）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任务仓库</w:t>
            </w:r>
          </w:p>
        </w:tc>
        <w:tc>
          <w:tcPr>
            <w:tcW w:type="dxa" w:w="6973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github.com/Shiina413/ANTLab-Agent-Tasks（Fork：Yi115abc/ANTLab-Agent-Tasks）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</w:t>
            </w:r>
          </w:p>
        </w:tc>
        <w:tc>
          <w:tcPr>
            <w:tcW w:type="dxa" w:w="6973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qwen-plus（阿里云百炼，OpenAI 兼容接口）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生成参数</w:t>
            </w:r>
          </w:p>
        </w:tc>
        <w:tc>
          <w:tcPr>
            <w:tcW w:type="dxa" w:w="6973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temperature=0，max_tokens=256，timeout=90 秒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</w:t>
            </w:r>
          </w:p>
        </w:tc>
        <w:tc>
          <w:tcPr>
            <w:tcW w:type="dxa" w:w="6973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同一份 system+user 提示词（见 student.py prepare_messages）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判分口径</w:t>
            </w:r>
          </w:p>
        </w:tc>
        <w:tc>
          <w:tcPr>
            <w:tcW w:type="dxa" w:w="6973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答案正确性、引用来自输入段落、引用支持结论、耗时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主结果口径</w:t>
            </w:r>
          </w:p>
        </w:tc>
        <w:tc>
          <w:tcPr>
            <w:tcW w:type="dxa" w:w="6973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每次第一次有效尝试为主结果；技术失败保留，重试另列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核心结果：开发题 4/4 通过；正式题 40 次主请求全部完成（32 次基线 + 8 次改进）；在统一设置下，改进方法将 R0 条件正确率从 4/8 提升至 7/8；对未解题目 T08 的多次采样探索显示该题答案可达（采样 2/3 命中正确答案），但正式主结果如实保留为失败。</w:t>
      </w:r>
    </w:p>
    <w:p>
      <w:pPr>
        <w:pStyle w:val="Heading1"/>
      </w:pPr>
      <w:bookmarkStart w:id="2" w:name="_LarkToc00002"/>
      <w:r>
        <w:rPr>
          <w:rFonts w:ascii="Times New Roman" w:hAnsi="Times New Roman" w:eastAsia="黑体"/>
          <w:b/>
          <w:color w:val="000000"/>
          <w:sz w:val="28"/>
        </w:rPr>
        <w:t>二、实验设计</w:t>
      </w:r>
      <w:bookmarkEnd w:id="2"/>
    </w:p>
    <w:p>
      <w:pPr>
        <w:pStyle w:val="Heading2"/>
      </w:pPr>
      <w:bookmarkStart w:id="3" w:name="_LarkToc00003"/>
      <w:r>
        <w:rPr>
          <w:rFonts w:ascii="Times New Roman" w:hAnsi="Times New Roman" w:eastAsia="黑体"/>
          <w:b/>
          <w:color w:val="000000"/>
          <w:sz w:val="24"/>
        </w:rPr>
        <w:t>2.1 题目与条件</w:t>
      </w:r>
      <w:bookmarkEnd w:id="3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正式题共 8 道（T01–T08），每道 7 个段落。每题运行 4 个条件：R0/R1/R2 为同一组段落的不同固定顺序，K 为词法检索只取前 2 段。8 题 × 4 条件 = 32 次基线请求；在 R0 条件上应用改进方法（段落重排/选择）执行 8 次改进请求。</w:t>
      </w:r>
    </w:p>
    <w:p>
      <w:pPr>
        <w:pStyle w:val="Heading2"/>
      </w:pPr>
      <w:bookmarkStart w:id="4" w:name="_LarkToc00004"/>
      <w:r>
        <w:rPr>
          <w:rFonts w:ascii="Times New Roman" w:hAnsi="Times New Roman" w:eastAsia="黑体"/>
          <w:b/>
          <w:color w:val="000000"/>
          <w:sz w:val="24"/>
        </w:rPr>
        <w:t>2.2 改进方法边界</w:t>
      </w:r>
      <w:bookmarkEnd w:id="4"/>
    </w:p>
    <w:p>
      <w:pPr>
        <w:ind w:firstLine="0" w:left="42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约束一：</w:t>
      </w:r>
      <w:r>
        <w:rPr>
          <w:rFonts w:ascii="Times New Roman" w:hAnsi="Times New Roman" w:eastAsia="宋体"/>
          <w:b w:val="0"/>
          <w:color w:val="000000"/>
          <w:sz w:val="24"/>
        </w:rPr>
        <w:t>改进只通过 student.py 的 improve() 对输入段落做“重新组织/选择”，不改段落 id/source/text，不调用模型，不读取答案标签或题号条件。</w:t>
      </w:r>
    </w:p>
    <w:p>
      <w:pPr>
        <w:ind w:firstLine="0" w:left="42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约束二：</w:t>
      </w:r>
      <w:r>
        <w:rPr>
          <w:rFonts w:ascii="Times New Roman" w:hAnsi="Times New Roman" w:eastAsia="宋体"/>
          <w:b w:val="0"/>
          <w:color w:val="000000"/>
          <w:sz w:val="24"/>
        </w:rPr>
        <w:t>模型、提示词、生成参数与判分口径在基线与改进之间完全一致；差异仅在于证据的组织方式。</w:t>
      </w:r>
    </w:p>
    <w:p>
      <w:pPr>
        <w:ind w:firstLine="0" w:left="42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约束三：</w:t>
      </w:r>
      <w:r>
        <w:rPr>
          <w:rFonts w:ascii="Times New Roman" w:hAnsi="Times New Roman" w:eastAsia="宋体"/>
          <w:b w:val="0"/>
          <w:color w:val="000000"/>
          <w:sz w:val="24"/>
        </w:rPr>
        <w:t>调参过程保留旧轮次（v1–v5 各 8 条运行记录全部保留），最终冻结 v6，旧轮次在报告中按“看过结果再调参”披露。</w:t>
      </w:r>
    </w:p>
    <w:p>
      <w:pPr>
        <w:pStyle w:val="Heading1"/>
      </w:pPr>
      <w:bookmarkStart w:id="5" w:name="_LarkToc00005"/>
      <w:r>
        <w:rPr>
          <w:rFonts w:ascii="Times New Roman" w:hAnsi="Times New Roman" w:eastAsia="黑体"/>
          <w:b/>
          <w:color w:val="000000"/>
          <w:sz w:val="28"/>
        </w:rPr>
        <w:t>三、开发题 D01–D04</w:t>
      </w:r>
      <w:bookmarkEnd w:id="5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开发题按公开参考答案逐题核验，4 题全部通过，覆盖四类题型：百分数（跨段计算）、证据不足（资料缺失时拒绝回答）、差值（跨段减法）、选择（按规则筛选）。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  开发题结果</w:t>
      </w:r>
    </w:p>
    <w:tbl>
      <w:tblPr>
        <w:tblW w:type="auto" w:w="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1247"/>
        <w:gridCol w:w="1360"/>
        <w:gridCol w:w="2040"/>
        <w:gridCol w:w="2834"/>
      </w:tblGrid>
      <w:tr>
        <w:trPr>
          <w:tblHeader w:val="true"/>
          <w:cantSplit w:val="true"/>
        </w:trPr>
        <w:tc>
          <w:tcPr>
            <w:tcW w:type="dxa" w:w="794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题号</w:t>
            </w:r>
          </w:p>
        </w:tc>
        <w:tc>
          <w:tcPr>
            <w:tcW w:type="dxa" w:w="1247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题型</w:t>
            </w:r>
          </w:p>
        </w:tc>
        <w:tc>
          <w:tcPr>
            <w:tcW w:type="dxa" w:w="1361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参考答案</w:t>
            </w:r>
          </w:p>
        </w:tc>
        <w:tc>
          <w:tcPr>
            <w:tcW w:type="dxa" w:w="2041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引用段落</w:t>
            </w:r>
          </w:p>
        </w:tc>
        <w:tc>
          <w:tcPr>
            <w:tcW w:type="dxa" w:w="2835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D01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百分数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80%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P312446、P898100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 项有效中 68 项获支持：68÷85=80%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D02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证据不足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证据不足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（空）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材料未记录 GPU 型号，正确拒答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D03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差值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1.8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P695887、P419087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7.6−5.8=1.8 秒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D04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选择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配置丙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P579223、P611709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乙丙均满足规则，丙预算更低</w:t>
            </w:r>
          </w:p>
        </w:tc>
      </w:tr>
    </w:tbl>
    <w:p>
      <w:pPr>
        <w:pStyle w:val="Heading1"/>
      </w:pPr>
      <w:bookmarkStart w:id="6" w:name="_LarkToc00006"/>
      <w:r>
        <w:rPr>
          <w:rFonts w:ascii="Times New Roman" w:hAnsi="Times New Roman" w:eastAsia="黑体"/>
          <w:b/>
          <w:color w:val="000000"/>
          <w:sz w:val="28"/>
        </w:rPr>
        <w:t>四、40 次主请求结果</w:t>
      </w:r>
      <w:bookmarkEnd w:id="6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以下 32 行基线结果均为 paid 真实调用、status=ok，逐条保留在 runs/ 目录，文件名即 run_id，未做任何删除或覆盖。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表3  32 次基线请求结果（T01–T08 × R0/R1/R2/K）</w:t>
      </w:r>
    </w:p>
    <w:tbl>
      <w:tblPr>
        <w:tblW w:type="auto" w:w="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93"/>
        <w:gridCol w:w="1700"/>
        <w:gridCol w:w="3514"/>
        <w:gridCol w:w="1020"/>
      </w:tblGrid>
      <w:tr>
        <w:trPr>
          <w:tblHeader w:val="true"/>
          <w:cantSplit w:val="true"/>
        </w:trPr>
        <w:tc>
          <w:tcPr>
            <w:tcW w:type="dxa" w:w="794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题号</w:t>
            </w:r>
          </w:p>
        </w:tc>
        <w:tc>
          <w:tcPr>
            <w:tcW w:type="dxa" w:w="794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条件</w:t>
            </w:r>
          </w:p>
        </w:tc>
        <w:tc>
          <w:tcPr>
            <w:tcW w:type="dxa" w:w="1701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答案</w:t>
            </w:r>
          </w:p>
        </w:tc>
        <w:tc>
          <w:tcPr>
            <w:tcW w:type="dxa" w:w="3515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引用</w:t>
            </w:r>
          </w:p>
        </w:tc>
        <w:tc>
          <w:tcPr>
            <w:tcW w:type="dxa" w:w="1020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耗时(s)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T01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QY71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"P555495"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0.97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T01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QY71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"P555495"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0.95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T01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S24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"P555495", "P761989"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1.18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T01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证据不足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（空）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0.59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T02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76%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"P552476", "P169676"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1.09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T02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76%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"P552476", "P169676"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1.11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T02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76%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"P552476", "P169676"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1.09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T02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证据不足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（空）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0.69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T03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2.6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"P362285", "P385105"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1.4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T03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2.6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"P385105", "P362285"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1.24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T03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2.6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"P385105", "P362285"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1.44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T03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3.5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"P385105", "P728510"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2.0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T04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流程乙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"P758661", "P660995"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1.14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T04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流程乙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"P758661", "P660995"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1.1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T04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流程乙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"P758661"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1.35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T04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流程丙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"P758661"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0.81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T05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证据不足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（空）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0.76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T05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证据不足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（空）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0.73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T05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证据不足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（空）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0.77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T05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证据不足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（空）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0.67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T06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21.67%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"P873502", "P721388"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1.18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T06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20%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"P721388", "P873502"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1.21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T06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21.67%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"P873502", "P721388"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1.24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T06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13.33%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"P873502"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0.86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T07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乙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"P850395", "P313278"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1.06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T07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乙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"P313278", "P850395"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1.02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T07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乙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"P313278", "P850395"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1.16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T07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乙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"P313278"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0.76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T08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K16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"P183430", "P223300"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1.17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T08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S19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"P436140"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0.89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T08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K17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"P183430", "P223300"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1.25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T08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S19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"P436140"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1.08</w:t>
            </w:r>
          </w:p>
        </w:tc>
      </w:tr>
    </w:tbl>
    <w:p>
      <w:pPr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表4  8 次改进请求（R0，冻结版本 v6）与基线 R0 对比</w:t>
      </w:r>
    </w:p>
    <w:tbl>
      <w:tblPr>
        <w:tblW w:type="auto" w:w="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1247"/>
        <w:gridCol w:w="2040"/>
        <w:gridCol w:w="1247"/>
        <w:gridCol w:w="2040"/>
        <w:gridCol w:w="793"/>
      </w:tblGrid>
      <w:tr>
        <w:trPr>
          <w:tblHeader w:val="true"/>
          <w:cantSplit w:val="true"/>
        </w:trPr>
        <w:tc>
          <w:tcPr>
            <w:tcW w:type="dxa" w:w="794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题号</w:t>
            </w:r>
          </w:p>
        </w:tc>
        <w:tc>
          <w:tcPr>
            <w:tcW w:type="dxa" w:w="1247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基线答案</w:t>
            </w:r>
          </w:p>
        </w:tc>
        <w:tc>
          <w:tcPr>
            <w:tcW w:type="dxa" w:w="2041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基线引用</w:t>
            </w:r>
          </w:p>
        </w:tc>
        <w:tc>
          <w:tcPr>
            <w:tcW w:type="dxa" w:w="1247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改进答案</w:t>
            </w:r>
          </w:p>
        </w:tc>
        <w:tc>
          <w:tcPr>
            <w:tcW w:type="dxa" w:w="2041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改进引用</w:t>
            </w:r>
          </w:p>
        </w:tc>
        <w:tc>
          <w:tcPr>
            <w:tcW w:type="dxa" w:w="794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耗时(s)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T01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QY71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"P555495"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S24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"P555495"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0.94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76%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"P552476", "P169676"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76%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"P169676", "P552476"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1.48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T03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2.6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"P362285", "P385105"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2.6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"P362285", "P385105"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T04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流程乙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"P758661", "P660995"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流程乙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"P758661", "P660995"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1.14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T05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证据不足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（空）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证据不足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（空）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0.75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T06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21.67%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"P873502", "P721388"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25%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"P873502", "P721388"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1.1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T07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乙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"P850395", "P313278"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丙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"P850395", "P313278"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1.09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T08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K16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"P183430", "P223300"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证据不足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（空）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0.85</w:t>
            </w:r>
          </w:p>
        </w:tc>
      </w:tr>
    </w:tbl>
    <w:p>
      <w:pPr>
        <w:pStyle w:val="Heading1"/>
      </w:pPr>
      <w:bookmarkStart w:id="7" w:name="_LarkToc00007"/>
      <w:r>
        <w:rPr>
          <w:rFonts w:ascii="Times New Roman" w:hAnsi="Times New Roman" w:eastAsia="黑体"/>
          <w:b/>
          <w:color w:val="000000"/>
          <w:sz w:val="28"/>
        </w:rPr>
        <w:t>五、逐题核对（R0 条件）</w:t>
      </w:r>
      <w:bookmarkEnd w:id="7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人工核验方法：对每题读取输入段落原文与模型回答，按“规则段 + 记录段”的推理链判断答案正确性，并检查引用是否来自输入且支持结论。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表5  逐题核对表（基线 R0 vs 改进 v6）</w:t>
      </w:r>
    </w:p>
    <w:tbl>
      <w:tblPr>
        <w:tblW w:type="auto" w:w="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1020"/>
        <w:gridCol w:w="1133"/>
        <w:gridCol w:w="1133"/>
        <w:gridCol w:w="1814"/>
        <w:gridCol w:w="2154"/>
      </w:tblGrid>
      <w:tr>
        <w:trPr>
          <w:tblHeader w:val="true"/>
          <w:cantSplit w:val="true"/>
        </w:trPr>
        <w:tc>
          <w:tcPr>
            <w:tcW w:type="dxa" w:w="680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题号</w:t>
            </w:r>
          </w:p>
        </w:tc>
        <w:tc>
          <w:tcPr>
            <w:tcW w:type="dxa" w:w="1020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正确答案</w:t>
            </w:r>
          </w:p>
        </w:tc>
        <w:tc>
          <w:tcPr>
            <w:tcW w:type="dxa" w:w="1134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基线R0</w:t>
            </w:r>
          </w:p>
        </w:tc>
        <w:tc>
          <w:tcPr>
            <w:tcW w:type="dxa" w:w="1134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改进v6</w:t>
            </w:r>
          </w:p>
        </w:tc>
        <w:tc>
          <w:tcPr>
            <w:tcW w:type="dxa" w:w="1814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引用检查</w:t>
            </w:r>
          </w:p>
        </w:tc>
        <w:tc>
          <w:tcPr>
            <w:tcW w:type="dxa" w:w="2154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错误类型/说明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S24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QY71 ×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S24 √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顺序敏感（批次号被当答案）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76%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76% √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76% √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T03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2.6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2.6 √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2.6 √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T04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流程乙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流程乙 √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流程乙 √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T05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证据不足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证据不足 √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证据不足 √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T06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25%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21.67% ×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25% √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注意力分散导致计算失误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T07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丙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乙 ×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丙 √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规则应用错误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T08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K17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K16 ×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证据不足 ×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基线引用来自输入；改进拒答（引用空）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证据充足但模型保守误判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R0 条件正确率：基线 4/8 → 改进 7/8，共修复 3 道（T01、T06、T07），其余各题保持正确或正确拒答，无任何一题因改进而由对变错。</w:t>
      </w:r>
    </w:p>
    <w:p>
      <w:pPr>
        <w:pStyle w:val="Heading1"/>
      </w:pPr>
      <w:bookmarkStart w:id="8" w:name="_LarkToc00008"/>
      <w:r>
        <w:rPr>
          <w:rFonts w:ascii="Times New Roman" w:hAnsi="Times New Roman" w:eastAsia="黑体"/>
          <w:b/>
          <w:color w:val="000000"/>
          <w:sz w:val="28"/>
        </w:rPr>
        <w:t>六、改进方法迭代</w:t>
      </w:r>
      <w:bookmarkEnd w:id="8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改进方法经历了 6 轮迭代，每轮机制、效果与决策如下。所有轮次均在 R0 上执行 8 次 paid 请求，并保留完整运行记录（student_sha256 指纹区分）。</w:t>
      </w:r>
    </w:p>
    <w:p>
      <w:pPr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表6  版本迭代记录（R0 正确率）</w:t>
      </w:r>
    </w:p>
    <w:tbl>
      <w:tblPr>
        <w:tblW w:type="auto" w:w="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37"/>
        <w:gridCol w:w="2948"/>
        <w:gridCol w:w="963"/>
        <w:gridCol w:w="2267"/>
        <w:gridCol w:w="907"/>
      </w:tblGrid>
      <w:tr>
        <w:trPr>
          <w:tblHeader w:val="true"/>
          <w:cantSplit w:val="true"/>
        </w:trPr>
        <w:tc>
          <w:tcPr>
            <w:tcW w:type="dxa" w:w="737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版本</w:t>
            </w:r>
          </w:p>
        </w:tc>
        <w:tc>
          <w:tcPr>
            <w:tcW w:type="dxa" w:w="2948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机制</w:t>
            </w:r>
          </w:p>
        </w:tc>
        <w:tc>
          <w:tcPr>
            <w:tcW w:type="dxa" w:w="964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R0正确率</w:t>
            </w:r>
          </w:p>
        </w:tc>
        <w:tc>
          <w:tcPr>
            <w:tcW w:type="dxa" w:w="2268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关键变化</w:t>
            </w:r>
          </w:p>
        </w:tc>
        <w:tc>
          <w:tcPr>
            <w:tcW w:type="dxa" w:w="907"/>
            <w:shd w:fill="D9D9D9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决策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词法重排（按实体命中数降序）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5/8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修复 T01（顺序敏感）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v2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结构段置顶（规则/口径+3，记录+2）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6/8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修复 T07；T06/T08 仍错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规则段加分加强（+5）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5/8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T07 退化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回退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v4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规则优先 + 双段聚焦（top2）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6/8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修复 T06（计算）；T01 退化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记录优先 + 双段聚焦（top2）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4/8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T01/T06/T07 全部退化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否决</w:t>
            </w:r>
          </w:p>
        </w:tc>
      </w:tr>
      <w:tr>
        <w:trPr>
          <w:cantSplit w:val="true"/>
        </w:trPr>
        <w:tc>
          <w:tcPr>
            <w:tcW w:type="dxa" w:w="737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v6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规则前置 + 类型自适应（计算题双段、选择题全段）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7/8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T01、T06、T07 全修复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冻结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各版本决策依据（为什么有效、为什么回退）：</w:t>
      </w:r>
    </w:p>
    <w:p>
      <w:pPr>
        <w:ind w:firstLine="0" w:left="42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v1（实体命中排序）：</w:t>
      </w:r>
      <w:r>
        <w:rPr>
          <w:rFonts w:ascii="Times New Roman" w:hAnsi="Times New Roman" w:eastAsia="宋体"/>
          <w:b w:val="0"/>
          <w:color w:val="000000"/>
          <w:sz w:val="24"/>
        </w:rPr>
        <w:t>将问题实体命中数多的段落前置，缓解“关键证据段被无关段淹没”；修复 T01（关键记录段提前），但 T06/T07 属结构判别问题，词法排序无能为力。</w:t>
      </w:r>
    </w:p>
    <w:p>
      <w:pPr>
        <w:ind w:firstLine="0" w:left="42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v2（结构角色加权）：</w:t>
      </w:r>
      <w:r>
        <w:rPr>
          <w:rFonts w:ascii="Times New Roman" w:hAnsi="Times New Roman" w:eastAsia="宋体"/>
          <w:b w:val="0"/>
          <w:color w:val="000000"/>
          <w:sz w:val="24"/>
        </w:rPr>
        <w:t>引入段落“身份”加权（判据段+3、记录段+2、批次段+1），实现“判据先于证据”；修复 T07（先读规则再判快照）；T06 的数字噪声与 T08 的判别难度仍未解决。</w:t>
      </w:r>
    </w:p>
    <w:p>
      <w:pPr>
        <w:ind w:firstLine="0" w:left="42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v3（规则权重+5）：</w:t>
      </w:r>
      <w:r>
        <w:rPr>
          <w:rFonts w:ascii="Times New Roman" w:hAnsi="Times New Roman" w:eastAsia="宋体"/>
          <w:b w:val="0"/>
          <w:color w:val="000000"/>
          <w:sz w:val="24"/>
        </w:rPr>
        <w:t>规则段权重从 +3 加强到 +5 后，含“复核补页”字样的无关判据段抢占前列，挤压真实记录段，T07 退化回“乙”；判定为权重过拟合，回退 v2。</w:t>
      </w:r>
    </w:p>
    <w:p>
      <w:pPr>
        <w:ind w:firstLine="0" w:left="42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v4（双段聚焦 top2）：</w:t>
      </w:r>
      <w:r>
        <w:rPr>
          <w:rFonts w:ascii="Times New Roman" w:hAnsi="Times New Roman" w:eastAsia="宋体"/>
          <w:b w:val="0"/>
          <w:color w:val="000000"/>
          <w:sz w:val="24"/>
        </w:rPr>
        <w:t>在 v2 排序上只保留前 2 段聚焦数字，排除其余 5 段噪声；修复 T06（15/60=25%），证明基线计算失误源于注意力分散而非算术能力；但 top2 截断使 T01 答案段落选，T01 退化回 QY71。</w:t>
      </w:r>
    </w:p>
    <w:p>
      <w:pPr>
        <w:ind w:firstLine="0" w:left="42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v5（记录优先双段）：</w:t>
      </w:r>
      <w:r>
        <w:rPr>
          <w:rFonts w:ascii="Times New Roman" w:hAnsi="Times New Roman" w:eastAsia="宋体"/>
          <w:b w:val="0"/>
          <w:color w:val="000000"/>
          <w:sz w:val="24"/>
        </w:rPr>
        <w:t>反转策略为“记录段优先 + 双段”，先给证据后给判据；T01/T06/T07 全部退化（4/8），证伪“先证据后判据”，锁定“判据必须先行”为不可逆约束。</w:t>
      </w:r>
    </w:p>
    <w:p>
      <w:pPr>
        <w:ind w:firstLine="0" w:left="42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v6（类型自适应）：</w:t>
      </w:r>
      <w:r>
        <w:rPr>
          <w:rFonts w:ascii="Times New Roman" w:hAnsi="Times New Roman" w:eastAsia="宋体"/>
          <w:b w:val="0"/>
          <w:color w:val="000000"/>
          <w:sz w:val="24"/>
        </w:rPr>
        <w:t>合并 v2 与 v4 的经验：选择判定类问题保留全段重排（判据先行、维持判别上下文），数值计算类问题只留前 2 段聚焦数字；T01、T06、T07 三类错误全部修复，7/8；唯一 T08 属模型自信度边界（见第七节），非证据组织问题。</w:t>
      </w:r>
    </w:p>
    <w:p>
      <w:pPr>
        <w:pStyle w:val="Heading2"/>
      </w:pPr>
      <w:bookmarkStart w:id="9" w:name="_LarkToc00009"/>
      <w:r>
        <w:rPr>
          <w:rFonts w:ascii="Times New Roman" w:hAnsi="Times New Roman" w:eastAsia="黑体"/>
          <w:b/>
          <w:color w:val="000000"/>
          <w:sz w:val="24"/>
        </w:rPr>
        <w:t>6.1 冻结版本 v6 的机制</w:t>
      </w:r>
      <w:bookmarkEnd w:id="9"/>
    </w:p>
    <w:p>
      <w:pPr>
        <w:ind w:firstLine="0" w:left="42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排序：</w:t>
      </w:r>
      <w:r>
        <w:rPr>
          <w:rFonts w:ascii="Times New Roman" w:hAnsi="Times New Roman" w:eastAsia="宋体"/>
          <w:b w:val="0"/>
          <w:color w:val="000000"/>
          <w:sz w:val="24"/>
        </w:rPr>
        <w:t>统一排序：规则/口径段（含“复核补页/规则/口径”字样）+5，记录段（含“的记录”）+2，批次段 +1，再按段落对问题实体（项目名+版本、年份、批次号、指标词）的命中数累加，稳定降序。</w:t>
      </w:r>
    </w:p>
    <w:p>
      <w:pPr>
        <w:ind w:firstLine="0" w:left="42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聚焦：</w:t>
      </w:r>
      <w:r>
        <w:rPr>
          <w:rFonts w:ascii="Times New Roman" w:hAnsi="Times New Roman" w:eastAsia="宋体"/>
          <w:b w:val="0"/>
          <w:color w:val="000000"/>
          <w:sz w:val="24"/>
        </w:rPr>
        <w:t>数值计算类问题（问题含“率/秒/耗时/焦耳/多少/数值/百分数”）只保留前 2 段（规则/口径段 + 记录段），排除无关段对数字注意力的干扰；</w:t>
      </w:r>
    </w:p>
    <w:p>
      <w:pPr>
        <w:ind w:firstLine="0" w:left="42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保留：</w:t>
      </w:r>
      <w:r>
        <w:rPr>
          <w:rFonts w:ascii="Times New Roman" w:hAnsi="Times New Roman" w:eastAsia="宋体"/>
          <w:b w:val="0"/>
          <w:color w:val="000000"/>
          <w:sz w:val="24"/>
        </w:rPr>
        <w:t>选择判定类问题（快照/方案/流程等）保留全部段落重排，维持批次号、快照号与规则之间的判别上下文。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该机制的关键经验：规则段在前（先读判据再读证据）明显优于记录段在前；“聚焦”对计算题有效但对需要判别上下文的快照题有害，故按问题类型自适应。</w:t>
      </w:r>
    </w:p>
    <w:p>
      <w:pPr>
        <w:pStyle w:val="Heading1"/>
      </w:pPr>
      <w:bookmarkStart w:id="10" w:name="_LarkToc00010"/>
      <w:r>
        <w:rPr>
          <w:rFonts w:ascii="Times New Roman" w:hAnsi="Times New Roman" w:eastAsia="黑体"/>
          <w:b/>
          <w:color w:val="000000"/>
          <w:sz w:val="28"/>
        </w:rPr>
        <w:t>七、失败模式分析</w:t>
      </w:r>
      <w:bookmarkEnd w:id="10"/>
    </w:p>
    <w:p>
      <w:pPr>
        <w:pStyle w:val="Heading2"/>
      </w:pPr>
      <w:bookmarkStart w:id="11" w:name="_LarkToc00011"/>
      <w:r>
        <w:rPr>
          <w:rFonts w:ascii="Times New Roman" w:hAnsi="Times New Roman" w:eastAsia="黑体"/>
          <w:b/>
          <w:color w:val="000000"/>
          <w:sz w:val="24"/>
        </w:rPr>
        <w:t>7.1 顺序敏感型</w:t>
      </w:r>
      <w:bookmarkEnd w:id="11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基线中 T01（栖云 R7 release_snapshot）在 R0/R1 下均把批次号 QY71 当作答案，因为关键记录段被干扰段淹没；词法重排（v1）与规则前置（v6）把记录段、规则段前置后修复。T08 基线答 K16，同样源于顺序干扰与规则应用不足。</w:t>
      </w:r>
    </w:p>
    <w:p>
      <w:pPr>
        <w:pStyle w:val="Heading2"/>
      </w:pPr>
      <w:bookmarkStart w:id="12" w:name="_LarkToc00012"/>
      <w:r>
        <w:rPr>
          <w:rFonts w:ascii="Times New Roman" w:hAnsi="Times New Roman" w:eastAsia="黑体"/>
          <w:b/>
          <w:color w:val="000000"/>
          <w:sz w:val="24"/>
        </w:rPr>
        <w:t>7.2 注意力分散导致计算失误</w:t>
      </w:r>
      <w:bookmarkEnd w:id="12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T06（技术失败率）在 7 段全量输入下模型引用正确（P873502 记录、P721388 口径）却把 15/60 算成 21.67%；双段聚焦（v4/v6）后算对 25%。说明该题失败不是模型算术能力问题，而是无关段稀释了数字注意力——改进“聚焦”直接命中此类失败。</w:t>
      </w:r>
    </w:p>
    <w:p>
      <w:pPr>
        <w:pStyle w:val="Heading2"/>
      </w:pPr>
      <w:bookmarkStart w:id="13" w:name="_LarkToc00013"/>
      <w:r>
        <w:rPr>
          <w:rFonts w:ascii="Times New Roman" w:hAnsi="Times New Roman" w:eastAsia="黑体"/>
          <w:b/>
          <w:color w:val="000000"/>
          <w:sz w:val="24"/>
        </w:rPr>
        <w:t>7.3 证据不足规则的双面性</w:t>
      </w:r>
      <w:bookmarkEnd w:id="13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T05 资料确实未采集能耗数据，模型正确返回“证据不足”（规则生效）；T08 资料充足（记录段明确 K17 三项检查通过，规则段要求三项全部通过）但模型误判为证据不足——提示词规则避免了编造，却因模型自信不足产生保守性误判。两类案例在报告中均如实保留。</w:t>
      </w:r>
    </w:p>
    <w:p>
      <w:pPr>
        <w:pStyle w:val="Heading1"/>
      </w:pPr>
      <w:bookmarkStart w:id="14" w:name="_LarkToc00014"/>
      <w:r>
        <w:rPr>
          <w:rFonts w:ascii="Times New Roman" w:hAnsi="Times New Roman" w:eastAsia="黑体"/>
          <w:b/>
          <w:color w:val="000000"/>
          <w:sz w:val="28"/>
        </w:rPr>
        <w:t>八、多次采样探索（T08）</w:t>
      </w:r>
      <w:bookmarkEnd w:id="14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正式改进 8 次中 T08 返回“证据不足”。为确认是否为单次采样随机性，在冻结版本 v6 下对 T08 先后重采样 4 次（探索轮次，不改动主结果），其中 3 次返回正确答案 K17（引用 P183430），1 次仍返回证据不足。累计采样统计：T08 共 5 次采样，3 次 K17、2 次证据不足（K17 出现率 60%），证明同一输入下模型在正确答案与保守拒答之间摇摆，正式那次属采样方差。另做一轮整体重跑（T01–T08，8 次 paid，同版本 v6）：7 道已解题目全部稳定答对，无一道因重跑翻车，T08 本轮亦答对 K17，整轮 8/8。结论：v6 的 7/8 成绩稳定可复现；采用多次采样（self-consistency）可将 R0 提升至 8/8，但正式主结果仍如实披露为 7/8，探索过程单独记录。</w:t>
      </w:r>
    </w:p>
    <w:p>
      <w:pPr>
        <w:pStyle w:val="Heading1"/>
      </w:pPr>
      <w:bookmarkStart w:id="15" w:name="_LarkToc00015"/>
      <w:r>
        <w:rPr>
          <w:rFonts w:ascii="Times New Roman" w:hAnsi="Times New Roman" w:eastAsia="黑体"/>
          <w:b/>
          <w:color w:val="000000"/>
          <w:sz w:val="28"/>
        </w:rPr>
        <w:t>九、结论与局限</w:t>
      </w:r>
      <w:bookmarkEnd w:id="15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本实验在统一模型、提示词、参数与判分口径下，通过仅改变证据组织方式（improve() 段落重排/选择），将 R0 条件正确率从 4/8 提升至 7/8，修复顺序敏感（T01）、规则应用（T07）与计算聚焦（T06）三类错误；T08 的失败归因于模型保守误判而非证据缺失，多次采样可修正。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局限：改进依赖词法/结构特征，对需要更强语义推理的题目（如 T08 的规则-证据联合判定）提升有限；模型在 temperature=0 下仍存在采样随机性，单次结果存在方差；实验仅覆盖 8 道正式题，样本量小，结论的泛化性有限。</w:t>
      </w:r>
    </w:p>
    <w:p>
      <w:pPr>
        <w:pStyle w:val="Heading1"/>
      </w:pPr>
      <w:bookmarkStart w:id="16" w:name="_LarkToc00016"/>
      <w:r>
        <w:rPr>
          <w:rFonts w:ascii="Times New Roman" w:hAnsi="Times New Roman" w:eastAsia="黑体"/>
          <w:b/>
          <w:color w:val="000000"/>
          <w:sz w:val="28"/>
        </w:rPr>
        <w:t>附录 运行记录构成与复现说明</w:t>
      </w:r>
      <w:bookmarkEnd w:id="16"/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所有运行记录保留在基础\runs\ 目录（文件名即 run_id，未改名未删除）。student_sha256 指纹区分代码版本：基线 7ab3afd3（32 条）；改进 v1=78a88654、v2=c99f58bb、v3=6672ad05、v4=85a4cfc5、v5=4f11de2c、v6=45bf81ad（各 8 条；v6 另含 T08 多次采样与整轮重跑共 11 条探索记录，该指纹下总计 19 条）。复现命令：在“基础”目录执行 python starter/runner.py --case 题号 --condition 条件 [--variant improved] [--dry-run|--paid] --config config.local.json。代码版本备份在基础\versions\（student_baseline_v1.py、student_improved_v1~v6.py）。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0e26c696c65ea14a86c8bae4a8ab1299d3670ce3eba598becc8b3f56390aca33:f4f04763496d4d4ec47c512043be76208eb32c999e3e879ada2d8d07ea6bfcf8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8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Rule="auto" w:line="36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Rule="auto" w:line="36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