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5D330" w14:textId="1D6AC3CE" w:rsidR="00A5117F" w:rsidRPr="00192114" w:rsidRDefault="00A5117F" w:rsidP="00A5117F">
      <w:r w:rsidRPr="00192114">
        <w:t>Gre</w:t>
      </w:r>
      <w:r>
        <w:t>en // Experimental Research</w:t>
      </w:r>
      <w:r w:rsidR="006C572E">
        <w:t xml:space="preserve"> // 2014</w:t>
      </w:r>
    </w:p>
    <w:p w14:paraId="4AB3B1AD" w14:textId="77777777" w:rsidR="00A5117F" w:rsidRPr="00192114" w:rsidRDefault="00A5117F" w:rsidP="00A5117F"/>
    <w:p w14:paraId="6AB4207F" w14:textId="77777777" w:rsidR="00A5117F" w:rsidRDefault="00A5117F" w:rsidP="00A5117F">
      <w:pPr>
        <w:pStyle w:val="Heading1"/>
      </w:pPr>
      <w:r>
        <w:t>Final Exam</w:t>
      </w:r>
    </w:p>
    <w:p w14:paraId="5919AD5D" w14:textId="77777777" w:rsidR="00A5117F" w:rsidRDefault="00A5117F" w:rsidP="00A5117F">
      <w:pPr>
        <w:pStyle w:val="MTDisplayEquation"/>
        <w:widowControl/>
        <w:numPr>
          <w:ilvl w:val="0"/>
          <w:numId w:val="0"/>
        </w:numPr>
        <w:tabs>
          <w:tab w:val="clear" w:pos="4680"/>
          <w:tab w:val="clear" w:pos="9360"/>
        </w:tabs>
        <w:spacing w:before="0" w:after="0"/>
        <w:outlineLvl w:val="9"/>
        <w:rPr>
          <w:snapToGrid/>
        </w:rPr>
      </w:pPr>
    </w:p>
    <w:p w14:paraId="4F8606AE" w14:textId="3102A9EC" w:rsidR="00847A83" w:rsidRPr="00513BDA" w:rsidRDefault="00A5117F" w:rsidP="00847A83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Identification of Terms.   </w:t>
      </w:r>
      <w:r>
        <w:rPr>
          <w:sz w:val="22"/>
          <w:u w:val="single"/>
        </w:rPr>
        <w:t>Briefly</w:t>
      </w:r>
      <w:r>
        <w:rPr>
          <w:sz w:val="22"/>
        </w:rPr>
        <w:t xml:space="preserve"> define and state the significance of the following terms or phrases. </w:t>
      </w:r>
    </w:p>
    <w:p w14:paraId="63BB2C49" w14:textId="01CB7F01" w:rsidR="00847A83" w:rsidRDefault="00DB174A" w:rsidP="00E87C0A">
      <w:pPr>
        <w:pStyle w:val="ListParagraph"/>
        <w:numPr>
          <w:ilvl w:val="0"/>
          <w:numId w:val="4"/>
        </w:numPr>
      </w:pPr>
      <w:r>
        <w:t>Complete random assignment</w:t>
      </w:r>
    </w:p>
    <w:p w14:paraId="10BBBF0B" w14:textId="77777777" w:rsidR="00513BDA" w:rsidRDefault="00513BDA" w:rsidP="00513BDA"/>
    <w:p w14:paraId="4D1DFE3B" w14:textId="39F7E949" w:rsidR="00847A83" w:rsidRDefault="00A5117F" w:rsidP="00847A83">
      <w:pPr>
        <w:pStyle w:val="ListParagraph"/>
        <w:numPr>
          <w:ilvl w:val="0"/>
          <w:numId w:val="4"/>
        </w:numPr>
      </w:pPr>
      <w:r>
        <w:t>Trimming bounds vs. extreme value b</w:t>
      </w:r>
      <w:r w:rsidR="00847A83">
        <w:t>ounds</w:t>
      </w:r>
    </w:p>
    <w:p w14:paraId="33E2B02A" w14:textId="77777777" w:rsidR="00513BDA" w:rsidRDefault="00513BDA" w:rsidP="00513BDA"/>
    <w:p w14:paraId="777A97B0" w14:textId="4BD0A4D6" w:rsidR="00E87C0A" w:rsidRDefault="00AB7EA0" w:rsidP="00847A83">
      <w:pPr>
        <w:pStyle w:val="ListParagraph"/>
        <w:numPr>
          <w:ilvl w:val="0"/>
          <w:numId w:val="4"/>
        </w:numPr>
      </w:pPr>
      <w:r>
        <w:t>Within-subjects design</w:t>
      </w:r>
    </w:p>
    <w:p w14:paraId="4FEA4EE9" w14:textId="77777777" w:rsidR="00513BDA" w:rsidRDefault="00513BDA" w:rsidP="00513BDA"/>
    <w:p w14:paraId="365680A4" w14:textId="30C0AB3D" w:rsidR="00A5117F" w:rsidRDefault="00986D0C" w:rsidP="00847A83">
      <w:pPr>
        <w:pStyle w:val="ListParagraph"/>
        <w:numPr>
          <w:ilvl w:val="0"/>
          <w:numId w:val="4"/>
        </w:numPr>
      </w:pPr>
      <w:r>
        <w:t>Mediation</w:t>
      </w:r>
    </w:p>
    <w:p w14:paraId="4809EECD" w14:textId="77777777" w:rsidR="00847A83" w:rsidRDefault="00847A83" w:rsidP="00847A83"/>
    <w:p w14:paraId="61B66D9E" w14:textId="77777777" w:rsidR="000404E5" w:rsidRDefault="000404E5" w:rsidP="00847A83"/>
    <w:p w14:paraId="2E98264F" w14:textId="77777777" w:rsidR="000404E5" w:rsidRDefault="000404E5" w:rsidP="00847A83"/>
    <w:p w14:paraId="1E026B5C" w14:textId="77777777" w:rsidR="000404E5" w:rsidRDefault="000404E5" w:rsidP="00847A83"/>
    <w:p w14:paraId="5DDD66E9" w14:textId="77777777" w:rsidR="000404E5" w:rsidRDefault="000404E5" w:rsidP="00847A83"/>
    <w:p w14:paraId="3FBA8B4D" w14:textId="43876AB1" w:rsidR="00847A83" w:rsidRDefault="00847A83" w:rsidP="008D2EA2">
      <w:pPr>
        <w:pStyle w:val="ListParagraph"/>
        <w:numPr>
          <w:ilvl w:val="0"/>
          <w:numId w:val="2"/>
        </w:numPr>
      </w:pPr>
      <w:r>
        <w:t>Short answer</w:t>
      </w:r>
    </w:p>
    <w:p w14:paraId="727EE788" w14:textId="77777777" w:rsidR="00847A83" w:rsidRDefault="00847A83" w:rsidP="00847A83"/>
    <w:p w14:paraId="267792BA" w14:textId="6CA1E978" w:rsidR="00540294" w:rsidRDefault="00A5117F" w:rsidP="00540294">
      <w:pPr>
        <w:pStyle w:val="ListParagraph"/>
        <w:numPr>
          <w:ilvl w:val="0"/>
          <w:numId w:val="7"/>
        </w:numPr>
      </w:pPr>
      <w:r>
        <w:t>Briefly summarize the i</w:t>
      </w:r>
      <w:r w:rsidR="00847A83">
        <w:t>mplications of clustered random assignment</w:t>
      </w:r>
      <w:r>
        <w:t xml:space="preserve"> for experimental design and analysis.</w:t>
      </w:r>
    </w:p>
    <w:p w14:paraId="6AC86487" w14:textId="77777777" w:rsidR="00540294" w:rsidRDefault="00540294" w:rsidP="00540294">
      <w:pPr>
        <w:pStyle w:val="ListParagraph"/>
      </w:pPr>
    </w:p>
    <w:p w14:paraId="24C57BD7" w14:textId="77777777" w:rsidR="00540294" w:rsidRDefault="00540294" w:rsidP="00540294">
      <w:pPr>
        <w:pStyle w:val="ListParagraph"/>
      </w:pPr>
    </w:p>
    <w:p w14:paraId="3DFF5C7B" w14:textId="09CB45DF" w:rsidR="00A5117F" w:rsidRDefault="0059268F" w:rsidP="00540294">
      <w:pPr>
        <w:pStyle w:val="ListParagraph"/>
        <w:numPr>
          <w:ilvl w:val="0"/>
          <w:numId w:val="7"/>
        </w:numPr>
      </w:pPr>
      <w:r>
        <w:t xml:space="preserve">Explain </w:t>
      </w:r>
      <w:r w:rsidR="00540294">
        <w:t xml:space="preserve">(preferably using a bit of algebra) </w:t>
      </w:r>
      <w:r>
        <w:t xml:space="preserve">why rejecting the null hypothesis that </w:t>
      </w:r>
      <m:oMath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(1)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(0)</m:t>
            </m:r>
          </m:e>
        </m:d>
      </m:oMath>
      <w:r>
        <w:t xml:space="preserve"> implies rejection of the null hypothesis of homogeneous treatment effects</w:t>
      </w:r>
      <w:r w:rsidR="00A5117F">
        <w:t xml:space="preserve"> (i.e., </w:t>
      </w:r>
      <m:oMath>
        <m:d>
          <m:dPr>
            <m:beg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Var(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 w:rsidR="00A5117F">
        <w:t>).</w:t>
      </w:r>
    </w:p>
    <w:p w14:paraId="6E3D2C55" w14:textId="3D4D3065" w:rsidR="008D2EA2" w:rsidRDefault="008D2EA2"/>
    <w:p w14:paraId="55466FFA" w14:textId="77777777" w:rsidR="0039594F" w:rsidRDefault="0039594F"/>
    <w:p w14:paraId="0A42A922" w14:textId="77777777" w:rsidR="0039594F" w:rsidRDefault="0039594F"/>
    <w:p w14:paraId="3A5F32A0" w14:textId="77777777" w:rsidR="0039594F" w:rsidRDefault="0039594F"/>
    <w:p w14:paraId="561254AE" w14:textId="18478881" w:rsidR="0039594F" w:rsidRDefault="0039594F">
      <w:r>
        <w:br w:type="page"/>
      </w:r>
    </w:p>
    <w:p w14:paraId="594C4FCE" w14:textId="05B8471A" w:rsidR="00847A83" w:rsidRDefault="008D2EA2" w:rsidP="008D2EA2">
      <w:pPr>
        <w:pStyle w:val="ListParagraph"/>
        <w:numPr>
          <w:ilvl w:val="0"/>
          <w:numId w:val="2"/>
        </w:numPr>
      </w:pPr>
      <w:r>
        <w:lastRenderedPageBreak/>
        <w:t>Modeling and data analysis</w:t>
      </w:r>
    </w:p>
    <w:p w14:paraId="5F9E8945" w14:textId="77777777" w:rsidR="00847A83" w:rsidRDefault="00847A83" w:rsidP="00847A83"/>
    <w:p w14:paraId="60050A6F" w14:textId="20398B96" w:rsidR="00847A83" w:rsidRDefault="008D2EA2" w:rsidP="00847A83">
      <w:r>
        <w:t>The table below shows the results of a recent experiment in which</w:t>
      </w:r>
      <w:r w:rsidR="00E80047">
        <w:t xml:space="preserve"> 630,640</w:t>
      </w:r>
      <w:r>
        <w:t xml:space="preserve"> subjects were randomly sent a “social pressure” mailing immediately pri</w:t>
      </w:r>
      <w:r w:rsidR="00955955">
        <w:t>or to an election in June of 2012</w:t>
      </w:r>
      <w:r>
        <w:t>.</w:t>
      </w:r>
      <w:r w:rsidR="00E80047">
        <w:t xml:space="preserve">  The remaining 33,380 subjects were sent nothing.</w:t>
      </w:r>
      <w:r>
        <w:t xml:space="preserve">  Turnout in that election is indicated by the variable </w:t>
      </w:r>
      <w:r w:rsidRPr="008D2EA2">
        <w:rPr>
          <w:rFonts w:ascii="Courier New" w:hAnsi="Courier New" w:cs="Courier New"/>
        </w:rPr>
        <w:t>votedS</w:t>
      </w:r>
      <w:r>
        <w:t xml:space="preserve">.   </w:t>
      </w:r>
      <w:r w:rsidR="00955955">
        <w:t xml:space="preserve">This variable equals 1 when a subject voted; 0 otherwise.  </w:t>
      </w:r>
      <w:r>
        <w:t xml:space="preserve">Later that year, a presidential election occurred, and subjects voted or abstained (see the variable </w:t>
      </w:r>
      <w:r w:rsidRPr="008D2EA2">
        <w:rPr>
          <w:rFonts w:ascii="Courier New" w:hAnsi="Courier New" w:cs="Courier New"/>
        </w:rPr>
        <w:t>voted</w:t>
      </w:r>
      <w:r>
        <w:rPr>
          <w:rFonts w:ascii="Courier New" w:hAnsi="Courier New" w:cs="Courier New"/>
        </w:rPr>
        <w:t>G</w:t>
      </w:r>
      <w:r>
        <w:t>).</w:t>
      </w:r>
    </w:p>
    <w:p w14:paraId="098C5D42" w14:textId="77777777" w:rsidR="008D2EA2" w:rsidRDefault="008D2EA2" w:rsidP="00847A83"/>
    <w:p w14:paraId="11C1E538" w14:textId="77777777" w:rsidR="000404E5" w:rsidRDefault="008D2EA2" w:rsidP="00847A83">
      <w:r>
        <w:t xml:space="preserve">Suppose you sought to estimate the </w:t>
      </w:r>
      <w:r w:rsidR="005E2E3C">
        <w:t xml:space="preserve">“downstream” </w:t>
      </w:r>
      <w:r>
        <w:t xml:space="preserve">effect of </w:t>
      </w:r>
      <w:r w:rsidRPr="008D2EA2">
        <w:rPr>
          <w:rFonts w:ascii="Courier New" w:hAnsi="Courier New" w:cs="Courier New"/>
        </w:rPr>
        <w:t>votedS</w:t>
      </w:r>
      <w:r>
        <w:t xml:space="preserve"> on </w:t>
      </w:r>
      <w:r w:rsidRPr="008D2EA2">
        <w:rPr>
          <w:rFonts w:ascii="Courier New" w:hAnsi="Courier New" w:cs="Courier New"/>
        </w:rPr>
        <w:t>voted</w:t>
      </w:r>
      <w:r>
        <w:rPr>
          <w:rFonts w:ascii="Courier New" w:hAnsi="Courier New" w:cs="Courier New"/>
        </w:rPr>
        <w:t>G</w:t>
      </w:r>
      <w:r>
        <w:t>.</w:t>
      </w:r>
      <w:r w:rsidR="005E2E3C">
        <w:t xml:space="preserve">  </w:t>
      </w:r>
    </w:p>
    <w:p w14:paraId="06AFC4E7" w14:textId="77777777" w:rsidR="000404E5" w:rsidRDefault="000404E5" w:rsidP="00847A83"/>
    <w:p w14:paraId="41D35C2E" w14:textId="3F74FCF8" w:rsidR="000404E5" w:rsidRDefault="005E2E3C" w:rsidP="000404E5">
      <w:pPr>
        <w:pStyle w:val="ListParagraph"/>
        <w:numPr>
          <w:ilvl w:val="0"/>
          <w:numId w:val="8"/>
        </w:numPr>
      </w:pPr>
      <w:r>
        <w:t xml:space="preserve">Show algebraically </w:t>
      </w:r>
      <w:r w:rsidR="00E80047">
        <w:t>how one can identify the average causal effect am</w:t>
      </w:r>
      <w:r w:rsidR="00955955">
        <w:t>ong those who vote in the June</w:t>
      </w:r>
      <w:r w:rsidR="00E80047">
        <w:t xml:space="preserve"> election if and only if they are encouraged by the mailer.  </w:t>
      </w:r>
    </w:p>
    <w:p w14:paraId="4ACAD317" w14:textId="77777777" w:rsidR="000404E5" w:rsidRDefault="00E80047" w:rsidP="000404E5">
      <w:pPr>
        <w:pStyle w:val="ListParagraph"/>
        <w:numPr>
          <w:ilvl w:val="0"/>
          <w:numId w:val="8"/>
        </w:numPr>
      </w:pPr>
      <w:r>
        <w:t xml:space="preserve">Explain and critically evaluate the excludability assumption required to obtain this identification result.  </w:t>
      </w:r>
    </w:p>
    <w:p w14:paraId="68E251EA" w14:textId="6210E8ED" w:rsidR="008D2EA2" w:rsidRDefault="00E80047" w:rsidP="000404E5">
      <w:pPr>
        <w:pStyle w:val="ListParagraph"/>
        <w:numPr>
          <w:ilvl w:val="0"/>
          <w:numId w:val="8"/>
        </w:numPr>
      </w:pPr>
      <w:r>
        <w:t>U</w:t>
      </w:r>
      <w:r w:rsidR="005E2E3C">
        <w:t>se the</w:t>
      </w:r>
      <w:r>
        <w:t xml:space="preserve"> results below to estimate this average causal effect</w:t>
      </w:r>
      <w:r w:rsidR="005E2E3C">
        <w:t>.  (Don’t worry about estimating standard errors.)</w:t>
      </w:r>
      <w:r w:rsidR="00540294">
        <w:t xml:space="preserve">  </w:t>
      </w:r>
    </w:p>
    <w:p w14:paraId="3C6E3385" w14:textId="77777777" w:rsidR="0059268F" w:rsidRDefault="0059268F" w:rsidP="00847A83"/>
    <w:p w14:paraId="2B4A5057" w14:textId="7678E9E4" w:rsidR="008D2EA2" w:rsidRPr="008D2EA2" w:rsidRDefault="008D2EA2" w:rsidP="008D2EA2">
      <w:pPr>
        <w:rPr>
          <w:rFonts w:ascii="Courier New" w:hAnsi="Courier New" w:cs="Courier New"/>
          <w:sz w:val="16"/>
          <w:szCs w:val="16"/>
        </w:rPr>
      </w:pPr>
    </w:p>
    <w:p w14:paraId="5CF8D4DF" w14:textId="77777777" w:rsidR="008D2EA2" w:rsidRPr="008D2EA2" w:rsidRDefault="008D2EA2" w:rsidP="008D2EA2">
      <w:pPr>
        <w:rPr>
          <w:rFonts w:ascii="Courier New" w:hAnsi="Courier New" w:cs="Courier New"/>
          <w:sz w:val="16"/>
          <w:szCs w:val="16"/>
        </w:rPr>
      </w:pPr>
    </w:p>
    <w:p w14:paraId="2F172F83" w14:textId="1C108E73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Subjects assigned to the control group</w:t>
      </w:r>
    </w:p>
    <w:p w14:paraId="27867AE0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14:paraId="6D24A562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   votedS</w:t>
      </w:r>
    </w:p>
    <w:p w14:paraId="31E9A1C7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votedG |         0          1 |     Total</w:t>
      </w:r>
    </w:p>
    <w:p w14:paraId="6AF02ED3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1B414532" w14:textId="25A1A8A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abstained</w:t>
      </w:r>
      <w:r w:rsidRPr="008D2EA2">
        <w:rPr>
          <w:rFonts w:ascii="Courier New" w:hAnsi="Courier New" w:cs="Courier New"/>
          <w:sz w:val="16"/>
          <w:szCs w:val="16"/>
        </w:rPr>
        <w:t xml:space="preserve"> |     7,990      1,275 |     9,265 </w:t>
      </w:r>
    </w:p>
    <w:p w14:paraId="32086269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69.96       5.81 |     27.76 </w:t>
      </w:r>
    </w:p>
    <w:p w14:paraId="06B4286B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487F5548" w14:textId="0735A6E2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voted  </w:t>
      </w:r>
      <w:r w:rsidRPr="008D2EA2">
        <w:rPr>
          <w:rFonts w:ascii="Courier New" w:hAnsi="Courier New" w:cs="Courier New"/>
          <w:sz w:val="16"/>
          <w:szCs w:val="16"/>
        </w:rPr>
        <w:t xml:space="preserve"> |     3,431     20,684 |    24,115 </w:t>
      </w:r>
    </w:p>
    <w:p w14:paraId="57F77EC6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30.04      94.19 |     72.24 </w:t>
      </w:r>
    </w:p>
    <w:p w14:paraId="4CC7670B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18C8E72B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Total |    11,421     21,959 |    33,380 </w:t>
      </w:r>
    </w:p>
    <w:p w14:paraId="6924A841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14:paraId="3E57A7D8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14:paraId="1A59FF62" w14:textId="68FCCF49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Subjects assigned to the treatment (mail) group</w:t>
      </w:r>
    </w:p>
    <w:p w14:paraId="50750F93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14:paraId="5D920E4E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14:paraId="473BA605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   votedS</w:t>
      </w:r>
    </w:p>
    <w:p w14:paraId="565CE5EE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votedG |         0          1 |     Total</w:t>
      </w:r>
    </w:p>
    <w:p w14:paraId="44EDCCAD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71D1F44B" w14:textId="36F6FBAF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abstained</w:t>
      </w:r>
      <w:r w:rsidRPr="008D2EA2">
        <w:rPr>
          <w:rFonts w:ascii="Courier New" w:hAnsi="Courier New" w:cs="Courier New"/>
          <w:sz w:val="16"/>
          <w:szCs w:val="16"/>
        </w:rPr>
        <w:t xml:space="preserve"> |   147,147     24,721 |   171,868 </w:t>
      </w:r>
    </w:p>
    <w:p w14:paraId="1E95CD38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70.46       5.86 |     27.25 </w:t>
      </w:r>
    </w:p>
    <w:p w14:paraId="73EEAD70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2680A88F" w14:textId="062980F2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voted  </w:t>
      </w:r>
      <w:r w:rsidRPr="008D2EA2">
        <w:rPr>
          <w:rFonts w:ascii="Courier New" w:hAnsi="Courier New" w:cs="Courier New"/>
          <w:sz w:val="16"/>
          <w:szCs w:val="16"/>
        </w:rPr>
        <w:t xml:space="preserve"> |    61,691    397,081 |   458,772 </w:t>
      </w:r>
    </w:p>
    <w:p w14:paraId="30CF4DFE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29.54      94.14 |     72.75 </w:t>
      </w:r>
    </w:p>
    <w:p w14:paraId="1BEFCD29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599E6719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Total |   208,838    421,802 |   630,640 </w:t>
      </w:r>
    </w:p>
    <w:p w14:paraId="707A02CB" w14:textId="77777777" w:rsidR="00A5117F" w:rsidRDefault="00A5117F" w:rsidP="00847A83"/>
    <w:p w14:paraId="13CA0AC1" w14:textId="77777777" w:rsidR="00A5117F" w:rsidRDefault="00A5117F" w:rsidP="00847A83"/>
    <w:p w14:paraId="112C3C98" w14:textId="2656E296" w:rsidR="00A5117F" w:rsidRDefault="00540294" w:rsidP="00847A83">
      <w:r>
        <w:br w:type="page"/>
      </w:r>
    </w:p>
    <w:p w14:paraId="2C4920B1" w14:textId="77777777" w:rsidR="0059268F" w:rsidRDefault="0059268F" w:rsidP="008D2EA2">
      <w:pPr>
        <w:pStyle w:val="ListParagraph"/>
        <w:numPr>
          <w:ilvl w:val="0"/>
          <w:numId w:val="2"/>
        </w:numPr>
      </w:pPr>
      <w:r>
        <w:t>Interpreting results</w:t>
      </w:r>
    </w:p>
    <w:p w14:paraId="0C77EC36" w14:textId="77777777" w:rsidR="0059268F" w:rsidRDefault="0059268F" w:rsidP="0059268F"/>
    <w:p w14:paraId="7510A775" w14:textId="72325EA5" w:rsidR="007F27F4" w:rsidRDefault="00AB7EA0" w:rsidP="00540294">
      <w:pPr>
        <w:spacing w:after="240"/>
      </w:pPr>
      <w:r>
        <w:t>Suppose that researchers in Kenya, a society where more than 90% of schoolchildren test positive for</w:t>
      </w:r>
      <w:r w:rsidR="00EF2F5A">
        <w:t xml:space="preserve"> </w:t>
      </w:r>
      <w:r w:rsidR="00EF2F5A">
        <w:t>(communicable)</w:t>
      </w:r>
      <w:bookmarkStart w:id="0" w:name="_GoBack"/>
      <w:bookmarkEnd w:id="0"/>
      <w:r>
        <w:t xml:space="preserve"> intestinal parasites, conduct a randomized experiment to assess the effect of de-worming medicine on educational attainment.   The dependent variable is whether a child </w:t>
      </w:r>
      <w:r w:rsidR="006D63BE">
        <w:t xml:space="preserve">later </w:t>
      </w:r>
      <w:r>
        <w:t xml:space="preserve">graduates </w:t>
      </w:r>
      <w:r w:rsidR="0039594F">
        <w:t xml:space="preserve">from </w:t>
      </w:r>
      <w:r>
        <w:t>high school.  The treatment is randomly assigned at two levels: first, from a list of 1000 high schools, 100</w:t>
      </w:r>
      <w:r w:rsidR="006D63BE">
        <w:t xml:space="preserve"> high schools</w:t>
      </w:r>
      <w:r>
        <w:t xml:space="preserve"> are randomly selected for an intervention.  In the schools chosen to receive the intervention (which vary in size from 50 to 500 pupils),</w:t>
      </w:r>
      <w:r w:rsidR="00814919">
        <w:t xml:space="preserve"> 25 </w:t>
      </w:r>
      <w:r w:rsidR="0039594F">
        <w:t xml:space="preserve">children </w:t>
      </w:r>
      <w:r w:rsidR="00814919">
        <w:t xml:space="preserve">will be selected to receive de-worming medicine.  Assume that the design is implemented as planned, and that outcomes are observed for all </w:t>
      </w:r>
      <w:r w:rsidR="0039594F">
        <w:t>children in all schools</w:t>
      </w:r>
      <w:r w:rsidR="00814919">
        <w:t>.</w:t>
      </w:r>
      <w:r>
        <w:t xml:space="preserve"> </w:t>
      </w:r>
    </w:p>
    <w:p w14:paraId="42327FA0" w14:textId="77777777" w:rsidR="00540294" w:rsidRPr="000638F5" w:rsidRDefault="00540294" w:rsidP="00540294">
      <w:pPr>
        <w:pStyle w:val="ListParagraph"/>
        <w:spacing w:after="240"/>
      </w:pPr>
    </w:p>
    <w:p w14:paraId="728CFC8E" w14:textId="4559E38E" w:rsidR="00540294" w:rsidRDefault="00814919" w:rsidP="006D63BE">
      <w:pPr>
        <w:pStyle w:val="ListParagraph"/>
        <w:numPr>
          <w:ilvl w:val="1"/>
          <w:numId w:val="6"/>
        </w:numPr>
        <w:spacing w:after="240" w:line="360" w:lineRule="auto"/>
      </w:pPr>
      <w:r>
        <w:t xml:space="preserve">Define the relevant potential outcomes </w:t>
      </w:r>
      <w:r w:rsidR="0039594F">
        <w:t xml:space="preserve">(using appropriate notation) </w:t>
      </w:r>
      <w:r>
        <w:t>and the causal estimands of interest.</w:t>
      </w:r>
      <w:r w:rsidR="006D63BE">
        <w:t xml:space="preserve">  Explain the substantive meaning of each estimand.</w:t>
      </w:r>
    </w:p>
    <w:p w14:paraId="3486C637" w14:textId="77777777" w:rsidR="006D63BE" w:rsidRDefault="006D63BE" w:rsidP="006D63BE">
      <w:pPr>
        <w:pStyle w:val="ListParagraph"/>
        <w:spacing w:after="240" w:line="360" w:lineRule="auto"/>
        <w:ind w:left="1080"/>
      </w:pPr>
    </w:p>
    <w:p w14:paraId="316F0A64" w14:textId="77777777" w:rsidR="006D63BE" w:rsidRDefault="006D63BE" w:rsidP="006D63BE">
      <w:pPr>
        <w:pStyle w:val="ListParagraph"/>
        <w:spacing w:after="240" w:line="360" w:lineRule="auto"/>
        <w:ind w:left="1080"/>
      </w:pPr>
    </w:p>
    <w:p w14:paraId="0BEE7313" w14:textId="77777777" w:rsidR="006D63BE" w:rsidRDefault="006D63BE" w:rsidP="006D63BE">
      <w:pPr>
        <w:pStyle w:val="ListParagraph"/>
        <w:spacing w:after="240" w:line="360" w:lineRule="auto"/>
        <w:ind w:left="1080"/>
      </w:pPr>
    </w:p>
    <w:p w14:paraId="25C1C4F4" w14:textId="77777777" w:rsidR="00540294" w:rsidRPr="000638F5" w:rsidRDefault="00540294" w:rsidP="006D63BE">
      <w:pPr>
        <w:pStyle w:val="ListParagraph"/>
        <w:spacing w:after="240" w:line="360" w:lineRule="auto"/>
        <w:ind w:left="1080"/>
      </w:pPr>
    </w:p>
    <w:p w14:paraId="15AD97BD" w14:textId="2AC792DD" w:rsidR="00540294" w:rsidRDefault="00814919" w:rsidP="006D63BE">
      <w:pPr>
        <w:pStyle w:val="ListParagraph"/>
        <w:numPr>
          <w:ilvl w:val="1"/>
          <w:numId w:val="6"/>
        </w:numPr>
        <w:spacing w:after="240" w:line="360" w:lineRule="auto"/>
      </w:pPr>
      <w:r>
        <w:t>Explain whether these estimands are identified given the design and whatever assumptions you see fit to invoke.</w:t>
      </w:r>
      <w:r w:rsidR="006D63BE">
        <w:t xml:space="preserve">  </w:t>
      </w:r>
      <w:r w:rsidR="0039594F">
        <w:t>Be sure to make your assumptions explicit.</w:t>
      </w:r>
    </w:p>
    <w:p w14:paraId="149ACE5B" w14:textId="77777777" w:rsidR="006D63BE" w:rsidRDefault="006D63BE" w:rsidP="006D63BE">
      <w:pPr>
        <w:spacing w:after="240" w:line="360" w:lineRule="auto"/>
      </w:pPr>
    </w:p>
    <w:p w14:paraId="6865632E" w14:textId="77777777" w:rsidR="006D63BE" w:rsidRPr="000638F5" w:rsidRDefault="006D63BE" w:rsidP="006D63BE">
      <w:pPr>
        <w:pStyle w:val="ListParagraph"/>
        <w:spacing w:after="240" w:line="360" w:lineRule="auto"/>
        <w:ind w:left="1080"/>
      </w:pPr>
    </w:p>
    <w:p w14:paraId="6CA86EFC" w14:textId="32B9149C" w:rsidR="003F5C6E" w:rsidRDefault="00814919" w:rsidP="006D63BE">
      <w:pPr>
        <w:pStyle w:val="ListParagraph"/>
        <w:numPr>
          <w:ilvl w:val="1"/>
          <w:numId w:val="6"/>
        </w:numPr>
        <w:spacing w:after="240" w:line="360" w:lineRule="auto"/>
      </w:pPr>
      <w:r>
        <w:t xml:space="preserve">What special complications does this design pose for estimation of average causal effects </w:t>
      </w:r>
      <w:r w:rsidR="0039594F">
        <w:t>and hypothesis testing</w:t>
      </w:r>
      <w:r>
        <w:t xml:space="preserve">? </w:t>
      </w:r>
      <w:r w:rsidR="007F27F4" w:rsidRPr="000638F5">
        <w:t xml:space="preserve"> </w:t>
      </w:r>
    </w:p>
    <w:sectPr w:rsidR="003F5C6E" w:rsidSect="00DB5E33">
      <w:type w:val="continuous"/>
      <w:pgSz w:w="12240" w:h="15840"/>
      <w:pgMar w:top="1440" w:right="1440" w:bottom="1440" w:left="14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ED6DA" w14:textId="77777777" w:rsidR="00AB7EA0" w:rsidRDefault="00AB7EA0" w:rsidP="007F27F4">
      <w:r>
        <w:separator/>
      </w:r>
    </w:p>
  </w:endnote>
  <w:endnote w:type="continuationSeparator" w:id="0">
    <w:p w14:paraId="3AF21B5E" w14:textId="77777777" w:rsidR="00AB7EA0" w:rsidRDefault="00AB7EA0" w:rsidP="007F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5849D" w14:textId="77777777" w:rsidR="00AB7EA0" w:rsidRDefault="00AB7EA0" w:rsidP="007F27F4">
      <w:r>
        <w:separator/>
      </w:r>
    </w:p>
  </w:footnote>
  <w:footnote w:type="continuationSeparator" w:id="0">
    <w:p w14:paraId="2670D483" w14:textId="77777777" w:rsidR="00AB7EA0" w:rsidRDefault="00AB7EA0" w:rsidP="007F2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1C123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MTDisplayEquation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2407A67"/>
    <w:multiLevelType w:val="hybridMultilevel"/>
    <w:tmpl w:val="60BE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91E5C"/>
    <w:multiLevelType w:val="hybridMultilevel"/>
    <w:tmpl w:val="911AF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2399E"/>
    <w:multiLevelType w:val="hybridMultilevel"/>
    <w:tmpl w:val="233887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FA63D66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A8638FE"/>
    <w:multiLevelType w:val="hybridMultilevel"/>
    <w:tmpl w:val="567AF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E54BF"/>
    <w:multiLevelType w:val="hybridMultilevel"/>
    <w:tmpl w:val="34B80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D4997"/>
    <w:multiLevelType w:val="multilevel"/>
    <w:tmpl w:val="2D347420"/>
    <w:lvl w:ilvl="0">
      <w:start w:val="1"/>
      <w:numFmt w:val="decimal"/>
      <w:lvlText w:val="%1."/>
      <w:lvlJc w:val="right"/>
      <w:pPr>
        <w:tabs>
          <w:tab w:val="num" w:pos="144"/>
        </w:tabs>
        <w:ind w:left="144" w:hanging="144"/>
      </w:pPr>
    </w:lvl>
    <w:lvl w:ilvl="1">
      <w:start w:val="1"/>
      <w:numFmt w:val="decimal"/>
      <w:lvlText w:val="(%1.%2)"/>
      <w:lvlJc w:val="right"/>
      <w:pPr>
        <w:tabs>
          <w:tab w:val="num" w:pos="720"/>
        </w:tabs>
        <w:ind w:left="720" w:hanging="14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755A60BA"/>
    <w:multiLevelType w:val="hybridMultilevel"/>
    <w:tmpl w:val="D5DE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FA63D66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83"/>
    <w:rsid w:val="000404E5"/>
    <w:rsid w:val="00185958"/>
    <w:rsid w:val="00346EEB"/>
    <w:rsid w:val="0039594F"/>
    <w:rsid w:val="003C7062"/>
    <w:rsid w:val="003F5C6E"/>
    <w:rsid w:val="00513BDA"/>
    <w:rsid w:val="00540294"/>
    <w:rsid w:val="0059268F"/>
    <w:rsid w:val="005E2E3C"/>
    <w:rsid w:val="006C28C5"/>
    <w:rsid w:val="006C572E"/>
    <w:rsid w:val="006D63BE"/>
    <w:rsid w:val="007F27F4"/>
    <w:rsid w:val="00811770"/>
    <w:rsid w:val="00814919"/>
    <w:rsid w:val="00847A83"/>
    <w:rsid w:val="008D2EA2"/>
    <w:rsid w:val="0094782C"/>
    <w:rsid w:val="00955955"/>
    <w:rsid w:val="00986D0C"/>
    <w:rsid w:val="00A5117F"/>
    <w:rsid w:val="00AB7EA0"/>
    <w:rsid w:val="00C7173F"/>
    <w:rsid w:val="00DB174A"/>
    <w:rsid w:val="00DB5E33"/>
    <w:rsid w:val="00E41B9E"/>
    <w:rsid w:val="00E80047"/>
    <w:rsid w:val="00E87C0A"/>
    <w:rsid w:val="00E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FCE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5117F"/>
    <w:pPr>
      <w:keepNext/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C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6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5117F"/>
    <w:rPr>
      <w:rFonts w:ascii="Times New Roman" w:eastAsia="Times New Roman" w:hAnsi="Times New Roman" w:cs="Times New Roman"/>
      <w:b/>
      <w:bCs/>
    </w:rPr>
  </w:style>
  <w:style w:type="paragraph" w:customStyle="1" w:styleId="MTDisplayEquation">
    <w:name w:val="MTDisplayEquation"/>
    <w:basedOn w:val="Normal"/>
    <w:rsid w:val="00A5117F"/>
    <w:pPr>
      <w:widowControl w:val="0"/>
      <w:numPr>
        <w:ilvl w:val="1"/>
        <w:numId w:val="3"/>
      </w:numPr>
      <w:tabs>
        <w:tab w:val="center" w:pos="4680"/>
        <w:tab w:val="right" w:pos="9360"/>
      </w:tabs>
      <w:spacing w:before="100" w:after="100"/>
      <w:outlineLvl w:val="0"/>
    </w:pPr>
    <w:rPr>
      <w:rFonts w:ascii="Times New Roman" w:eastAsia="Times New Roman" w:hAnsi="Times New Roman" w:cs="Times New Roman"/>
      <w:noProof/>
      <w:snapToGrid w:val="0"/>
      <w:sz w:val="22"/>
      <w:szCs w:val="20"/>
    </w:rPr>
  </w:style>
  <w:style w:type="character" w:styleId="FootnoteReference">
    <w:name w:val="footnote reference"/>
    <w:basedOn w:val="DefaultParagraphFont"/>
    <w:rsid w:val="007F27F4"/>
    <w:rPr>
      <w:rFonts w:cs="Times New Roman"/>
    </w:rPr>
  </w:style>
  <w:style w:type="paragraph" w:styleId="FootnoteText">
    <w:name w:val="footnote text"/>
    <w:basedOn w:val="Normal"/>
    <w:link w:val="FootnoteTextChar"/>
    <w:rsid w:val="007F27F4"/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27F4"/>
    <w:rPr>
      <w:rFonts w:ascii="Times New Roman" w:eastAsia="Calibri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5117F"/>
    <w:pPr>
      <w:keepNext/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C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6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5117F"/>
    <w:rPr>
      <w:rFonts w:ascii="Times New Roman" w:eastAsia="Times New Roman" w:hAnsi="Times New Roman" w:cs="Times New Roman"/>
      <w:b/>
      <w:bCs/>
    </w:rPr>
  </w:style>
  <w:style w:type="paragraph" w:customStyle="1" w:styleId="MTDisplayEquation">
    <w:name w:val="MTDisplayEquation"/>
    <w:basedOn w:val="Normal"/>
    <w:rsid w:val="00A5117F"/>
    <w:pPr>
      <w:widowControl w:val="0"/>
      <w:numPr>
        <w:ilvl w:val="1"/>
        <w:numId w:val="3"/>
      </w:numPr>
      <w:tabs>
        <w:tab w:val="center" w:pos="4680"/>
        <w:tab w:val="right" w:pos="9360"/>
      </w:tabs>
      <w:spacing w:before="100" w:after="100"/>
      <w:outlineLvl w:val="0"/>
    </w:pPr>
    <w:rPr>
      <w:rFonts w:ascii="Times New Roman" w:eastAsia="Times New Roman" w:hAnsi="Times New Roman" w:cs="Times New Roman"/>
      <w:noProof/>
      <w:snapToGrid w:val="0"/>
      <w:sz w:val="22"/>
      <w:szCs w:val="20"/>
    </w:rPr>
  </w:style>
  <w:style w:type="character" w:styleId="FootnoteReference">
    <w:name w:val="footnote reference"/>
    <w:basedOn w:val="DefaultParagraphFont"/>
    <w:rsid w:val="007F27F4"/>
    <w:rPr>
      <w:rFonts w:cs="Times New Roman"/>
    </w:rPr>
  </w:style>
  <w:style w:type="paragraph" w:styleId="FootnoteText">
    <w:name w:val="footnote text"/>
    <w:basedOn w:val="Normal"/>
    <w:link w:val="FootnoteTextChar"/>
    <w:rsid w:val="007F27F4"/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27F4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560</Words>
  <Characters>3193</Characters>
  <Application>Microsoft Macintosh Word</Application>
  <DocSecurity>0</DocSecurity>
  <Lines>26</Lines>
  <Paragraphs>7</Paragraphs>
  <ScaleCrop>false</ScaleCrop>
  <Company>Columbia University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Green</dc:creator>
  <cp:keywords/>
  <dc:description/>
  <cp:lastModifiedBy>Donald Green</cp:lastModifiedBy>
  <cp:revision>11</cp:revision>
  <dcterms:created xsi:type="dcterms:W3CDTF">2014-05-06T13:00:00Z</dcterms:created>
  <dcterms:modified xsi:type="dcterms:W3CDTF">2014-05-13T18:07:00Z</dcterms:modified>
</cp:coreProperties>
</file>