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BEC89" w14:textId="77777777" w:rsidR="003321CA" w:rsidRDefault="003321CA" w:rsidP="003321CA">
      <w:pPr>
        <w:spacing w:line="480" w:lineRule="auto"/>
        <w:rPr>
          <w:b/>
        </w:rPr>
      </w:pPr>
      <w:r w:rsidRPr="00907C4E">
        <w:rPr>
          <w:b/>
        </w:rPr>
        <w:t>Exercises</w:t>
      </w:r>
      <w:r>
        <w:rPr>
          <w:b/>
        </w:rPr>
        <w:t>: Chapter 1</w:t>
      </w:r>
    </w:p>
    <w:p w14:paraId="6C7E1B0F" w14:textId="77777777" w:rsidR="00377D24" w:rsidRDefault="003321CA" w:rsidP="00377D24">
      <w:pPr>
        <w:pStyle w:val="ColorfulList-Accent11"/>
        <w:numPr>
          <w:ilvl w:val="0"/>
          <w:numId w:val="1"/>
        </w:numPr>
        <w:spacing w:line="480" w:lineRule="auto"/>
        <w:rPr>
          <w:rFonts w:ascii="Times New Roman" w:hAnsi="Times New Roman"/>
          <w:sz w:val="24"/>
          <w:szCs w:val="24"/>
        </w:rPr>
      </w:pPr>
      <w:r>
        <w:rPr>
          <w:rFonts w:ascii="Times New Roman" w:hAnsi="Times New Roman"/>
          <w:sz w:val="24"/>
          <w:szCs w:val="24"/>
        </w:rPr>
        <w:t>Core concepts:</w:t>
      </w:r>
    </w:p>
    <w:p w14:paraId="3CE0FFBE" w14:textId="77777777" w:rsidR="00377D24" w:rsidRPr="00377D24" w:rsidRDefault="00377D24" w:rsidP="00377D24">
      <w:pPr>
        <w:pStyle w:val="ColorfulList-Accent11"/>
        <w:spacing w:line="480" w:lineRule="auto"/>
        <w:rPr>
          <w:rFonts w:ascii="Times New Roman" w:hAnsi="Times New Roman"/>
          <w:sz w:val="24"/>
          <w:szCs w:val="24"/>
        </w:rPr>
      </w:pPr>
      <w:r>
        <w:rPr>
          <w:rFonts w:ascii="Times New Roman" w:hAnsi="Times New Roman"/>
          <w:sz w:val="24"/>
          <w:szCs w:val="24"/>
        </w:rPr>
        <w:t xml:space="preserve">(a) </w:t>
      </w:r>
      <w:r w:rsidR="003321CA" w:rsidRPr="00377D24">
        <w:rPr>
          <w:rFonts w:ascii="Times New Roman" w:hAnsi="Times New Roman"/>
          <w:sz w:val="24"/>
          <w:szCs w:val="24"/>
        </w:rPr>
        <w:t xml:space="preserve">What is an experiment, and how does it differ from an observational study? </w:t>
      </w:r>
      <w:r w:rsidRPr="00377D24">
        <w:rPr>
          <w:rFonts w:ascii="Times New Roman" w:hAnsi="Times New Roman"/>
          <w:sz w:val="24"/>
          <w:szCs w:val="24"/>
        </w:rPr>
        <w:t xml:space="preserve"> </w:t>
      </w:r>
      <w:r w:rsidRPr="00377D24">
        <w:rPr>
          <w:rStyle w:val="SubtleReference"/>
        </w:rPr>
        <w:t xml:space="preserve">A randomized experiment is a study </w:t>
      </w:r>
      <w:proofErr w:type="gramStart"/>
      <w:r w:rsidRPr="00377D24">
        <w:rPr>
          <w:rStyle w:val="SubtleReference"/>
        </w:rPr>
        <w:t>in which</w:t>
      </w:r>
      <w:proofErr w:type="gramEnd"/>
      <w:r w:rsidRPr="00377D24">
        <w:rPr>
          <w:rStyle w:val="SubtleReference"/>
        </w:rPr>
        <w:t xml:space="preserve"> observations are allocated b</w:t>
      </w:r>
      <w:r>
        <w:rPr>
          <w:rStyle w:val="SubtleReference"/>
        </w:rPr>
        <w:t>y chance to receive some type of treatment; in an observational (or non-experimental) study, treatments are not assigned randomly</w:t>
      </w:r>
      <w:r w:rsidRPr="00377D24">
        <w:rPr>
          <w:rStyle w:val="SubtleReference"/>
        </w:rPr>
        <w:t>.</w:t>
      </w:r>
      <w:r>
        <w:t xml:space="preserve"> </w:t>
      </w:r>
    </w:p>
    <w:p w14:paraId="1EBFE814" w14:textId="77777777" w:rsidR="003321CA" w:rsidRDefault="003321CA" w:rsidP="00377D24">
      <w:pPr>
        <w:pStyle w:val="ColorfulList-Accent11"/>
        <w:spacing w:line="480" w:lineRule="auto"/>
        <w:ind w:left="1080"/>
        <w:rPr>
          <w:rFonts w:ascii="Times New Roman" w:hAnsi="Times New Roman"/>
          <w:sz w:val="24"/>
          <w:szCs w:val="24"/>
        </w:rPr>
      </w:pPr>
    </w:p>
    <w:p w14:paraId="433708C1" w14:textId="77777777" w:rsidR="003321CA" w:rsidRDefault="003321CA" w:rsidP="003321CA">
      <w:pPr>
        <w:pStyle w:val="ColorfulList-Accent11"/>
        <w:numPr>
          <w:ilvl w:val="1"/>
          <w:numId w:val="1"/>
        </w:numPr>
        <w:spacing w:line="480" w:lineRule="auto"/>
        <w:rPr>
          <w:rFonts w:ascii="Times New Roman" w:hAnsi="Times New Roman"/>
          <w:sz w:val="24"/>
          <w:szCs w:val="24"/>
        </w:rPr>
      </w:pPr>
      <w:r>
        <w:rPr>
          <w:rFonts w:ascii="Times New Roman" w:hAnsi="Times New Roman"/>
          <w:sz w:val="24"/>
          <w:szCs w:val="24"/>
        </w:rPr>
        <w:t>What is “unobserved heterogeneity,” and what are its consequences for the interpretation of correlations?</w:t>
      </w:r>
      <w:r w:rsidR="00377D24">
        <w:rPr>
          <w:rFonts w:ascii="Times New Roman" w:hAnsi="Times New Roman"/>
          <w:sz w:val="24"/>
          <w:szCs w:val="24"/>
        </w:rPr>
        <w:t xml:space="preserve">  </w:t>
      </w:r>
      <w:r w:rsidR="00377D24">
        <w:rPr>
          <w:rStyle w:val="SubtleReference"/>
        </w:rPr>
        <w:t xml:space="preserve">Unobserved heterogeneity refers to the set of unmeasured factors that cause outcomes to vary from one subject to the next.  Unobserved heterogeneity complicates the task of drawing causal inferences from correlations between treatments and outcomes because treatments may be correlated with unmeasured factors that predict outcomes.  </w:t>
      </w:r>
    </w:p>
    <w:p w14:paraId="3157A483" w14:textId="77777777" w:rsidR="003321CA" w:rsidRDefault="003321CA" w:rsidP="003321CA">
      <w:pPr>
        <w:pStyle w:val="ColorfulList-Accent11"/>
        <w:spacing w:line="480" w:lineRule="auto"/>
        <w:ind w:left="1080"/>
        <w:rPr>
          <w:rFonts w:ascii="Times New Roman" w:hAnsi="Times New Roman"/>
          <w:sz w:val="24"/>
          <w:szCs w:val="24"/>
        </w:rPr>
      </w:pPr>
    </w:p>
    <w:p w14:paraId="0A4F0B9C" w14:textId="77777777" w:rsidR="003321CA" w:rsidRDefault="003321CA" w:rsidP="003321CA">
      <w:pPr>
        <w:pStyle w:val="ColorfulList-Accent11"/>
        <w:numPr>
          <w:ilvl w:val="0"/>
          <w:numId w:val="1"/>
        </w:numPr>
        <w:spacing w:line="480" w:lineRule="auto"/>
        <w:rPr>
          <w:rFonts w:ascii="Times New Roman" w:hAnsi="Times New Roman"/>
          <w:sz w:val="24"/>
          <w:szCs w:val="24"/>
        </w:rPr>
      </w:pPr>
      <w:r>
        <w:rPr>
          <w:rFonts w:ascii="Times New Roman" w:hAnsi="Times New Roman"/>
          <w:sz w:val="24"/>
          <w:szCs w:val="24"/>
        </w:rPr>
        <w:t xml:space="preserve">Would you classify </w:t>
      </w:r>
      <w:r w:rsidRPr="00F320B3">
        <w:rPr>
          <w:rFonts w:ascii="Times New Roman" w:hAnsi="Times New Roman"/>
          <w:sz w:val="24"/>
          <w:szCs w:val="24"/>
        </w:rPr>
        <w:t>th</w:t>
      </w:r>
      <w:r>
        <w:rPr>
          <w:rFonts w:ascii="Times New Roman" w:hAnsi="Times New Roman"/>
          <w:sz w:val="24"/>
          <w:szCs w:val="24"/>
        </w:rPr>
        <w:t>e study described in the following abstract as a field</w:t>
      </w:r>
      <w:r w:rsidRPr="00F320B3">
        <w:rPr>
          <w:rFonts w:ascii="Times New Roman" w:hAnsi="Times New Roman"/>
          <w:sz w:val="24"/>
          <w:szCs w:val="24"/>
        </w:rPr>
        <w:t xml:space="preserve"> experiment, </w:t>
      </w:r>
      <w:r>
        <w:rPr>
          <w:rFonts w:ascii="Times New Roman" w:hAnsi="Times New Roman"/>
          <w:sz w:val="24"/>
          <w:szCs w:val="24"/>
        </w:rPr>
        <w:t xml:space="preserve">a </w:t>
      </w:r>
      <w:r w:rsidRPr="00F320B3">
        <w:rPr>
          <w:rFonts w:ascii="Times New Roman" w:hAnsi="Times New Roman"/>
          <w:sz w:val="24"/>
          <w:szCs w:val="24"/>
        </w:rPr>
        <w:t xml:space="preserve">natural experiment, or </w:t>
      </w:r>
      <w:r>
        <w:rPr>
          <w:rFonts w:ascii="Times New Roman" w:hAnsi="Times New Roman"/>
          <w:sz w:val="24"/>
          <w:szCs w:val="24"/>
        </w:rPr>
        <w:t xml:space="preserve">a </w:t>
      </w:r>
      <w:r w:rsidRPr="00F320B3">
        <w:rPr>
          <w:rFonts w:ascii="Times New Roman" w:hAnsi="Times New Roman"/>
          <w:sz w:val="24"/>
          <w:szCs w:val="24"/>
        </w:rPr>
        <w:t>quasi-experiment?</w:t>
      </w:r>
      <w:r>
        <w:rPr>
          <w:rFonts w:ascii="Times New Roman" w:hAnsi="Times New Roman"/>
          <w:sz w:val="24"/>
          <w:szCs w:val="24"/>
        </w:rPr>
        <w:t xml:space="preserve"> </w:t>
      </w:r>
      <w:r w:rsidRPr="00F320B3">
        <w:rPr>
          <w:rFonts w:ascii="Times New Roman" w:hAnsi="Times New Roman"/>
          <w:sz w:val="24"/>
          <w:szCs w:val="24"/>
        </w:rPr>
        <w:t>Why?</w:t>
      </w:r>
    </w:p>
    <w:p w14:paraId="54596818" w14:textId="77777777" w:rsidR="00FC34D1" w:rsidRDefault="003321CA" w:rsidP="003321CA">
      <w:pPr>
        <w:spacing w:line="480" w:lineRule="auto"/>
        <w:ind w:left="1440" w:right="720"/>
      </w:pPr>
      <w:r>
        <w:t xml:space="preserve">&lt;EXT&gt;“This study seeks to estimate the health effects of sanitary drinking water among low-income villages in Guatemala. </w:t>
      </w:r>
      <w:proofErr w:type="gramStart"/>
      <w:r>
        <w:t>A random sample of all villages with fewer than 2,000 inhabitants were</w:t>
      </w:r>
      <w:proofErr w:type="gramEnd"/>
      <w:r>
        <w:t xml:space="preserve"> selected for analysis. Of the 250 villages sampled, 110 were found to have unsanitary drinking water. In these 110 villages, infant mortality rates were, on average, 25 deaths per 1,000 live births, as compared to 5 deaths per 1,000 live births in the 140 </w:t>
      </w:r>
      <w:r>
        <w:lastRenderedPageBreak/>
        <w:t>villages with sanitary drinking water. Unsanitary drinking water appears to be a major contributor to infant mortality.”</w:t>
      </w:r>
      <w:r w:rsidR="00377D24">
        <w:t xml:space="preserve">  </w:t>
      </w:r>
    </w:p>
    <w:p w14:paraId="157D273B" w14:textId="04FB37DD" w:rsidR="003321CA" w:rsidRPr="00377D24" w:rsidRDefault="00377D24" w:rsidP="00FC34D1">
      <w:pPr>
        <w:spacing w:line="480" w:lineRule="auto"/>
        <w:ind w:right="720"/>
        <w:rPr>
          <w:rStyle w:val="SubtleReference"/>
        </w:rPr>
      </w:pPr>
      <w:r>
        <w:rPr>
          <w:rStyle w:val="SubtleReference"/>
        </w:rPr>
        <w:t>This study is a quasi-experiment.  Although villages are sampled randomly, random assignment is not used to determine which villages receive sanitary drinking water (the treatment in this study).  The lack of random assignment means that this study does not qualify as either an experiment or natural experiment, the latter being a special kind of experiment in which governments or other non-academic entity allocates treatments randomly.</w:t>
      </w:r>
    </w:p>
    <w:p w14:paraId="7D56C7D0" w14:textId="77777777" w:rsidR="003321CA" w:rsidRPr="00F320B3" w:rsidRDefault="003321CA" w:rsidP="003321CA">
      <w:pPr>
        <w:spacing w:line="480" w:lineRule="auto"/>
        <w:ind w:left="720"/>
      </w:pPr>
    </w:p>
    <w:p w14:paraId="053C7E69" w14:textId="77777777" w:rsidR="003321CA" w:rsidRPr="00786145" w:rsidRDefault="003321CA" w:rsidP="003321CA">
      <w:pPr>
        <w:pStyle w:val="ColorfulList-Accent11"/>
        <w:numPr>
          <w:ilvl w:val="0"/>
          <w:numId w:val="1"/>
        </w:numPr>
        <w:spacing w:line="480" w:lineRule="auto"/>
        <w:rPr>
          <w:rFonts w:ascii="Times New Roman" w:hAnsi="Times New Roman"/>
          <w:sz w:val="24"/>
          <w:szCs w:val="24"/>
        </w:rPr>
      </w:pPr>
      <w:r w:rsidRPr="00786145">
        <w:rPr>
          <w:rFonts w:ascii="Times New Roman" w:hAnsi="Times New Roman"/>
          <w:sz w:val="24"/>
          <w:szCs w:val="24"/>
        </w:rPr>
        <w:t>Based on what you are able to infer from the following abstract, to what extent does the study described seem to fulfill the criteria for a field experiment?</w:t>
      </w:r>
      <w:r>
        <w:rPr>
          <w:rFonts w:ascii="Times New Roman" w:hAnsi="Times New Roman"/>
          <w:sz w:val="24"/>
          <w:szCs w:val="24"/>
        </w:rPr>
        <w:t xml:space="preserve"> </w:t>
      </w:r>
    </w:p>
    <w:p w14:paraId="7CCA41C1" w14:textId="77777777" w:rsidR="003321CA" w:rsidRDefault="003321CA" w:rsidP="003321CA">
      <w:pPr>
        <w:spacing w:line="480" w:lineRule="auto"/>
        <w:ind w:left="1440" w:right="720"/>
      </w:pPr>
      <w:r>
        <w:t>&lt;EXT&gt;</w:t>
      </w:r>
      <w:r w:rsidRPr="00A576FD">
        <w:t>“We study the demand for household water connections in urban Morocco, and the effect of such connections on household welfare. In the northern city of Tangiers, among homeowners without a private connection to the city’s water grid, a random subset was offered a simplified procedure to purchase a household connection on credit (at a zero percent interest rate). Take-up was high, at 69%. Because all households in our sample had access to the water grid through free public taps</w:t>
      </w:r>
      <w:r>
        <w:t xml:space="preserve"> . . . </w:t>
      </w:r>
      <w:r w:rsidRPr="00A576FD">
        <w:t xml:space="preserve">household connections did not lead to any improvement in the quality of the water households consumed; and despite </w:t>
      </w:r>
      <w:r>
        <w:t xml:space="preserve">a </w:t>
      </w:r>
      <w:r w:rsidRPr="00A576FD">
        <w:t>significant increase in the quantity of water consumed, we find no change in the incidence of waterborne illnesses. Nevertheless, we find that households are willing to pay a substantial amount of money to have a private tap at home. Being connected generates important time gains, which are used for leisure and social activities, rather than productive activities</w:t>
      </w:r>
      <w:r>
        <w:t>.</w:t>
      </w:r>
      <w:r w:rsidRPr="00A576FD">
        <w:t>”</w:t>
      </w:r>
      <w:r>
        <w:rPr>
          <w:rStyle w:val="FootnoteReference"/>
        </w:rPr>
        <w:footnoteReference w:id="1"/>
      </w:r>
      <w:r>
        <w:t xml:space="preserve"> </w:t>
      </w:r>
    </w:p>
    <w:p w14:paraId="7649917B" w14:textId="77777777" w:rsidR="00377D24" w:rsidRPr="00377D24" w:rsidRDefault="00377D24" w:rsidP="00377D24">
      <w:pPr>
        <w:spacing w:line="480" w:lineRule="auto"/>
        <w:ind w:right="720"/>
        <w:rPr>
          <w:rStyle w:val="SubtleReference"/>
        </w:rPr>
      </w:pPr>
      <w:r>
        <w:rPr>
          <w:rStyle w:val="SubtleReference"/>
        </w:rPr>
        <w:t xml:space="preserve">This study is an experiment because subjects (those without a private connection to the water grid) were randomly offered an opportunity to purchase a connection.  The study </w:t>
      </w:r>
      <w:r w:rsidR="007A4263">
        <w:rPr>
          <w:rStyle w:val="SubtleReference"/>
        </w:rPr>
        <w:t xml:space="preserve">satisfies many of the criteria for classification as a field experiment: it </w:t>
      </w:r>
      <w:r>
        <w:rPr>
          <w:rStyle w:val="SubtleReference"/>
        </w:rPr>
        <w:t>was conduc</w:t>
      </w:r>
      <w:r w:rsidR="007A4263">
        <w:rPr>
          <w:rStyle w:val="SubtleReference"/>
        </w:rPr>
        <w:t xml:space="preserve">ted in a naturalistic setting, </w:t>
      </w:r>
      <w:r>
        <w:rPr>
          <w:rStyle w:val="SubtleReference"/>
        </w:rPr>
        <w:t>involved actual consumers, tested the effects of a real intervention (an opportunity to purchase a private water connection on favorable financi</w:t>
      </w:r>
      <w:r w:rsidR="007A4263">
        <w:rPr>
          <w:rStyle w:val="SubtleReference"/>
        </w:rPr>
        <w:t xml:space="preserve">al terms), and measured meaningful real-world outcomes, such as time use (although we cannot tell from this description whether the measurement of outcomes was unobtrusive).  </w:t>
      </w:r>
    </w:p>
    <w:p w14:paraId="7F5F0BFF" w14:textId="77777777" w:rsidR="003321CA" w:rsidRDefault="003321CA" w:rsidP="003321CA">
      <w:pPr>
        <w:spacing w:line="480" w:lineRule="auto"/>
        <w:ind w:left="720"/>
      </w:pPr>
    </w:p>
    <w:p w14:paraId="349AD647" w14:textId="77777777" w:rsidR="00FC34D1" w:rsidRDefault="003321CA" w:rsidP="003321CA">
      <w:pPr>
        <w:pStyle w:val="ColorfulList-Accent11"/>
        <w:numPr>
          <w:ilvl w:val="0"/>
          <w:numId w:val="1"/>
        </w:numPr>
        <w:spacing w:line="480" w:lineRule="auto"/>
        <w:rPr>
          <w:rFonts w:ascii="Times New Roman" w:hAnsi="Times New Roman"/>
          <w:sz w:val="24"/>
          <w:szCs w:val="24"/>
        </w:rPr>
      </w:pPr>
      <w:r w:rsidRPr="00786145">
        <w:rPr>
          <w:rFonts w:ascii="Times New Roman" w:hAnsi="Times New Roman"/>
          <w:sz w:val="24"/>
          <w:szCs w:val="24"/>
        </w:rPr>
        <w:t xml:space="preserve">A parody appearing in the </w:t>
      </w:r>
      <w:r w:rsidRPr="00786145">
        <w:rPr>
          <w:rFonts w:ascii="Times New Roman" w:hAnsi="Times New Roman"/>
          <w:i/>
          <w:sz w:val="24"/>
          <w:szCs w:val="24"/>
        </w:rPr>
        <w:t>British Medical Journal</w:t>
      </w:r>
      <w:r w:rsidRPr="00786145">
        <w:rPr>
          <w:rFonts w:ascii="Times New Roman" w:hAnsi="Times New Roman"/>
          <w:sz w:val="24"/>
          <w:szCs w:val="24"/>
        </w:rPr>
        <w:t xml:space="preserve"> questioned whether parachutes are in fact effective in preventing death when skydivers are presented with severe “gravitational challenge.”</w:t>
      </w:r>
      <w:r>
        <w:rPr>
          <w:rStyle w:val="FootnoteReference"/>
          <w:rFonts w:ascii="Times New Roman" w:hAnsi="Times New Roman"/>
          <w:sz w:val="24"/>
          <w:szCs w:val="24"/>
        </w:rPr>
        <w:footnoteReference w:id="2"/>
      </w:r>
      <w:r>
        <w:rPr>
          <w:rFonts w:ascii="Times New Roman" w:hAnsi="Times New Roman"/>
          <w:sz w:val="24"/>
          <w:szCs w:val="24"/>
        </w:rPr>
        <w:t xml:space="preserve"> </w:t>
      </w:r>
      <w:r w:rsidRPr="00786145">
        <w:rPr>
          <w:rFonts w:ascii="Times New Roman" w:hAnsi="Times New Roman"/>
          <w:sz w:val="24"/>
          <w:szCs w:val="24"/>
        </w:rPr>
        <w:t>The authors point out that no randomized trials have assigned parachutes to skydivers.</w:t>
      </w:r>
      <w:r>
        <w:rPr>
          <w:rFonts w:ascii="Times New Roman" w:hAnsi="Times New Roman"/>
          <w:sz w:val="24"/>
          <w:szCs w:val="24"/>
        </w:rPr>
        <w:t xml:space="preserve"> </w:t>
      </w:r>
      <w:r w:rsidRPr="00786145">
        <w:rPr>
          <w:rFonts w:ascii="Times New Roman" w:hAnsi="Times New Roman"/>
          <w:sz w:val="24"/>
          <w:szCs w:val="24"/>
        </w:rPr>
        <w:t>Why is it reasonable to believe that parachutes are effective even in the absence of randomized experiments that establish their efficacy?</w:t>
      </w:r>
      <w:r w:rsidR="000B650C">
        <w:rPr>
          <w:rFonts w:ascii="Times New Roman" w:hAnsi="Times New Roman"/>
          <w:sz w:val="24"/>
          <w:szCs w:val="24"/>
        </w:rPr>
        <w:t xml:space="preserve">  </w:t>
      </w:r>
    </w:p>
    <w:p w14:paraId="7C5C40A0" w14:textId="0E0B49BE" w:rsidR="003321CA" w:rsidRPr="00786145" w:rsidRDefault="00FC34D1" w:rsidP="00FC34D1">
      <w:pPr>
        <w:pStyle w:val="ColorfulList-Accent11"/>
        <w:spacing w:line="480" w:lineRule="auto"/>
        <w:ind w:left="360"/>
        <w:rPr>
          <w:rFonts w:ascii="Times New Roman" w:hAnsi="Times New Roman"/>
          <w:sz w:val="24"/>
          <w:szCs w:val="24"/>
        </w:rPr>
      </w:pPr>
      <w:r>
        <w:rPr>
          <w:rStyle w:val="SubtleReference"/>
        </w:rPr>
        <w:t xml:space="preserve">Although randomized experiments could in principle answer the question of whether </w:t>
      </w:r>
      <w:proofErr w:type="gramStart"/>
      <w:r>
        <w:rPr>
          <w:rStyle w:val="SubtleReference"/>
        </w:rPr>
        <w:t>parachutes  are</w:t>
      </w:r>
      <w:proofErr w:type="gramEnd"/>
      <w:r>
        <w:rPr>
          <w:rStyle w:val="SubtleReference"/>
        </w:rPr>
        <w:t xml:space="preserve"> effective against “gravitational challenge,” </w:t>
      </w:r>
      <w:r w:rsidR="000B650C">
        <w:rPr>
          <w:rStyle w:val="SubtleReference"/>
        </w:rPr>
        <w:t xml:space="preserve">it is unnecessary to conduct a randomized experiment </w:t>
      </w:r>
      <w:r>
        <w:rPr>
          <w:rStyle w:val="SubtleReference"/>
        </w:rPr>
        <w:t xml:space="preserve">in this case </w:t>
      </w:r>
      <w:r w:rsidR="000B650C">
        <w:rPr>
          <w:rStyle w:val="SubtleReference"/>
        </w:rPr>
        <w:t xml:space="preserve">because the threats to inference posed by </w:t>
      </w:r>
      <w:r>
        <w:rPr>
          <w:rStyle w:val="SubtleReference"/>
        </w:rPr>
        <w:t xml:space="preserve">self-selection into treatment or </w:t>
      </w:r>
      <w:bookmarkStart w:id="0" w:name="_GoBack"/>
      <w:bookmarkEnd w:id="0"/>
      <w:r w:rsidR="000B650C">
        <w:rPr>
          <w:rStyle w:val="SubtleReference"/>
        </w:rPr>
        <w:t>uno</w:t>
      </w:r>
      <w:r>
        <w:rPr>
          <w:rStyle w:val="SubtleReference"/>
        </w:rPr>
        <w:t xml:space="preserve">bserved heterogeneity seem far-fetched.  </w:t>
      </w:r>
      <w:r w:rsidR="000B650C">
        <w:rPr>
          <w:rStyle w:val="SubtleReference"/>
        </w:rPr>
        <w:t>the laws of physics strongly shape our prior beliefs about what happens to people if they fall from several thous</w:t>
      </w:r>
      <w:r w:rsidR="00C028E6">
        <w:rPr>
          <w:rStyle w:val="SubtleReference"/>
        </w:rPr>
        <w:t xml:space="preserve">and feet without a parachute.  Observational data corroborate these intuitions -- </w:t>
      </w:r>
      <w:r w:rsidR="000B650C">
        <w:rPr>
          <w:rStyle w:val="SubtleReference"/>
        </w:rPr>
        <w:t>chances of survival are infinitessimal when parachutes malfunction and very goo</w:t>
      </w:r>
      <w:r w:rsidR="00C028E6">
        <w:rPr>
          <w:rStyle w:val="SubtleReference"/>
        </w:rPr>
        <w:t>d when parachutes work properly – and it is hard to think of a scenario under which this correlation could be spurious, as t</w:t>
      </w:r>
      <w:r w:rsidR="000B650C">
        <w:rPr>
          <w:rStyle w:val="SubtleReference"/>
        </w:rPr>
        <w:t xml:space="preserve">his relationship holds not only for humans but also for animals, who were used to test parachutes during their development.  </w:t>
      </w:r>
    </w:p>
    <w:p w14:paraId="7A28383A" w14:textId="77777777" w:rsidR="00195CB5" w:rsidRDefault="00195CB5"/>
    <w:sectPr w:rsidR="00195CB5" w:rsidSect="00E41B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BE4DB" w14:textId="77777777" w:rsidR="000B650C" w:rsidRDefault="000B650C" w:rsidP="003321CA">
      <w:r>
        <w:separator/>
      </w:r>
    </w:p>
  </w:endnote>
  <w:endnote w:type="continuationSeparator" w:id="0">
    <w:p w14:paraId="7BA1D2E0" w14:textId="77777777" w:rsidR="000B650C" w:rsidRDefault="000B650C" w:rsidP="0033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1FDE1" w14:textId="77777777" w:rsidR="000B650C" w:rsidRDefault="000B650C" w:rsidP="003321CA">
      <w:r>
        <w:separator/>
      </w:r>
    </w:p>
  </w:footnote>
  <w:footnote w:type="continuationSeparator" w:id="0">
    <w:p w14:paraId="3BB48366" w14:textId="77777777" w:rsidR="000B650C" w:rsidRDefault="000B650C" w:rsidP="003321CA">
      <w:r>
        <w:continuationSeparator/>
      </w:r>
    </w:p>
  </w:footnote>
  <w:footnote w:id="1">
    <w:p w14:paraId="1211560F" w14:textId="77777777" w:rsidR="000B650C" w:rsidRDefault="000B650C" w:rsidP="003321CA">
      <w:pPr>
        <w:pStyle w:val="FootnoteText"/>
        <w:spacing w:line="480" w:lineRule="auto"/>
      </w:pPr>
      <w:r w:rsidRPr="0000430F">
        <w:rPr>
          <w:rStyle w:val="FootnoteReference"/>
          <w:sz w:val="24"/>
          <w:szCs w:val="24"/>
        </w:rPr>
        <w:footnoteRef/>
      </w:r>
      <w:r w:rsidRPr="0000430F">
        <w:rPr>
          <w:sz w:val="24"/>
          <w:szCs w:val="24"/>
        </w:rPr>
        <w:t xml:space="preserve"> </w:t>
      </w:r>
      <w:proofErr w:type="spellStart"/>
      <w:proofErr w:type="gramStart"/>
      <w:r w:rsidRPr="0000430F">
        <w:rPr>
          <w:sz w:val="24"/>
          <w:szCs w:val="24"/>
        </w:rPr>
        <w:t>Devoto</w:t>
      </w:r>
      <w:proofErr w:type="spellEnd"/>
      <w:r w:rsidRPr="0000430F">
        <w:rPr>
          <w:sz w:val="24"/>
          <w:szCs w:val="24"/>
        </w:rPr>
        <w:t xml:space="preserve"> et al. 2011.</w:t>
      </w:r>
      <w:proofErr w:type="gramEnd"/>
    </w:p>
  </w:footnote>
  <w:footnote w:id="2">
    <w:p w14:paraId="3E1F37AB" w14:textId="77777777" w:rsidR="000B650C" w:rsidRDefault="000B650C" w:rsidP="003321CA">
      <w:pPr>
        <w:pStyle w:val="FootnoteText"/>
        <w:spacing w:line="480" w:lineRule="auto"/>
      </w:pPr>
      <w:r w:rsidRPr="0000430F">
        <w:rPr>
          <w:rStyle w:val="FootnoteReference"/>
          <w:sz w:val="24"/>
          <w:szCs w:val="24"/>
        </w:rPr>
        <w:footnoteRef/>
      </w:r>
      <w:r w:rsidRPr="0000430F">
        <w:rPr>
          <w:sz w:val="24"/>
          <w:szCs w:val="24"/>
        </w:rPr>
        <w:t xml:space="preserve"> </w:t>
      </w:r>
      <w:proofErr w:type="gramStart"/>
      <w:r w:rsidRPr="0000430F">
        <w:rPr>
          <w:sz w:val="24"/>
          <w:szCs w:val="24"/>
        </w:rPr>
        <w:t>Smith and Pell 2003.</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B7AB9"/>
    <w:multiLevelType w:val="hybridMultilevel"/>
    <w:tmpl w:val="4CB41E12"/>
    <w:lvl w:ilvl="0" w:tplc="0409000F">
      <w:start w:val="1"/>
      <w:numFmt w:val="decimal"/>
      <w:lvlText w:val="%1."/>
      <w:lvlJc w:val="left"/>
      <w:pPr>
        <w:ind w:left="720" w:hanging="360"/>
      </w:pPr>
      <w:rPr>
        <w:rFonts w:cs="Times New Roman" w:hint="default"/>
      </w:rPr>
    </w:lvl>
    <w:lvl w:ilvl="1" w:tplc="C938F1AA">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CA"/>
    <w:rsid w:val="000B650C"/>
    <w:rsid w:val="00195CB5"/>
    <w:rsid w:val="003321CA"/>
    <w:rsid w:val="00377D24"/>
    <w:rsid w:val="007A4263"/>
    <w:rsid w:val="00C028E6"/>
    <w:rsid w:val="00E41B9E"/>
    <w:rsid w:val="00FC3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2D8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CA"/>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3321CA"/>
    <w:pPr>
      <w:spacing w:after="200" w:line="276" w:lineRule="auto"/>
      <w:ind w:left="720"/>
      <w:contextualSpacing/>
    </w:pPr>
    <w:rPr>
      <w:rFonts w:ascii="Calibri" w:eastAsia="Times New Roman" w:hAnsi="Calibri"/>
      <w:sz w:val="22"/>
      <w:szCs w:val="22"/>
    </w:rPr>
  </w:style>
  <w:style w:type="paragraph" w:styleId="FootnoteText">
    <w:name w:val="footnote text"/>
    <w:basedOn w:val="Normal"/>
    <w:link w:val="FootnoteTextChar"/>
    <w:rsid w:val="003321CA"/>
    <w:rPr>
      <w:sz w:val="20"/>
      <w:szCs w:val="20"/>
    </w:rPr>
  </w:style>
  <w:style w:type="character" w:customStyle="1" w:styleId="FootnoteTextChar">
    <w:name w:val="Footnote Text Char"/>
    <w:basedOn w:val="DefaultParagraphFont"/>
    <w:link w:val="FootnoteText"/>
    <w:rsid w:val="003321CA"/>
    <w:rPr>
      <w:rFonts w:ascii="Times New Roman" w:eastAsia="Calibri" w:hAnsi="Times New Roman" w:cs="Times New Roman"/>
      <w:sz w:val="20"/>
      <w:szCs w:val="20"/>
    </w:rPr>
  </w:style>
  <w:style w:type="character" w:styleId="FootnoteReference">
    <w:name w:val="footnote reference"/>
    <w:rsid w:val="003321CA"/>
    <w:rPr>
      <w:rFonts w:cs="Times New Roman"/>
      <w:vertAlign w:val="superscript"/>
    </w:rPr>
  </w:style>
  <w:style w:type="character" w:styleId="SubtleReference">
    <w:name w:val="Subtle Reference"/>
    <w:basedOn w:val="DefaultParagraphFont"/>
    <w:uiPriority w:val="31"/>
    <w:qFormat/>
    <w:rsid w:val="00377D24"/>
    <w:rPr>
      <w:smallCaps/>
      <w:color w:val="C0504D" w:themeColor="accent2"/>
      <w:u w:val="single"/>
    </w:rPr>
  </w:style>
  <w:style w:type="paragraph" w:styleId="ListParagraph">
    <w:name w:val="List Paragraph"/>
    <w:basedOn w:val="Normal"/>
    <w:uiPriority w:val="34"/>
    <w:qFormat/>
    <w:rsid w:val="00377D24"/>
    <w:pPr>
      <w:spacing w:after="200" w:line="276" w:lineRule="auto"/>
      <w:ind w:left="720"/>
      <w:contextualSpacing/>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CA"/>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3321CA"/>
    <w:pPr>
      <w:spacing w:after="200" w:line="276" w:lineRule="auto"/>
      <w:ind w:left="720"/>
      <w:contextualSpacing/>
    </w:pPr>
    <w:rPr>
      <w:rFonts w:ascii="Calibri" w:eastAsia="Times New Roman" w:hAnsi="Calibri"/>
      <w:sz w:val="22"/>
      <w:szCs w:val="22"/>
    </w:rPr>
  </w:style>
  <w:style w:type="paragraph" w:styleId="FootnoteText">
    <w:name w:val="footnote text"/>
    <w:basedOn w:val="Normal"/>
    <w:link w:val="FootnoteTextChar"/>
    <w:rsid w:val="003321CA"/>
    <w:rPr>
      <w:sz w:val="20"/>
      <w:szCs w:val="20"/>
    </w:rPr>
  </w:style>
  <w:style w:type="character" w:customStyle="1" w:styleId="FootnoteTextChar">
    <w:name w:val="Footnote Text Char"/>
    <w:basedOn w:val="DefaultParagraphFont"/>
    <w:link w:val="FootnoteText"/>
    <w:rsid w:val="003321CA"/>
    <w:rPr>
      <w:rFonts w:ascii="Times New Roman" w:eastAsia="Calibri" w:hAnsi="Times New Roman" w:cs="Times New Roman"/>
      <w:sz w:val="20"/>
      <w:szCs w:val="20"/>
    </w:rPr>
  </w:style>
  <w:style w:type="character" w:styleId="FootnoteReference">
    <w:name w:val="footnote reference"/>
    <w:rsid w:val="003321CA"/>
    <w:rPr>
      <w:rFonts w:cs="Times New Roman"/>
      <w:vertAlign w:val="superscript"/>
    </w:rPr>
  </w:style>
  <w:style w:type="character" w:styleId="SubtleReference">
    <w:name w:val="Subtle Reference"/>
    <w:basedOn w:val="DefaultParagraphFont"/>
    <w:uiPriority w:val="31"/>
    <w:qFormat/>
    <w:rsid w:val="00377D24"/>
    <w:rPr>
      <w:smallCaps/>
      <w:color w:val="C0504D" w:themeColor="accent2"/>
      <w:u w:val="single"/>
    </w:rPr>
  </w:style>
  <w:style w:type="paragraph" w:styleId="ListParagraph">
    <w:name w:val="List Paragraph"/>
    <w:basedOn w:val="Normal"/>
    <w:uiPriority w:val="34"/>
    <w:qFormat/>
    <w:rsid w:val="00377D24"/>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736</Words>
  <Characters>4201</Characters>
  <Application>Microsoft Macintosh Word</Application>
  <DocSecurity>0</DocSecurity>
  <Lines>35</Lines>
  <Paragraphs>9</Paragraphs>
  <ScaleCrop>false</ScaleCrop>
  <Company>Columbia University</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Donald Green</cp:lastModifiedBy>
  <cp:revision>4</cp:revision>
  <dcterms:created xsi:type="dcterms:W3CDTF">2011-11-16T00:41:00Z</dcterms:created>
  <dcterms:modified xsi:type="dcterms:W3CDTF">2011-11-16T15:47:00Z</dcterms:modified>
</cp:coreProperties>
</file>