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E4D65" w14:textId="77777777" w:rsidR="00F27C20" w:rsidRDefault="00F27C20" w:rsidP="00F27C20">
      <w:pPr>
        <w:rPr>
          <w:rFonts w:ascii="Times New Roman" w:hAnsi="Times New Roman" w:cs="Times New Roman"/>
          <w:b/>
          <w:sz w:val="24"/>
          <w:szCs w:val="24"/>
        </w:rPr>
      </w:pPr>
      <w:r>
        <w:rPr>
          <w:rFonts w:ascii="Times New Roman" w:hAnsi="Times New Roman" w:cs="Times New Roman"/>
          <w:b/>
          <w:sz w:val="24"/>
          <w:szCs w:val="24"/>
        </w:rPr>
        <w:t>&lt;EX1&gt;Exercises: Chapter 12</w:t>
      </w:r>
    </w:p>
    <w:p w14:paraId="5DAC0590" w14:textId="77777777" w:rsidR="00F27C20" w:rsidRDefault="00F27C20" w:rsidP="00F27C20">
      <w:pPr>
        <w:rPr>
          <w:rFonts w:ascii="Times New Roman" w:hAnsi="Times New Roman" w:cs="Times New Roman"/>
          <w:b/>
          <w:sz w:val="24"/>
          <w:szCs w:val="24"/>
        </w:rPr>
      </w:pPr>
      <w:r>
        <w:rPr>
          <w:rFonts w:ascii="Times New Roman" w:hAnsi="Times New Roman" w:cs="Times New Roman"/>
          <w:b/>
          <w:sz w:val="24"/>
          <w:szCs w:val="24"/>
        </w:rPr>
        <w:t>&lt;EXL, with nested EXSL elements, below&gt;</w:t>
      </w:r>
    </w:p>
    <w:p w14:paraId="2B5E5867" w14:textId="77777777" w:rsidR="001C1339"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Stewart Page performed an audit study to measure the extent to which gay people encounter discrimination in the rental housing market.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article is available at [</w:t>
      </w:r>
      <w:r>
        <w:rPr>
          <w:rFonts w:ascii="Times New Roman" w:hAnsi="Times New Roman" w:cs="Times New Roman"/>
          <w:sz w:val="24"/>
          <w:szCs w:val="24"/>
          <w:highlight w:val="yellow"/>
        </w:rPr>
        <w:t>web address</w:t>
      </w:r>
      <w:r>
        <w:rPr>
          <w:rFonts w:ascii="Times New Roman" w:hAnsi="Times New Roman" w:cs="Times New Roman"/>
          <w:sz w:val="24"/>
          <w:szCs w:val="24"/>
        </w:rPr>
        <w:t>]. Answer the following questions, which direct your attention to specific page numbers in the original article.</w:t>
      </w:r>
    </w:p>
    <w:p w14:paraId="5D724141" w14:textId="77777777" w:rsidR="00F27C20" w:rsidRDefault="00F27C20" w:rsidP="001C133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33E52A7" w14:textId="77777777" w:rsidR="00F27C20" w:rsidRDefault="00F27C20" w:rsidP="00F27C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are the subjects in this experiment (p. 33)? </w:t>
      </w:r>
    </w:p>
    <w:p w14:paraId="08F583B3" w14:textId="77777777" w:rsidR="001C1339" w:rsidRPr="00357B72" w:rsidRDefault="00357B72" w:rsidP="00763159">
      <w:r>
        <w:t xml:space="preserve">The subjects are </w:t>
      </w:r>
      <w:r w:rsidR="001C1339">
        <w:t>landlords who advertised rental housing in two Canadian cities (Windsor and London, Ontario; N=60 for each city) and Detroit Michigan (N=60). The la</w:t>
      </w:r>
      <w:r w:rsidR="00AB24AF">
        <w:t xml:space="preserve">ndlords were selected based on </w:t>
      </w:r>
      <w:r>
        <w:t>advertisement</w:t>
      </w:r>
      <w:r w:rsidR="00AB24AF">
        <w:t>s they placed</w:t>
      </w:r>
      <w:r>
        <w:t xml:space="preserve"> for</w:t>
      </w:r>
      <w:r w:rsidR="00AB24AF">
        <w:t xml:space="preserve"> rental property </w:t>
      </w:r>
      <w:r>
        <w:t xml:space="preserve">in the </w:t>
      </w:r>
      <w:r w:rsidR="001C1339">
        <w:t>classified ads section of the most recently available newspaper in each city. It is not clear how the sample was drawn from the available ads, except that some restrictions are described: advertisements were excluded if there was no phone number listed in the ad or if the ad listed preferences or specific conditions for prospective tenants. In addition, once the experiment was underway subjects were discarded if they did not understand the meaning of the call (page 34). It is unclear, but it appea</w:t>
      </w:r>
      <w:r>
        <w:t>rs that subjects were dropped if</w:t>
      </w:r>
      <w:r w:rsidR="001C1339">
        <w:t xml:space="preserve"> the caller could not reach the landlord, either because the line was repeatedly busy or not answered. Finally, </w:t>
      </w:r>
      <w:proofErr w:type="gramStart"/>
      <w:r w:rsidR="001C1339">
        <w:t>subjects were dropped if the person who was rea</w:t>
      </w:r>
      <w:r>
        <w:t>ched was either not in charge of</w:t>
      </w:r>
      <w:r w:rsidR="00256DEE">
        <w:t xml:space="preserve"> renting the room or was</w:t>
      </w:r>
      <w:proofErr w:type="gramEnd"/>
      <w:r w:rsidR="00256DEE">
        <w:t xml:space="preserve"> authorized to </w:t>
      </w:r>
      <w:r w:rsidR="001C1339">
        <w:t>give a definite answer rega</w:t>
      </w:r>
      <w:r w:rsidR="00256DEE">
        <w:t>rding its availability (see p.</w:t>
      </w:r>
      <w:r w:rsidR="001C1339">
        <w:t>33</w:t>
      </w:r>
      <w:r w:rsidR="00256DEE">
        <w:t>)</w:t>
      </w:r>
      <w:r w:rsidR="001C1339">
        <w:t xml:space="preserve">. </w:t>
      </w:r>
      <w:r>
        <w:t>After these exclusion</w:t>
      </w:r>
      <w:r w:rsidR="00AB24AF">
        <w:t>s</w:t>
      </w:r>
      <w:r>
        <w:t xml:space="preserve">, there remained 180 landlords (assuming that no landlord in the sample was associated with more than one rental property). </w:t>
      </w:r>
    </w:p>
    <w:p w14:paraId="5C1D3A93" w14:textId="7E1F7C43" w:rsidR="00357B72" w:rsidRDefault="00F27C20" w:rsidP="009420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treatment (pp. 33–34)?</w:t>
      </w:r>
      <w:r w:rsidR="00256DEE">
        <w:rPr>
          <w:rFonts w:ascii="Times New Roman" w:hAnsi="Times New Roman" w:cs="Times New Roman"/>
          <w:sz w:val="24"/>
          <w:szCs w:val="24"/>
        </w:rPr>
        <w:t xml:space="preserve"> </w:t>
      </w:r>
    </w:p>
    <w:p w14:paraId="685CF364" w14:textId="18EF1DAA" w:rsidR="00357B72" w:rsidRDefault="00357B72" w:rsidP="00357B72">
      <w:r>
        <w:t xml:space="preserve">Subjects were assigned to receive the control call (an inquiry about the current availability of the advertised apartment) or the treatment call (an inquiry about the availability of the apartment prefaced by the statement:  </w:t>
      </w:r>
      <w:r w:rsidR="00256DEE">
        <w:t>“</w:t>
      </w:r>
      <w:r>
        <w:t>I guess it’s only fair to tell you that I’m a gay person</w:t>
      </w:r>
      <w:r w:rsidR="00256DEE">
        <w:t>”</w:t>
      </w:r>
      <w:r>
        <w:t xml:space="preserve"> (or “a lesbian”). For each city 30 calls were made by a male caller and 30 by a female c</w:t>
      </w:r>
      <w:r w:rsidR="00541BAF">
        <w:t>aller (page 33).</w:t>
      </w:r>
      <w:r w:rsidR="00256DEE">
        <w:t xml:space="preserve"> Thus there was</w:t>
      </w:r>
      <w:r w:rsidR="00541BAF">
        <w:t xml:space="preserve"> assignment into </w:t>
      </w:r>
      <w:r>
        <w:t xml:space="preserve">4 groups (gender x sexual orientation) with 15 subjects in each group in each city. </w:t>
      </w:r>
      <w:r w:rsidR="00541BAF">
        <w:t>Both caller gender an</w:t>
      </w:r>
      <w:r w:rsidR="00256DEE">
        <w:t>d the sexual orientation prompt</w:t>
      </w:r>
      <w:r w:rsidR="00541BAF">
        <w:t xml:space="preserve"> may both be considered as treatments. According to the write up, t</w:t>
      </w:r>
      <w:r>
        <w:t>here was no fixed script but calls were kept “as brief as possible, generally of only seconds in duration, and were limited to direct inquiries.” (</w:t>
      </w:r>
      <w:proofErr w:type="gramStart"/>
      <w:r>
        <w:t>p</w:t>
      </w:r>
      <w:proofErr w:type="gramEnd"/>
      <w:r>
        <w:t xml:space="preserve"> 33). </w:t>
      </w:r>
      <w:r w:rsidR="00256DEE">
        <w:t xml:space="preserve">  </w:t>
      </w:r>
    </w:p>
    <w:p w14:paraId="50F222F0" w14:textId="77777777" w:rsidR="00357B72" w:rsidRDefault="00357B72" w:rsidP="00357B72">
      <w:pPr>
        <w:pStyle w:val="ListParagraph"/>
        <w:ind w:left="1080"/>
        <w:rPr>
          <w:rFonts w:ascii="Times New Roman" w:hAnsi="Times New Roman" w:cs="Times New Roman"/>
          <w:sz w:val="24"/>
          <w:szCs w:val="24"/>
        </w:rPr>
      </w:pPr>
    </w:p>
    <w:p w14:paraId="74332255" w14:textId="77777777" w:rsidR="00357B72" w:rsidRDefault="00357B72" w:rsidP="00357B72">
      <w:pPr>
        <w:rPr>
          <w:rFonts w:ascii="Times New Roman" w:hAnsi="Times New Roman" w:cs="Times New Roman"/>
          <w:sz w:val="24"/>
          <w:szCs w:val="24"/>
        </w:rPr>
      </w:pPr>
    </w:p>
    <w:p w14:paraId="68B90C37" w14:textId="77777777" w:rsidR="00357B72" w:rsidRPr="00357B72" w:rsidRDefault="00357B72" w:rsidP="00357B72">
      <w:pPr>
        <w:rPr>
          <w:rFonts w:ascii="Times New Roman" w:hAnsi="Times New Roman" w:cs="Times New Roman"/>
          <w:sz w:val="24"/>
          <w:szCs w:val="24"/>
        </w:rPr>
      </w:pPr>
    </w:p>
    <w:p w14:paraId="1E168535" w14:textId="77777777" w:rsidR="00F27C20" w:rsidRDefault="00F27C20" w:rsidP="00F27C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One criticism of audit studies is that in addition to differing with respect to the intended treatment (in this case, sexual orientation</w:t>
      </w:r>
      <w:r w:rsidR="00E11A51">
        <w:rPr>
          <w:rFonts w:ascii="Times New Roman" w:hAnsi="Times New Roman" w:cs="Times New Roman"/>
          <w:sz w:val="24"/>
          <w:szCs w:val="24"/>
        </w:rPr>
        <w:t xml:space="preserve"> </w:t>
      </w:r>
      <w:r w:rsidR="00E11A51" w:rsidRPr="009420DA">
        <w:rPr>
          <w:rFonts w:ascii="Times New Roman" w:hAnsi="Times New Roman" w:cs="Times New Roman"/>
          <w:sz w:val="24"/>
          <w:szCs w:val="24"/>
          <w:highlight w:val="red"/>
        </w:rPr>
        <w:t>of the potential renter</w:t>
      </w:r>
      <w:r w:rsidRPr="009420DA">
        <w:rPr>
          <w:rFonts w:ascii="Times New Roman" w:hAnsi="Times New Roman" w:cs="Times New Roman"/>
          <w:sz w:val="24"/>
          <w:szCs w:val="24"/>
          <w:highlight w:val="red"/>
        </w:rPr>
        <w:t>)</w:t>
      </w:r>
      <w:r>
        <w:rPr>
          <w:rFonts w:ascii="Times New Roman" w:hAnsi="Times New Roman" w:cs="Times New Roman"/>
          <w:sz w:val="24"/>
          <w:szCs w:val="24"/>
        </w:rPr>
        <w:t xml:space="preserve">, the treatment and control group also differ in other ways that might be related to the outcome variable.  What is the technical name for the assumption that audit studies may violate? </w:t>
      </w:r>
    </w:p>
    <w:p w14:paraId="6100F2F5" w14:textId="77777777" w:rsidR="00E11A51" w:rsidRDefault="00E11A51" w:rsidP="00E11A51">
      <w:pPr>
        <w:pStyle w:val="ListParagraph"/>
        <w:ind w:left="1080"/>
        <w:rPr>
          <w:rFonts w:ascii="Times New Roman" w:hAnsi="Times New Roman" w:cs="Times New Roman"/>
          <w:sz w:val="24"/>
          <w:szCs w:val="24"/>
        </w:rPr>
      </w:pPr>
    </w:p>
    <w:p w14:paraId="7C757D63" w14:textId="78272704" w:rsidR="00E11A51" w:rsidRPr="00294B25" w:rsidRDefault="00294B25" w:rsidP="00294B25">
      <w:r>
        <w:t>Audit studies may violate the exclusion r</w:t>
      </w:r>
      <w:r w:rsidR="00E11A51">
        <w:t xml:space="preserve">estriction.  </w:t>
      </w:r>
      <w:r w:rsidR="009420DA">
        <w:t>L</w:t>
      </w:r>
      <w:r w:rsidR="00E11A51">
        <w:t xml:space="preserve">et </w:t>
      </w:r>
      <w:r w:rsidR="00653991">
        <w:t xml:space="preserve">Y be the stated availability of the apartment, D the presumed </w:t>
      </w:r>
      <w:r w:rsidR="00E11A51">
        <w:t>sexual orientation</w:t>
      </w:r>
      <w:r w:rsidR="00653991">
        <w:t xml:space="preserve"> of the potential renter</w:t>
      </w:r>
      <w:r w:rsidR="00E11A51">
        <w:t xml:space="preserve">, and </w:t>
      </w:r>
      <w:r w:rsidR="00653991">
        <w:t xml:space="preserve">Z the </w:t>
      </w:r>
      <w:r w:rsidR="00E11A51">
        <w:t xml:space="preserve">assignment to the treatment </w:t>
      </w:r>
      <w:r w:rsidR="00653991">
        <w:t xml:space="preserve">or control </w:t>
      </w:r>
      <w:r w:rsidR="00E11A51">
        <w:t xml:space="preserve">script. </w:t>
      </w:r>
      <w:r w:rsidR="00653991">
        <w:t>If the script intended to convey a gay sexual orientation</w:t>
      </w:r>
      <w:r>
        <w:t xml:space="preserve"> (D)</w:t>
      </w:r>
      <w:r w:rsidR="00653991">
        <w:t xml:space="preserve"> strikes the landlord as </w:t>
      </w:r>
      <w:r>
        <w:t xml:space="preserve">disagreeably </w:t>
      </w:r>
      <w:r w:rsidR="00653991">
        <w:t xml:space="preserve">defensive or odd in the context of a call regarding the rental property, for example, then Z may affect Y directly. Similarly, if those making the calls </w:t>
      </w:r>
      <w:r>
        <w:t>have a viewpoint regarding anti-gay bias, this may affect how the calls are delivered apart from conveying the sexual orientation of the potential renter.</w:t>
      </w:r>
    </w:p>
    <w:p w14:paraId="42583DBE" w14:textId="77777777" w:rsidR="00CB5AA5" w:rsidRPr="00CB5AA5" w:rsidRDefault="00F27C20" w:rsidP="00CB5A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Suppose that the experiment used one male caller to make calls that mentioned sexual orientation and another male caller to make calls that did not.  How would this procedure affect your interpretation of the apparent degree of discrimination against gay men?</w:t>
      </w:r>
    </w:p>
    <w:p w14:paraId="4E4588C0" w14:textId="77777777" w:rsidR="00CB5AA5" w:rsidRPr="00CB5AA5" w:rsidRDefault="00CB5AA5" w:rsidP="00CB5AA5">
      <w:pPr>
        <w:rPr>
          <w:rFonts w:ascii="Times New Roman" w:hAnsi="Times New Roman" w:cs="Times New Roman"/>
          <w:sz w:val="24"/>
          <w:szCs w:val="24"/>
        </w:rPr>
      </w:pPr>
      <w:r>
        <w:t xml:space="preserve">There would be a potential violation of the exclusion restriction. </w:t>
      </w:r>
      <w:r w:rsidR="00597E45">
        <w:t>If there are two callers, t</w:t>
      </w:r>
      <w:r>
        <w:t xml:space="preserve">he difference in average outcomes for the straight </w:t>
      </w:r>
      <w:r w:rsidR="00597E45">
        <w:t xml:space="preserve">and gay script </w:t>
      </w:r>
      <w:r>
        <w:t xml:space="preserve">groups will estimate the </w:t>
      </w:r>
      <w:r w:rsidR="00597E45">
        <w:t xml:space="preserve">effect of the </w:t>
      </w:r>
      <w:r>
        <w:t xml:space="preserve">combination </w:t>
      </w:r>
      <w:r w:rsidR="00597E45">
        <w:t xml:space="preserve">of </w:t>
      </w:r>
      <w:r>
        <w:t>the qualities of pers</w:t>
      </w:r>
      <w:r w:rsidR="00597E45">
        <w:t>on 1 and the gay orientation script versus</w:t>
      </w:r>
      <w:r>
        <w:t xml:space="preserve"> the qualities of person</w:t>
      </w:r>
      <w:r w:rsidR="00597E45">
        <w:t xml:space="preserve"> 2 and no gay orientation prompt. Unless </w:t>
      </w:r>
      <w:r>
        <w:t xml:space="preserve">there is </w:t>
      </w:r>
      <w:r w:rsidR="00597E45">
        <w:t xml:space="preserve">no </w:t>
      </w:r>
      <w:r>
        <w:t xml:space="preserve">difference in how renters respond to person 1 </w:t>
      </w:r>
      <w:r w:rsidR="00597E45">
        <w:t xml:space="preserve">versus person 2, this </w:t>
      </w:r>
      <w:proofErr w:type="spellStart"/>
      <w:r w:rsidR="00597E45">
        <w:t>estimand</w:t>
      </w:r>
      <w:proofErr w:type="spellEnd"/>
      <w:r w:rsidR="00597E45">
        <w:t xml:space="preserve"> is not the average effect of sexual orientation. </w:t>
      </w:r>
      <w:r>
        <w:t xml:space="preserve">  </w:t>
      </w:r>
    </w:p>
    <w:p w14:paraId="5C9C08B6" w14:textId="77777777" w:rsidR="00F27C20" w:rsidRDefault="00F27C20" w:rsidP="00F27C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Take a careful look at the treatment and control scripts, and consider some ways that the treatment and control conditions might differ in addition to transmitting information about the potential renter’s sexual orientation.  Are the scripts the same length?  Do both scripts seem similar in terms of tone and style?  How might the incidental differences between scripts affect the generalizations that can be drawn from this study?</w:t>
      </w:r>
    </w:p>
    <w:p w14:paraId="69071B96" w14:textId="77777777" w:rsidR="007E7A8B" w:rsidRDefault="007E7A8B" w:rsidP="007E7A8B">
      <w:pPr>
        <w:pStyle w:val="ListParagraph"/>
        <w:ind w:left="1080"/>
        <w:rPr>
          <w:rFonts w:ascii="Times New Roman" w:hAnsi="Times New Roman" w:cs="Times New Roman"/>
          <w:sz w:val="24"/>
          <w:szCs w:val="24"/>
        </w:rPr>
      </w:pPr>
    </w:p>
    <w:p w14:paraId="50BA31CB" w14:textId="77777777" w:rsidR="00351D58" w:rsidRDefault="00462931" w:rsidP="007E7A8B">
      <w:r>
        <w:t>S</w:t>
      </w:r>
      <w:r w:rsidR="00351D58">
        <w:t xml:space="preserve">uppose the goal is to use the </w:t>
      </w:r>
      <w:r>
        <w:t xml:space="preserve">findings to </w:t>
      </w:r>
      <w:r w:rsidR="00351D58">
        <w:t xml:space="preserve">draw conclusions about </w:t>
      </w:r>
      <w:r>
        <w:t>the gay person’s real world experience when</w:t>
      </w:r>
      <w:r w:rsidR="00705B6A">
        <w:t xml:space="preserve"> calling a landlord who is made aware of the caller’s sexual orientation about the availability of an apartment.  To evaluate </w:t>
      </w:r>
      <w:r>
        <w:t xml:space="preserve">generalizability, </w:t>
      </w:r>
      <w:r w:rsidR="00ED6E09">
        <w:t>we consider</w:t>
      </w:r>
      <w:r w:rsidR="00351D58">
        <w:t xml:space="preserve"> whether the scripts parallel what a gay and straight person might </w:t>
      </w:r>
      <w:r w:rsidR="00705B6A">
        <w:t xml:space="preserve">actually say to a potential landlord and whether, in instances in which the scripts deviate from this, any deviations might affect potential outcomes. </w:t>
      </w:r>
      <w:r w:rsidR="00351D58">
        <w:t xml:space="preserve"> </w:t>
      </w:r>
    </w:p>
    <w:p w14:paraId="12150C98" w14:textId="77777777" w:rsidR="00550C1F" w:rsidRDefault="007D6A05" w:rsidP="007E7A8B">
      <w:r>
        <w:t xml:space="preserve">The gay and straight scripts are different in several ways </w:t>
      </w:r>
      <w:r w:rsidR="007E7A8B">
        <w:t xml:space="preserve">in addition to conveying different </w:t>
      </w:r>
      <w:r>
        <w:t xml:space="preserve">sexual orientations. </w:t>
      </w:r>
      <w:r w:rsidR="007E7A8B">
        <w:t xml:space="preserve">The script with the sexual orientation prompt contains more information than the control script and is also longer. </w:t>
      </w:r>
      <w:r w:rsidR="00705B6A">
        <w:t xml:space="preserve">It is unlikely that these difference parallel real world differences in how a gay </w:t>
      </w:r>
      <w:r w:rsidR="00705B6A">
        <w:lastRenderedPageBreak/>
        <w:t xml:space="preserve">versus straight person will interact with a landlord, and so if these differences matter for landlord response this will compromise the generalizability of the experiment. </w:t>
      </w:r>
      <w:r w:rsidR="00D42834">
        <w:t>However, it is unlikely that these differences are important in this particular context. R</w:t>
      </w:r>
      <w:r w:rsidR="007E7A8B">
        <w:t>aising the issue of sexual orientation in a preliminary inquiry may convey a degree of assertiveness, polit</w:t>
      </w:r>
      <w:r>
        <w:t>ical commitment, or a lifestyle</w:t>
      </w:r>
      <w:r w:rsidR="007E7A8B">
        <w:t xml:space="preserve"> that might have an independent effect on the desirability of the potential tenant apart from the particular question of sexual orientation.</w:t>
      </w:r>
      <w:r w:rsidR="00550C1F">
        <w:t xml:space="preserve"> </w:t>
      </w:r>
      <w:r w:rsidR="007E7A8B">
        <w:t xml:space="preserve"> </w:t>
      </w:r>
      <w:r w:rsidR="001760F2">
        <w:t xml:space="preserve">If sharing one’s </w:t>
      </w:r>
      <w:r w:rsidR="00550C1F">
        <w:t xml:space="preserve">sexual orientation in a preliminary phone call is not a common feature in real rental experiences, </w:t>
      </w:r>
      <w:r w:rsidR="00ED6E09">
        <w:t xml:space="preserve">and this script feature is considered odd or shocking by some landlords, </w:t>
      </w:r>
      <w:r w:rsidR="00550C1F">
        <w:t>the re</w:t>
      </w:r>
      <w:r w:rsidR="00ED6E09">
        <w:t>sults may not generalize to the typical real world rental experience</w:t>
      </w:r>
      <w:r w:rsidR="00550C1F">
        <w:t xml:space="preserve">. </w:t>
      </w:r>
    </w:p>
    <w:p w14:paraId="4C90E082" w14:textId="77777777" w:rsidR="007E7A8B" w:rsidRDefault="007E7A8B" w:rsidP="007E7A8B">
      <w:pPr>
        <w:pStyle w:val="ListParagraph"/>
        <w:tabs>
          <w:tab w:val="left" w:pos="4140"/>
        </w:tabs>
        <w:ind w:left="1080"/>
        <w:rPr>
          <w:rFonts w:ascii="Times New Roman" w:hAnsi="Times New Roman" w:cs="Times New Roman"/>
          <w:sz w:val="24"/>
          <w:szCs w:val="24"/>
        </w:rPr>
      </w:pPr>
    </w:p>
    <w:p w14:paraId="6D01CB64" w14:textId="77777777" w:rsidR="00D42834" w:rsidRPr="000D199C" w:rsidRDefault="00F27C20" w:rsidP="000D19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might you design an experiment to eliminate some or all of these incidental differences between scripts?</w:t>
      </w:r>
    </w:p>
    <w:p w14:paraId="78E4B84E" w14:textId="77777777" w:rsidR="001D1389" w:rsidRDefault="001D1389" w:rsidP="00D42834">
      <w:r>
        <w:t>A</w:t>
      </w:r>
      <w:r w:rsidR="00D42834">
        <w:t xml:space="preserve"> key design challenge in this experiment is conveying sexual orientation in a brief interaction in a naturalistic way. </w:t>
      </w:r>
      <w:r>
        <w:t xml:space="preserve"> A</w:t>
      </w:r>
      <w:r w:rsidR="00DE0BD4">
        <w:t xml:space="preserve"> treatment script that used an indirect strategy would not have the same potential to carry the baggage (convey assertiveness, etc.) that is incidental to the intended treatment. For instance, a script that referred to the potential renter’s boyfriend or girlfriend (“the location is great because my boyfriend/girlfriend goes to school or works in the neighborhood”) might convey sexual orientation in a more subtle fashion.   </w:t>
      </w:r>
      <w:r w:rsidR="00271D4C">
        <w:t xml:space="preserve">This script strategy also has the benefit of eliminating differences in script length and information content. </w:t>
      </w:r>
    </w:p>
    <w:p w14:paraId="797F87A3" w14:textId="77777777" w:rsidR="00DE0BD4" w:rsidRPr="001D1389" w:rsidRDefault="00DE0BD4" w:rsidP="00D42834">
      <w:r>
        <w:t xml:space="preserve">Given that any particular </w:t>
      </w:r>
      <w:r w:rsidR="001D1389">
        <w:t xml:space="preserve">script </w:t>
      </w:r>
      <w:r>
        <w:t xml:space="preserve">for conveying sexual orientation might be less than </w:t>
      </w:r>
      <w:r w:rsidR="001D1389">
        <w:t xml:space="preserve">ideal, the researcher might diversify and try a variety of indirect methods </w:t>
      </w:r>
      <w:r>
        <w:t xml:space="preserve">and see if the effects are </w:t>
      </w:r>
      <w:r w:rsidR="001D1389">
        <w:t xml:space="preserve">different across scripts. If the scripts are equally effective, this </w:t>
      </w:r>
      <w:r>
        <w:t>suggest</w:t>
      </w:r>
      <w:r w:rsidR="001D1389">
        <w:t>s</w:t>
      </w:r>
      <w:r>
        <w:t xml:space="preserve"> that the common element </w:t>
      </w:r>
      <w:r w:rsidR="001D1389">
        <w:t xml:space="preserve">across the scripts </w:t>
      </w:r>
      <w:r>
        <w:t xml:space="preserve">(sexual orientation) rather than idiosyncratic features of the scripts is driving any results you observe. </w:t>
      </w:r>
      <w:r w:rsidR="008503A2">
        <w:t xml:space="preserve"> </w:t>
      </w:r>
    </w:p>
    <w:p w14:paraId="2C83696F" w14:textId="77777777" w:rsidR="00D42834" w:rsidRDefault="00D42834" w:rsidP="00D42834">
      <w:pPr>
        <w:pStyle w:val="ListParagraph"/>
        <w:ind w:left="1080"/>
        <w:rPr>
          <w:rFonts w:ascii="Times New Roman" w:hAnsi="Times New Roman" w:cs="Times New Roman"/>
          <w:sz w:val="24"/>
          <w:szCs w:val="24"/>
        </w:rPr>
      </w:pPr>
    </w:p>
    <w:p w14:paraId="48708C7C" w14:textId="77777777" w:rsidR="00F27C20" w:rsidRDefault="00F27C20" w:rsidP="00F27C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Based on the description on pages 33–34, how are subjects assigned to the treatment groups? What is the implication if random assignment is not used? </w:t>
      </w:r>
    </w:p>
    <w:p w14:paraId="20CA3DA0" w14:textId="77777777" w:rsidR="001D1389" w:rsidRDefault="003763D2" w:rsidP="003763D2">
      <w:r>
        <w:t>The allocation to groups is described as follows: “Calls to the same city were assigned to the two conditions by way of systematic alternation of telephone numbers.” It is not entirely clear what this entails. Suppose it means that the list for a city was first sorted in ascending order by phone number and then the subjects were assigned to each of th</w:t>
      </w:r>
      <w:r w:rsidR="001D1389">
        <w:t>e 4 conditions in an alternating</w:t>
      </w:r>
      <w:r>
        <w:t xml:space="preserve"> fashion such that the first number (and fifth and ninth etc.) was assigned to, say, </w:t>
      </w:r>
      <w:r w:rsidR="001D1389">
        <w:t xml:space="preserve">the </w:t>
      </w:r>
      <w:r>
        <w:t>no gay prompt and male caller</w:t>
      </w:r>
      <w:r w:rsidR="001D1389">
        <w:t xml:space="preserve"> group. </w:t>
      </w:r>
    </w:p>
    <w:p w14:paraId="09AAEF08" w14:textId="77777777" w:rsidR="003763D2" w:rsidRDefault="003763D2" w:rsidP="003763D2">
      <w:r>
        <w:t xml:space="preserve">If telephone numbers are randomly assigned to landlords and the order of assignment to </w:t>
      </w:r>
      <w:r w:rsidR="001D1389">
        <w:t xml:space="preserve">the 4 </w:t>
      </w:r>
      <w:r>
        <w:t xml:space="preserve">treatment and control </w:t>
      </w:r>
      <w:r w:rsidR="001D1389">
        <w:t xml:space="preserve">groups was </w:t>
      </w:r>
      <w:r>
        <w:t xml:space="preserve">independent of the telephone numbers, the alternation method is equivalent to random assignment. </w:t>
      </w:r>
    </w:p>
    <w:p w14:paraId="7DA0B974" w14:textId="77777777" w:rsidR="003763D2" w:rsidRPr="003763D2" w:rsidRDefault="003763D2" w:rsidP="003763D2">
      <w:pPr>
        <w:rPr>
          <w:rFonts w:ascii="Times New Roman" w:hAnsi="Times New Roman" w:cs="Times New Roman"/>
          <w:sz w:val="24"/>
          <w:szCs w:val="24"/>
        </w:rPr>
      </w:pPr>
      <w:r>
        <w:t xml:space="preserve">However, it is (theoretically) possible that </w:t>
      </w:r>
      <w:r w:rsidR="001D1389">
        <w:t xml:space="preserve">the allocation method is not equivalent to random assignment. First, </w:t>
      </w:r>
      <w:r>
        <w:t xml:space="preserve">subject potential outcomes </w:t>
      </w:r>
      <w:r w:rsidR="001D1389">
        <w:t xml:space="preserve">may be </w:t>
      </w:r>
      <w:r>
        <w:t xml:space="preserve">correlated with phone numbers. </w:t>
      </w:r>
      <w:r w:rsidR="001D1389">
        <w:t xml:space="preserve"> If so, </w:t>
      </w:r>
      <w:r w:rsidR="0027422F">
        <w:t xml:space="preserve">the sampling distribution produced by randomization inference under the sharp null will be incorrect. Second, if there is a relationship between the potential outcomes and telephone numbers, </w:t>
      </w:r>
      <w:r>
        <w:t xml:space="preserve">it is possible </w:t>
      </w:r>
      <w:r>
        <w:lastRenderedPageBreak/>
        <w:t xml:space="preserve">that conscious or unconscious bias might lead </w:t>
      </w:r>
      <w:r w:rsidR="0027422F">
        <w:t xml:space="preserve">the researcher to assign </w:t>
      </w:r>
      <w:proofErr w:type="gramStart"/>
      <w:r w:rsidR="0027422F">
        <w:t>some  numbers</w:t>
      </w:r>
      <w:proofErr w:type="gramEnd"/>
      <w:r w:rsidR="0027422F">
        <w:t xml:space="preserve"> </w:t>
      </w:r>
      <w:r>
        <w:t xml:space="preserve">to certain groups, which will lead to biased estimates. </w:t>
      </w:r>
    </w:p>
    <w:p w14:paraId="19F79626" w14:textId="77777777" w:rsidR="00F27C20" w:rsidRDefault="00F27C20" w:rsidP="00F27C20">
      <w:pPr>
        <w:pStyle w:val="ListParagraph"/>
        <w:rPr>
          <w:rFonts w:ascii="Times New Roman" w:hAnsi="Times New Roman" w:cs="Times New Roman"/>
          <w:sz w:val="24"/>
          <w:szCs w:val="24"/>
        </w:rPr>
      </w:pPr>
    </w:p>
    <w:p w14:paraId="4A47DEC9"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Over the past several decades, trust in government has declined.  Among the possible culprits is the rise of confrontational TV news shows, which are thought by some to produce citizen disgust and disengagement.  An influential study by </w:t>
      </w:r>
      <w:proofErr w:type="spellStart"/>
      <w:r>
        <w:rPr>
          <w:rFonts w:ascii="Times New Roman" w:hAnsi="Times New Roman" w:cs="Times New Roman"/>
          <w:sz w:val="24"/>
          <w:szCs w:val="24"/>
        </w:rPr>
        <w:t>Mutz</w:t>
      </w:r>
      <w:proofErr w:type="spellEnd"/>
      <w:r>
        <w:rPr>
          <w:rFonts w:ascii="Times New Roman" w:hAnsi="Times New Roman" w:cs="Times New Roman"/>
          <w:sz w:val="24"/>
          <w:szCs w:val="24"/>
        </w:rPr>
        <w:t xml:space="preserve"> and Reeves investigated the effects of uncivil political discourse by scripting and producing two versions of a candidate debate.</w:t>
      </w:r>
      <w:r>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 article is available at [</w:t>
      </w:r>
      <w:r>
        <w:rPr>
          <w:rFonts w:ascii="Times New Roman" w:hAnsi="Times New Roman" w:cs="Times New Roman"/>
          <w:sz w:val="24"/>
          <w:szCs w:val="24"/>
          <w:highlight w:val="yellow"/>
        </w:rPr>
        <w:t>web address</w:t>
      </w:r>
      <w:r>
        <w:rPr>
          <w:rFonts w:ascii="Times New Roman" w:hAnsi="Times New Roman" w:cs="Times New Roman"/>
          <w:sz w:val="24"/>
          <w:szCs w:val="24"/>
        </w:rPr>
        <w:t xml:space="preserve">]. Subjects were randomly assigned to be shown either the uncivil (treatment) or civil (control) debate.  After viewing the treatment or control video, subjects were asked about their level of trust in government. </w:t>
      </w:r>
    </w:p>
    <w:p w14:paraId="423A9A96" w14:textId="48C02FA3" w:rsidR="00F27C20" w:rsidRDefault="009420DA"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highlight w:val="red"/>
        </w:rPr>
        <w:t xml:space="preserve">[CUT: </w:t>
      </w:r>
      <w:r w:rsidR="003678F6" w:rsidRPr="009420DA">
        <w:rPr>
          <w:rFonts w:ascii="Times New Roman" w:hAnsi="Times New Roman" w:cs="Times New Roman"/>
          <w:sz w:val="24"/>
          <w:szCs w:val="24"/>
          <w:highlight w:val="red"/>
        </w:rPr>
        <w:t>Describe</w:t>
      </w:r>
      <w:r>
        <w:rPr>
          <w:rFonts w:ascii="Times New Roman" w:hAnsi="Times New Roman" w:cs="Times New Roman"/>
          <w:sz w:val="24"/>
          <w:szCs w:val="24"/>
        </w:rPr>
        <w:t>]</w:t>
      </w:r>
      <w:r w:rsidR="003678F6">
        <w:rPr>
          <w:rFonts w:ascii="Times New Roman" w:hAnsi="Times New Roman" w:cs="Times New Roman"/>
          <w:sz w:val="24"/>
          <w:szCs w:val="24"/>
        </w:rPr>
        <w:t xml:space="preserve"> </w:t>
      </w:r>
      <w:r w:rsidR="003678F6" w:rsidRPr="009420DA">
        <w:rPr>
          <w:rFonts w:ascii="Times New Roman" w:hAnsi="Times New Roman" w:cs="Times New Roman"/>
          <w:sz w:val="24"/>
          <w:szCs w:val="24"/>
          <w:highlight w:val="red"/>
        </w:rPr>
        <w:t xml:space="preserve">Who </w:t>
      </w:r>
      <w:proofErr w:type="gramStart"/>
      <w:r w:rsidR="003678F6" w:rsidRPr="009420DA">
        <w:rPr>
          <w:rFonts w:ascii="Times New Roman" w:hAnsi="Times New Roman" w:cs="Times New Roman"/>
          <w:sz w:val="24"/>
          <w:szCs w:val="24"/>
          <w:highlight w:val="red"/>
        </w:rPr>
        <w:t>were</w:t>
      </w:r>
      <w:r w:rsidR="003678F6">
        <w:rPr>
          <w:rFonts w:ascii="Times New Roman" w:hAnsi="Times New Roman" w:cs="Times New Roman"/>
          <w:sz w:val="24"/>
          <w:szCs w:val="24"/>
        </w:rPr>
        <w:t xml:space="preserve"> </w:t>
      </w:r>
      <w:r w:rsidR="00F27C20">
        <w:rPr>
          <w:rFonts w:ascii="Times New Roman" w:hAnsi="Times New Roman" w:cs="Times New Roman"/>
          <w:sz w:val="24"/>
          <w:szCs w:val="24"/>
        </w:rPr>
        <w:t xml:space="preserve"> the</w:t>
      </w:r>
      <w:proofErr w:type="gramEnd"/>
      <w:r w:rsidR="00F27C20">
        <w:rPr>
          <w:rFonts w:ascii="Times New Roman" w:hAnsi="Times New Roman" w:cs="Times New Roman"/>
          <w:sz w:val="24"/>
          <w:szCs w:val="24"/>
        </w:rPr>
        <w:t xml:space="preserve"> subjects in the first </w:t>
      </w:r>
      <w:proofErr w:type="spellStart"/>
      <w:r w:rsidR="00F27C20">
        <w:rPr>
          <w:rFonts w:ascii="Times New Roman" w:hAnsi="Times New Roman" w:cs="Times New Roman"/>
          <w:sz w:val="24"/>
          <w:szCs w:val="24"/>
        </w:rPr>
        <w:t>Mu</w:t>
      </w:r>
      <w:r>
        <w:rPr>
          <w:rFonts w:ascii="Times New Roman" w:hAnsi="Times New Roman" w:cs="Times New Roman"/>
          <w:sz w:val="24"/>
          <w:szCs w:val="24"/>
        </w:rPr>
        <w:t>tz</w:t>
      </w:r>
      <w:proofErr w:type="spellEnd"/>
      <w:r>
        <w:rPr>
          <w:rFonts w:ascii="Times New Roman" w:hAnsi="Times New Roman" w:cs="Times New Roman"/>
          <w:sz w:val="24"/>
          <w:szCs w:val="24"/>
        </w:rPr>
        <w:t xml:space="preserve"> and Reeves experiment (p. 4)</w:t>
      </w:r>
      <w:r w:rsidRPr="009420DA">
        <w:rPr>
          <w:rFonts w:ascii="Times New Roman" w:hAnsi="Times New Roman" w:cs="Times New Roman"/>
          <w:sz w:val="24"/>
          <w:szCs w:val="24"/>
          <w:highlight w:val="red"/>
        </w:rPr>
        <w:t>?</w:t>
      </w:r>
    </w:p>
    <w:p w14:paraId="5D4956F7" w14:textId="06FC97D1" w:rsidR="003678F6" w:rsidRPr="003678F6" w:rsidRDefault="003678F6" w:rsidP="00763159">
      <w:r>
        <w:t>Footnote 7 describes the subjects. The subjects were adults from the community and college students. The adult subjects were recruited through temporary employment agencies</w:t>
      </w:r>
      <w:r w:rsidR="00F01533">
        <w:t>,</w:t>
      </w:r>
      <w:r>
        <w:t xml:space="preserve"> and college students were recruited from political science courses in response to offers of extra credit. 75% of the subjects in the first experiment were college students. </w:t>
      </w:r>
    </w:p>
    <w:p w14:paraId="619A1FD7"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Let the variable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categorize subjects according to whether they watch political television shows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=1</m:t>
        </m:r>
      </m:oMath>
      <w:r>
        <w:rPr>
          <w:rFonts w:ascii="Times New Roman" w:hAnsi="Times New Roman" w:cs="Times New Roman"/>
          <w:sz w:val="24"/>
          <w:szCs w:val="24"/>
        </w:rPr>
        <w:t>) or not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=0</m:t>
        </m:r>
      </m:oMath>
      <w:r>
        <w:rPr>
          <w:rFonts w:ascii="Times New Roman" w:hAnsi="Times New Roman" w:cs="Times New Roman"/>
          <w:sz w:val="24"/>
          <w:szCs w:val="24"/>
        </w:rPr>
        <w:t xml:space="preserve">).  Let the conditional average treatment effects be denoted </w:t>
      </w:r>
      <w:proofErr w:type="gramStart"/>
      <m:oMath>
        <m:r>
          <w:rPr>
            <w:rFonts w:ascii="Cambria Math" w:hAnsi="Cambria Math" w:cs="Times New Roman"/>
            <w:sz w:val="24"/>
            <w:szCs w:val="24"/>
          </w:rPr>
          <m:t>E</m:t>
        </m:r>
        <m:r>
          <w:rPr>
            <w:rFonts w:ascii="Cambria Math" w:hAnsi="Times New Roman" w:cs="Times New Roman"/>
            <w:sz w:val="24"/>
            <w:szCs w:val="24"/>
          </w:rPr>
          <m:t>[</m:t>
        </m:r>
        <w:proofErr w:type="gramEnd"/>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=1])</m:t>
        </m:r>
      </m:oMath>
      <w:r>
        <w:rPr>
          <w:rFonts w:ascii="Times New Roman" w:hAnsi="Times New Roman" w:cs="Times New Roman"/>
          <w:sz w:val="24"/>
          <w:szCs w:val="24"/>
        </w:rPr>
        <w:t xml:space="preserve"> and </w:t>
      </w:r>
      <m:oMath>
        <m:r>
          <w:rPr>
            <w:rFonts w:ascii="Cambria Math" w:hAnsi="Cambria Math" w:cs="Times New Roman"/>
            <w:sz w:val="24"/>
            <w:szCs w:val="24"/>
          </w:rPr>
          <m:t>E</m:t>
        </m:r>
        <m:r>
          <w:rPr>
            <w:rFonts w:ascii="Cambria Math" w:hAnsi="Times New Roman" w:cs="Times New Roman"/>
            <w:sz w:val="24"/>
            <w:szCs w:val="24"/>
          </w:rPr>
          <m:t>[</m:t>
        </m:r>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=0])</m:t>
        </m:r>
      </m:oMath>
      <w:r>
        <w:rPr>
          <w:rFonts w:ascii="Times New Roman" w:hAnsi="Times New Roman" w:cs="Times New Roman"/>
          <w:sz w:val="24"/>
          <w:szCs w:val="24"/>
        </w:rPr>
        <w:t xml:space="preserve">.  Does your intuition suggest that these CATEs will be similar or different?  Why?  </w:t>
      </w:r>
    </w:p>
    <w:p w14:paraId="70C45A56" w14:textId="77777777" w:rsidR="003678F6" w:rsidRDefault="003678F6" w:rsidP="003678F6">
      <w:pPr>
        <w:pStyle w:val="ListParagraph"/>
        <w:ind w:left="1080"/>
        <w:rPr>
          <w:rFonts w:ascii="Times New Roman" w:hAnsi="Times New Roman" w:cs="Times New Roman"/>
          <w:sz w:val="24"/>
          <w:szCs w:val="24"/>
        </w:rPr>
      </w:pPr>
    </w:p>
    <w:p w14:paraId="37CA9046" w14:textId="1C671B63" w:rsidR="003678F6" w:rsidRDefault="003678F6" w:rsidP="003678F6">
      <w:r>
        <w:t xml:space="preserve">Those who regularly watch political shows may differ from those who do not in several ways that are likely to be relevant for potential outcomes </w:t>
      </w:r>
      <w:proofErr w:type="gramStart"/>
      <w:r>
        <w:t>Y(</w:t>
      </w:r>
      <w:proofErr w:type="gramEnd"/>
      <w:r>
        <w:t>1) and Y(0). Regular viewers of political shows are likely to be better info</w:t>
      </w:r>
      <w:r w:rsidR="00052E4A">
        <w:t xml:space="preserve">rmed </w:t>
      </w:r>
      <w:r>
        <w:t>and more interested in politics and government. As suggested by their viewing habits, regular viewers of political shows are</w:t>
      </w:r>
      <w:r w:rsidR="00052E4A">
        <w:t xml:space="preserve">, compared to those who avoid political shows, </w:t>
      </w:r>
      <w:r>
        <w:t xml:space="preserve">more likely to be engaged by, rather than shocked or offended by, the argumentative interactions typical of </w:t>
      </w:r>
      <w:r w:rsidR="00052E4A">
        <w:t xml:space="preserve">today’s </w:t>
      </w:r>
      <w:r>
        <w:t xml:space="preserve">political shows. </w:t>
      </w:r>
      <w:r w:rsidR="00052E4A">
        <w:t xml:space="preserve">Further, it is plausible that such </w:t>
      </w:r>
      <w:r>
        <w:t xml:space="preserve">differences in knowledge and taste </w:t>
      </w:r>
      <w:r w:rsidR="00052E4A">
        <w:t xml:space="preserve">would </w:t>
      </w:r>
      <w:r>
        <w:t xml:space="preserve">affect the </w:t>
      </w:r>
      <w:r w:rsidR="00052E4A">
        <w:t xml:space="preserve">subgroup’s </w:t>
      </w:r>
      <w:r>
        <w:t xml:space="preserve">ATE. For instance, if the theory linking incivility to trust is that those who are shocked by incivility will think less of politicians </w:t>
      </w:r>
      <w:r w:rsidR="00052E4A">
        <w:t xml:space="preserve">who display incivility </w:t>
      </w:r>
      <w:r>
        <w:t>and consequently have less trust in government, those who regularly watch political shows</w:t>
      </w:r>
      <w:r w:rsidR="00F01533">
        <w:t>, who are presumably inu</w:t>
      </w:r>
      <w:r w:rsidR="00052E4A">
        <w:t xml:space="preserve">red </w:t>
      </w:r>
      <w:r w:rsidR="00F01533">
        <w:t xml:space="preserve">to </w:t>
      </w:r>
      <w:r w:rsidR="00052E4A">
        <w:t xml:space="preserve">or attracted by </w:t>
      </w:r>
      <w:r>
        <w:t>incivili</w:t>
      </w:r>
      <w:r w:rsidR="00052E4A">
        <w:t xml:space="preserve">ty </w:t>
      </w:r>
      <w:r>
        <w:t xml:space="preserve">might have a smaller or no negative treatment effect. </w:t>
      </w:r>
      <w:r w:rsidR="00052E4A">
        <w:t xml:space="preserve">Indeed, for those who like such things, </w:t>
      </w:r>
      <w:r>
        <w:t>the vigorous debate and spirited if sometimes nasty exchanges</w:t>
      </w:r>
      <w:r w:rsidR="00052E4A">
        <w:t xml:space="preserve"> in the treatment condition may </w:t>
      </w:r>
      <w:r>
        <w:t xml:space="preserve">be viewed as how a strong democracy deliberates, leading to an increase in trust in government. On the other hand, those who watch political shows might watch the experimental treatments more intensely, leading to a larger </w:t>
      </w:r>
      <w:r w:rsidR="00052E4A">
        <w:t xml:space="preserve">negative </w:t>
      </w:r>
      <w:r>
        <w:t xml:space="preserve">treatment effect. </w:t>
      </w:r>
    </w:p>
    <w:p w14:paraId="710DB128" w14:textId="77777777" w:rsidR="003678F6" w:rsidRDefault="003678F6" w:rsidP="003678F6">
      <w:pPr>
        <w:pStyle w:val="ListParagraph"/>
        <w:tabs>
          <w:tab w:val="left" w:pos="3150"/>
        </w:tabs>
        <w:ind w:left="1080"/>
        <w:rPr>
          <w:rFonts w:ascii="Times New Roman" w:hAnsi="Times New Roman" w:cs="Times New Roman"/>
          <w:sz w:val="24"/>
          <w:szCs w:val="24"/>
        </w:rPr>
      </w:pPr>
    </w:p>
    <w:p w14:paraId="355242AB" w14:textId="77777777" w:rsidR="003678F6" w:rsidRDefault="003678F6" w:rsidP="003678F6">
      <w:pPr>
        <w:pStyle w:val="ListParagraph"/>
        <w:ind w:left="1080"/>
        <w:rPr>
          <w:rFonts w:ascii="Times New Roman" w:hAnsi="Times New Roman" w:cs="Times New Roman"/>
          <w:sz w:val="24"/>
          <w:szCs w:val="24"/>
        </w:rPr>
      </w:pPr>
    </w:p>
    <w:p w14:paraId="2FD46CC5" w14:textId="77777777" w:rsidR="003678F6" w:rsidRDefault="003678F6" w:rsidP="003678F6">
      <w:pPr>
        <w:pStyle w:val="ListParagraph"/>
        <w:ind w:left="1080"/>
        <w:rPr>
          <w:rFonts w:ascii="Times New Roman" w:hAnsi="Times New Roman" w:cs="Times New Roman"/>
          <w:sz w:val="24"/>
          <w:szCs w:val="24"/>
        </w:rPr>
      </w:pPr>
    </w:p>
    <w:p w14:paraId="035D8275"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the expression for the sample average treatment effect as a weighted average of the CATEs of those who do and do not watch political TV shows. </w:t>
      </w:r>
    </w:p>
    <w:p w14:paraId="35628185" w14:textId="77777777" w:rsidR="00052E4A" w:rsidRDefault="00052E4A" w:rsidP="00052E4A">
      <w:pPr>
        <w:pStyle w:val="ListParagraph"/>
        <w:ind w:left="1080"/>
        <w:rPr>
          <w:rFonts w:ascii="Times New Roman" w:hAnsi="Times New Roman" w:cs="Times New Roman"/>
          <w:sz w:val="24"/>
          <w:szCs w:val="24"/>
        </w:rPr>
      </w:pPr>
    </w:p>
    <w:p w14:paraId="1F0F9BF1" w14:textId="77777777" w:rsidR="00052E4A" w:rsidRDefault="00E52D25" w:rsidP="00052E4A">
      <w:r>
        <w:t xml:space="preserve">ATE = </w:t>
      </w:r>
      <w:proofErr w:type="gramStart"/>
      <m:oMath>
        <m:r>
          <w:rPr>
            <w:rFonts w:ascii="Cambria Math" w:hAnsi="Cambria Math" w:cs="Times New Roman"/>
            <w:sz w:val="24"/>
            <w:szCs w:val="24"/>
          </w:rPr>
          <m:t>E</m:t>
        </m:r>
        <m:r>
          <w:rPr>
            <w:rFonts w:ascii="Cambria Math" w:hAnsi="Times New Roman" w:cs="Times New Roman"/>
            <w:sz w:val="24"/>
            <w:szCs w:val="24"/>
          </w:rPr>
          <m:t>[</m:t>
        </m:r>
        <w:proofErr w:type="gramEnd"/>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=1]</m:t>
        </m:r>
      </m:oMath>
      <w:r w:rsidR="00052E4A">
        <w:rPr>
          <w:rFonts w:ascii="Times New Roman" w:hAnsi="Times New Roman" w:cs="Times New Roman"/>
          <w:sz w:val="24"/>
          <w:szCs w:val="24"/>
        </w:rPr>
        <w:t xml:space="preserve"> * E(Xi) + </w:t>
      </w:r>
      <m:oMath>
        <m:r>
          <w:rPr>
            <w:rFonts w:ascii="Cambria Math" w:hAnsi="Cambria Math" w:cs="Times New Roman"/>
            <w:sz w:val="24"/>
            <w:szCs w:val="24"/>
          </w:rPr>
          <m:t>E</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=0</m:t>
            </m:r>
          </m:e>
        </m:d>
      </m:oMath>
      <w:r>
        <w:rPr>
          <w:rFonts w:ascii="Times New Roman" w:hAnsi="Times New Roman" w:cs="Times New Roman"/>
          <w:sz w:val="24"/>
          <w:szCs w:val="24"/>
        </w:rPr>
        <w:t xml:space="preserve"> * (1-E(Xi)). </w:t>
      </w:r>
      <w:r w:rsidR="00052E4A">
        <w:rPr>
          <w:rFonts w:ascii="Times New Roman" w:hAnsi="Times New Roman" w:cs="Times New Roman"/>
          <w:sz w:val="24"/>
          <w:szCs w:val="24"/>
        </w:rPr>
        <w:t xml:space="preserve">  </w:t>
      </w:r>
    </w:p>
    <w:p w14:paraId="34DE311C" w14:textId="77777777" w:rsidR="00052E4A" w:rsidRDefault="00052E4A" w:rsidP="00052E4A">
      <w:pPr>
        <w:pStyle w:val="ListParagraph"/>
        <w:ind w:left="1080"/>
        <w:rPr>
          <w:rFonts w:ascii="Times New Roman" w:hAnsi="Times New Roman" w:cs="Times New Roman"/>
          <w:sz w:val="24"/>
          <w:szCs w:val="24"/>
        </w:rPr>
      </w:pPr>
    </w:p>
    <w:p w14:paraId="4B0EE0BA" w14:textId="77777777" w:rsidR="00052E4A" w:rsidRDefault="00052E4A" w:rsidP="00052E4A">
      <w:pPr>
        <w:pStyle w:val="ListParagraph"/>
        <w:ind w:left="1080"/>
        <w:rPr>
          <w:rFonts w:ascii="Times New Roman" w:hAnsi="Times New Roman" w:cs="Times New Roman"/>
          <w:sz w:val="24"/>
          <w:szCs w:val="24"/>
        </w:rPr>
      </w:pPr>
    </w:p>
    <w:p w14:paraId="14D02C72"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researchers estimated the sample average treatment effect and found the uncivil video reduced trust in government.  </w:t>
      </w:r>
      <w:r>
        <w:rPr>
          <w:rFonts w:ascii="Times New Roman" w:hAnsi="Times New Roman" w:cs="Times New Roman"/>
        </w:rPr>
        <w:t>Suppose that only 5% of the general public watches shows that convey this treatment.</w:t>
      </w:r>
      <w:r>
        <w:rPr>
          <w:rFonts w:ascii="Times New Roman" w:hAnsi="Times New Roman" w:cs="Times New Roman"/>
          <w:sz w:val="24"/>
          <w:szCs w:val="24"/>
        </w:rPr>
        <w:t xml:space="preserve"> To what extent does the experiment support a claim that exposure to uncivil political programs caused a decline in trust in government among the general public?  </w:t>
      </w:r>
    </w:p>
    <w:p w14:paraId="1145C1F9" w14:textId="77777777" w:rsidR="00E52D25" w:rsidRDefault="00E52D25" w:rsidP="00E52D25">
      <w:pPr>
        <w:pStyle w:val="ListParagraph"/>
        <w:ind w:left="1080"/>
        <w:rPr>
          <w:rFonts w:ascii="Times New Roman" w:hAnsi="Times New Roman" w:cs="Times New Roman"/>
          <w:sz w:val="24"/>
          <w:szCs w:val="24"/>
        </w:rPr>
      </w:pPr>
    </w:p>
    <w:p w14:paraId="3C2F158B" w14:textId="14004A11" w:rsidR="00E52D25" w:rsidRPr="00335B06" w:rsidRDefault="00E52D25" w:rsidP="00335B06">
      <w:r>
        <w:t>Suppose that any effect of exposure to uncivil television shows is confined to those who view such shows. Any effect on trust would be due to a negative CATE for this subgroup (X=1). However, as C shows, a negative ATE does not imply a negative value for the ATE|X=1 because the overall negative effect might be produced by a negative CATE for the X=0 subgroup. Given the sma</w:t>
      </w:r>
      <w:r w:rsidR="00E203F0">
        <w:t xml:space="preserve">ll proportion of X=1 subjects, </w:t>
      </w:r>
      <w:r>
        <w:t>it is plausible that the ATE is essentially the CATE for the X=0 group. Further, there is no reason to suppose that the CATE for those who choose to regularly watch political sh</w:t>
      </w:r>
      <w:r w:rsidR="00335B06">
        <w:t>ows will be the same as the CATE for those who do not</w:t>
      </w:r>
      <w:r>
        <w:t xml:space="preserve">, and for reasons provided in B. the CATE for those who watch political shows might be smaller, zero, or even positive. </w:t>
      </w:r>
      <w:r w:rsidR="00E203F0">
        <w:t xml:space="preserve"> On the other hand, if the treatment of frequent viewers has important spillover effects on non-viewers, the treatment of a small fraction of the population could conceivably have a large aggregate effect on the whole population.</w:t>
      </w:r>
    </w:p>
    <w:p w14:paraId="755A5627"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Critics of cable TV shows argue that the programs should be encouraged to be more civil.  Can the estimated sample ATE be used to predict the effect of increasing the civility of cable shows on the overall public level of trust in government? </w:t>
      </w:r>
    </w:p>
    <w:p w14:paraId="25A7FC26" w14:textId="77777777" w:rsidR="00AF67DB" w:rsidRDefault="00AF67DB" w:rsidP="00AF67DB">
      <w:r>
        <w:t>There are a number of (familiar</w:t>
      </w:r>
      <w:r w:rsidR="00167D1E">
        <w:t xml:space="preserve"> and fairly generic</w:t>
      </w:r>
      <w:r>
        <w:t xml:space="preserve">) reasons why estimates from the </w:t>
      </w:r>
      <w:proofErr w:type="spellStart"/>
      <w:r>
        <w:t>Mutz</w:t>
      </w:r>
      <w:proofErr w:type="spellEnd"/>
      <w:r>
        <w:t xml:space="preserve"> and Reeves laboratory experiment may not generalize. Among these is the concern that subjects </w:t>
      </w:r>
      <w:r w:rsidR="00167D1E">
        <w:t xml:space="preserve">viewing treatments in a lab </w:t>
      </w:r>
      <w:r>
        <w:t xml:space="preserve">are aware they are being monitored and therefore the viewing experience is artificial. More specific to the </w:t>
      </w:r>
      <w:proofErr w:type="spellStart"/>
      <w:r>
        <w:t>Mutz</w:t>
      </w:r>
      <w:proofErr w:type="spellEnd"/>
      <w:r>
        <w:t xml:space="preserve"> and Reeves application, </w:t>
      </w:r>
      <w:r w:rsidR="00167D1E">
        <w:t xml:space="preserve">although </w:t>
      </w:r>
      <w:r>
        <w:t xml:space="preserve">the estimated CATE for the X=1 subgroup might </w:t>
      </w:r>
      <w:r w:rsidR="00167D1E">
        <w:t xml:space="preserve">provide some guidance, </w:t>
      </w:r>
      <w:r>
        <w:t xml:space="preserve">the ATE is a mixture of CATEs and so might be </w:t>
      </w:r>
      <w:r w:rsidR="00167D1E">
        <w:t xml:space="preserve">a </w:t>
      </w:r>
      <w:r>
        <w:t>misleading</w:t>
      </w:r>
      <w:r w:rsidR="00167D1E">
        <w:t xml:space="preserve"> guide to the effect of changing the content of cable shows</w:t>
      </w:r>
      <w:r>
        <w:t xml:space="preserve">. </w:t>
      </w:r>
    </w:p>
    <w:p w14:paraId="3880F986" w14:textId="77777777" w:rsidR="00AF67DB" w:rsidRPr="00AF67DB" w:rsidRDefault="00AF67DB" w:rsidP="00AF67DB">
      <w:pPr>
        <w:rPr>
          <w:rFonts w:ascii="Times New Roman" w:hAnsi="Times New Roman" w:cs="Times New Roman"/>
          <w:sz w:val="24"/>
          <w:szCs w:val="24"/>
        </w:rPr>
      </w:pPr>
    </w:p>
    <w:p w14:paraId="46F15A9A"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Suppose that a company which tracks television viewers provides you a list of three million potential subjects, along with data on their TV viewing habits.  How would you select the subjects for a follow-up experiment if you were interested in estimating how trust in government would change if political TV programs were to become more civil? </w:t>
      </w:r>
    </w:p>
    <w:p w14:paraId="342DA661" w14:textId="5404BD72" w:rsidR="00167D1E" w:rsidRDefault="00167D1E" w:rsidP="00763159">
      <w:r>
        <w:t xml:space="preserve">Rather that assemble a random sample of the potential subjects, an alternative approach would be to oversample subjects with high, medium and low levels of consumption of political shows. Then perform the </w:t>
      </w:r>
      <w:proofErr w:type="spellStart"/>
      <w:r>
        <w:t>Mutz</w:t>
      </w:r>
      <w:proofErr w:type="spellEnd"/>
      <w:r>
        <w:t xml:space="preserve"> and Reeves experiment and measure the CATE for each of these groups. Focusing on those who watch political shows will provide an estimate of the treatment effect among those in the population actually exposed to the treatment. Selecting subjects with varying levels of prior exposure to political shows will permit the researcher to investigate the possibility that those who appear to be the most interested in political shows (who watch the most) have the smallest negative (or perhaps positive) treatment effects.</w:t>
      </w:r>
      <w:r w:rsidR="00B96C7F">
        <w:t xml:space="preserve"> R</w:t>
      </w:r>
      <w:r>
        <w:t xml:space="preserve">esult </w:t>
      </w:r>
      <w:r w:rsidR="00B96C7F">
        <w:t xml:space="preserve">of this sort </w:t>
      </w:r>
      <w:r>
        <w:t>should be interpreted with great</w:t>
      </w:r>
      <w:r w:rsidR="00B96C7F">
        <w:t>est</w:t>
      </w:r>
      <w:r>
        <w:t xml:space="preserve"> caution, however, since those who watch different amounts of political television shows may differ in ways other than their television viewing: pre-treatment viewing habits are not randomly assigned. </w:t>
      </w:r>
      <w:r w:rsidR="00E203F0">
        <w:t xml:space="preserve"> </w:t>
      </w:r>
      <w:r w:rsidR="00493153">
        <w:t>If the researcher is truly interested in measuring the causal effect of prior television viewing, a superior approach would be to produce variation in viewing through an encourage</w:t>
      </w:r>
      <w:r w:rsidR="00E203F0">
        <w:t>ment</w:t>
      </w:r>
      <w:r w:rsidR="00493153">
        <w:t xml:space="preserve"> to view political shows, and then see if the treatment effect if different across those randomly encouraged to watch political shows and </w:t>
      </w:r>
      <w:r w:rsidR="00E203F0">
        <w:t>those who are not so encouraged</w:t>
      </w:r>
      <w:r w:rsidR="00493153">
        <w:t xml:space="preserve">.  </w:t>
      </w:r>
    </w:p>
    <w:p w14:paraId="5654A84F" w14:textId="77777777" w:rsidR="00167D1E" w:rsidRPr="00167D1E" w:rsidRDefault="00167D1E" w:rsidP="00167D1E">
      <w:pPr>
        <w:rPr>
          <w:rFonts w:ascii="Times New Roman" w:hAnsi="Times New Roman" w:cs="Times New Roman"/>
          <w:sz w:val="24"/>
          <w:szCs w:val="24"/>
        </w:rPr>
      </w:pPr>
    </w:p>
    <w:p w14:paraId="08C9CD13" w14:textId="77777777" w:rsidR="00F27C20" w:rsidRDefault="00F27C20" w:rsidP="00F27C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researchers also measure whether aggressive shows are more engaging to audiences.  They use multiple measures: a survey item response and a physiological measure, galvanic skin response (see pp. 10–11 for a discussion).  What is the rationale for using the physiological measure?  What potential problem with survey response is it designed to address? </w:t>
      </w:r>
    </w:p>
    <w:p w14:paraId="40CCF45F" w14:textId="77777777" w:rsidR="00F27C20" w:rsidRPr="002909DC" w:rsidRDefault="001971AE" w:rsidP="00763159">
      <w:r>
        <w:t>S</w:t>
      </w:r>
      <w:r w:rsidR="00FD0EEE">
        <w:t xml:space="preserve">urvey response may be inaccurate for a variety of reasons. Respondents may misreport their feelings and opinions </w:t>
      </w:r>
      <w:r w:rsidR="002909DC">
        <w:t xml:space="preserve">to conform to researcher expectations (demand effects) or </w:t>
      </w:r>
      <w:r w:rsidR="00FD0EEE">
        <w:t xml:space="preserve">to </w:t>
      </w:r>
      <w:r w:rsidR="002909DC">
        <w:t>provide socially</w:t>
      </w:r>
      <w:r w:rsidR="00FD0EEE">
        <w:t xml:space="preserve"> normative responses. Respondents may not accurately perceive </w:t>
      </w:r>
      <w:r>
        <w:t xml:space="preserve">their own </w:t>
      </w:r>
      <w:r w:rsidR="00FD0EEE">
        <w:t xml:space="preserve">psychological states </w:t>
      </w:r>
      <w:r w:rsidR="002909DC">
        <w:t>such as levels of arousal in response</w:t>
      </w:r>
      <w:r w:rsidR="00FD0EEE">
        <w:t xml:space="preserve"> to a stimulus</w:t>
      </w:r>
      <w:r>
        <w:t xml:space="preserve">, and therefore they are unable to provide accurate reports. </w:t>
      </w:r>
      <w:r w:rsidR="002909DC">
        <w:t xml:space="preserve"> </w:t>
      </w:r>
      <w:r w:rsidR="00FD0EEE">
        <w:t xml:space="preserve">The most obvious </w:t>
      </w:r>
      <w:r>
        <w:t xml:space="preserve">potential </w:t>
      </w:r>
      <w:r w:rsidR="00FD0EEE">
        <w:t xml:space="preserve">problem </w:t>
      </w:r>
      <w:r>
        <w:t xml:space="preserve">with survey response </w:t>
      </w:r>
      <w:r w:rsidR="00FD0EEE">
        <w:t xml:space="preserve">in the </w:t>
      </w:r>
      <w:proofErr w:type="spellStart"/>
      <w:r w:rsidR="00FD0EEE">
        <w:t>Mutz</w:t>
      </w:r>
      <w:proofErr w:type="spellEnd"/>
      <w:r w:rsidR="00FD0EEE">
        <w:t xml:space="preserve"> and Reeves application is that</w:t>
      </w:r>
      <w:r w:rsidR="002909DC">
        <w:t xml:space="preserve"> it may be socially desirable to say that you did not find the uncivil show engaging. The rationale for using a physiological measure is to avoid these potential survey reporting pitfalls. The key assumption</w:t>
      </w:r>
      <w:r w:rsidR="006D17B8">
        <w:t xml:space="preserve">s are, first, </w:t>
      </w:r>
      <w:r w:rsidR="002909DC">
        <w:t>that the physiological measur</w:t>
      </w:r>
      <w:r w:rsidR="00FD0EEE">
        <w:t xml:space="preserve">e (galvanic skin response) is a more direct window into the subject’s true response. It is an involuntary response to the stimulus and is </w:t>
      </w:r>
      <w:r w:rsidR="006D17B8">
        <w:t xml:space="preserve">uncontaminated by </w:t>
      </w:r>
      <w:r w:rsidR="00FD0EEE">
        <w:t xml:space="preserve">concerns about investigator expectations or social norms. </w:t>
      </w:r>
      <w:r w:rsidR="006D17B8">
        <w:t xml:space="preserve">Second, skin response is a proxy for level of engagement with what is being viewed. </w:t>
      </w:r>
    </w:p>
    <w:p w14:paraId="11C7A945"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In one of the few field experiments to manipulate political institutions, </w:t>
      </w:r>
      <w:proofErr w:type="spellStart"/>
      <w:r>
        <w:rPr>
          <w:rFonts w:ascii="Times New Roman" w:hAnsi="Times New Roman" w:cs="Times New Roman"/>
          <w:sz w:val="24"/>
          <w:szCs w:val="24"/>
        </w:rPr>
        <w:t>Olken</w:t>
      </w:r>
      <w:proofErr w:type="spellEnd"/>
      <w:r>
        <w:rPr>
          <w:rFonts w:ascii="Times New Roman" w:hAnsi="Times New Roman" w:cs="Times New Roman"/>
          <w:sz w:val="24"/>
          <w:szCs w:val="24"/>
        </w:rPr>
        <w:t xml:space="preserve"> randomly assigned 49 villages in Indonesia to alternative political processes for selecting </w:t>
      </w:r>
      <w:r>
        <w:rPr>
          <w:rFonts w:ascii="Times New Roman" w:hAnsi="Times New Roman" w:cs="Times New Roman"/>
          <w:sz w:val="24"/>
          <w:szCs w:val="24"/>
        </w:rPr>
        <w:lastRenderedPageBreak/>
        <w:t>development projects.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The article is available at the </w:t>
      </w:r>
      <w:r>
        <w:rPr>
          <w:rFonts w:ascii="Times New Roman" w:hAnsi="Times New Roman" w:cs="Times New Roman"/>
          <w:sz w:val="24"/>
          <w:szCs w:val="24"/>
          <w:highlight w:val="yellow"/>
        </w:rPr>
        <w:t>online appendix</w:t>
      </w:r>
      <w:r>
        <w:rPr>
          <w:rFonts w:ascii="Times New Roman" w:hAnsi="Times New Roman" w:cs="Times New Roman"/>
          <w:sz w:val="24"/>
          <w:szCs w:val="24"/>
        </w:rPr>
        <w:t xml:space="preserve">. Some villages were assigned to the status quo selection procedure (village meetings with low attendance), while others were assigned to use an innovative method of direct elections (a village-wide plebiscite).  Consistent with expectations, participation in the plebiscite was 20 times greater than attendance at the village meetings.  </w:t>
      </w:r>
      <w:proofErr w:type="spellStart"/>
      <w:r>
        <w:rPr>
          <w:rFonts w:ascii="Times New Roman" w:hAnsi="Times New Roman" w:cs="Times New Roman"/>
          <w:sz w:val="24"/>
          <w:szCs w:val="24"/>
        </w:rPr>
        <w:t>Olken</w:t>
      </w:r>
      <w:proofErr w:type="spellEnd"/>
      <w:r>
        <w:rPr>
          <w:rFonts w:ascii="Times New Roman" w:hAnsi="Times New Roman" w:cs="Times New Roman"/>
          <w:sz w:val="24"/>
          <w:szCs w:val="24"/>
        </w:rPr>
        <w:t xml:space="preserve"> examines the effect of the new procedure on what projects are selected and how the villagers feel about the selection process.  He finds that there are minimal changes in which projects are selected.  However, a survey after the project selection found that the villagers who were assigned to the plebiscite reported much greater satisfaction with the project selection process, and were significantly more likely to view the selection as fair, and the project as useful and in accordance with the their own and the people’s wishes. </w:t>
      </w:r>
    </w:p>
    <w:p w14:paraId="33B57DDB" w14:textId="77777777" w:rsidR="009F5C49" w:rsidRDefault="009F5C49" w:rsidP="009F5C49">
      <w:pPr>
        <w:pStyle w:val="ListParagraph"/>
        <w:rPr>
          <w:rFonts w:ascii="Times New Roman" w:hAnsi="Times New Roman" w:cs="Times New Roman"/>
          <w:sz w:val="24"/>
          <w:szCs w:val="24"/>
        </w:rPr>
      </w:pPr>
    </w:p>
    <w:p w14:paraId="54AA0077" w14:textId="77777777" w:rsidR="00F27C20" w:rsidRPr="004166C1" w:rsidRDefault="00B94241" w:rsidP="00F27C20">
      <w:pPr>
        <w:pStyle w:val="ListParagraph"/>
        <w:numPr>
          <w:ilvl w:val="1"/>
          <w:numId w:val="2"/>
        </w:numPr>
        <w:ind w:left="1080"/>
        <w:rPr>
          <w:rFonts w:ascii="Times New Roman" w:hAnsi="Times New Roman" w:cs="Times New Roman"/>
          <w:sz w:val="24"/>
          <w:szCs w:val="24"/>
          <w:highlight w:val="red"/>
        </w:rPr>
      </w:pPr>
      <w:r w:rsidRPr="004166C1">
        <w:rPr>
          <w:rFonts w:ascii="Times New Roman" w:hAnsi="Times New Roman" w:cs="Times New Roman"/>
          <w:sz w:val="24"/>
          <w:szCs w:val="24"/>
          <w:highlight w:val="red"/>
        </w:rPr>
        <w:t>Consider the effect of the intervention on what project was selected (results reported in Figure 1). Describe the experimental subjects.</w:t>
      </w:r>
      <w:r w:rsidR="00F27C20" w:rsidRPr="004166C1">
        <w:rPr>
          <w:rFonts w:ascii="Times New Roman" w:hAnsi="Times New Roman" w:cs="Times New Roman"/>
          <w:sz w:val="24"/>
          <w:szCs w:val="24"/>
          <w:highlight w:val="red"/>
        </w:rPr>
        <w:t xml:space="preserve">  What is the unit assigned to treatment versus control?  What is the treatment?  (See pp. 244–247).</w:t>
      </w:r>
    </w:p>
    <w:p w14:paraId="18E0C121" w14:textId="77777777" w:rsidR="00C91DAF" w:rsidRDefault="00C91DAF" w:rsidP="00C91DAF">
      <w:pPr>
        <w:pStyle w:val="ListParagraph"/>
        <w:ind w:left="1080"/>
        <w:rPr>
          <w:rFonts w:ascii="Times New Roman" w:hAnsi="Times New Roman" w:cs="Times New Roman"/>
          <w:sz w:val="24"/>
          <w:szCs w:val="24"/>
        </w:rPr>
      </w:pPr>
    </w:p>
    <w:p w14:paraId="015DD80C" w14:textId="77777777" w:rsidR="00C91DAF" w:rsidRPr="00763159" w:rsidRDefault="002B0DE1" w:rsidP="00763159">
      <w:pPr>
        <w:rPr>
          <w:rFonts w:ascii="Times New Roman" w:hAnsi="Times New Roman" w:cs="Times New Roman"/>
          <w:sz w:val="24"/>
          <w:szCs w:val="24"/>
        </w:rPr>
      </w:pPr>
      <w:r w:rsidRPr="00763159">
        <w:rPr>
          <w:rFonts w:ascii="Times New Roman" w:hAnsi="Times New Roman" w:cs="Times New Roman"/>
          <w:sz w:val="24"/>
          <w:szCs w:val="24"/>
        </w:rPr>
        <w:t>The subjects are</w:t>
      </w:r>
      <w:r w:rsidR="00B94241" w:rsidRPr="00763159">
        <w:rPr>
          <w:rFonts w:ascii="Times New Roman" w:hAnsi="Times New Roman" w:cs="Times New Roman"/>
          <w:sz w:val="24"/>
          <w:szCs w:val="24"/>
        </w:rPr>
        <w:t xml:space="preserve"> </w:t>
      </w:r>
      <w:r w:rsidR="00DD2024" w:rsidRPr="00763159">
        <w:rPr>
          <w:rFonts w:ascii="Times New Roman" w:hAnsi="Times New Roman" w:cs="Times New Roman"/>
          <w:sz w:val="24"/>
          <w:szCs w:val="24"/>
        </w:rPr>
        <w:t xml:space="preserve">49 </w:t>
      </w:r>
      <w:r w:rsidR="00B94241" w:rsidRPr="00763159">
        <w:rPr>
          <w:rFonts w:ascii="Times New Roman" w:hAnsi="Times New Roman" w:cs="Times New Roman"/>
          <w:sz w:val="24"/>
          <w:szCs w:val="24"/>
        </w:rPr>
        <w:t xml:space="preserve">villages </w:t>
      </w:r>
      <w:r w:rsidR="00DD2024" w:rsidRPr="00763159">
        <w:rPr>
          <w:rFonts w:ascii="Times New Roman" w:hAnsi="Times New Roman" w:cs="Times New Roman"/>
          <w:sz w:val="24"/>
          <w:szCs w:val="24"/>
        </w:rPr>
        <w:t>in Indonesia. Villages in three regions were randomly assigned to treatment or control: North Sumatra (5 plebiscite, 14 meeting), East Java (3 plebiscite, 7 meeting) and Southe</w:t>
      </w:r>
      <w:r w:rsidR="00763159">
        <w:rPr>
          <w:rFonts w:ascii="Times New Roman" w:hAnsi="Times New Roman" w:cs="Times New Roman"/>
          <w:sz w:val="24"/>
          <w:szCs w:val="24"/>
        </w:rPr>
        <w:t>a</w:t>
      </w:r>
      <w:r w:rsidR="00DD2024" w:rsidRPr="00763159">
        <w:rPr>
          <w:rFonts w:ascii="Times New Roman" w:hAnsi="Times New Roman" w:cs="Times New Roman"/>
          <w:sz w:val="24"/>
          <w:szCs w:val="24"/>
        </w:rPr>
        <w:t>st Sulawesi (9 plebiscite, 11 meeting). These villages are all eligible to propose development projects for possible funding thro</w:t>
      </w:r>
      <w:r w:rsidR="00411A87" w:rsidRPr="00763159">
        <w:rPr>
          <w:rFonts w:ascii="Times New Roman" w:hAnsi="Times New Roman" w:cs="Times New Roman"/>
          <w:sz w:val="24"/>
          <w:szCs w:val="24"/>
        </w:rPr>
        <w:t xml:space="preserve">ugh a government </w:t>
      </w:r>
      <w:r w:rsidR="00274D61" w:rsidRPr="00763159">
        <w:rPr>
          <w:rFonts w:ascii="Times New Roman" w:hAnsi="Times New Roman" w:cs="Times New Roman"/>
          <w:sz w:val="24"/>
          <w:szCs w:val="24"/>
        </w:rPr>
        <w:t>program. The treatment</w:t>
      </w:r>
      <w:r w:rsidR="00384FE7" w:rsidRPr="00763159">
        <w:rPr>
          <w:rFonts w:ascii="Times New Roman" w:hAnsi="Times New Roman" w:cs="Times New Roman"/>
          <w:sz w:val="24"/>
          <w:szCs w:val="24"/>
        </w:rPr>
        <w:t xml:space="preserve"> involves altering the process whereby villages select which projects they will propose for funding. </w:t>
      </w:r>
      <w:r w:rsidR="00DD2024" w:rsidRPr="00763159">
        <w:rPr>
          <w:rFonts w:ascii="Times New Roman" w:hAnsi="Times New Roman" w:cs="Times New Roman"/>
          <w:sz w:val="24"/>
          <w:szCs w:val="24"/>
        </w:rPr>
        <w:t xml:space="preserve">The </w:t>
      </w:r>
      <w:r w:rsidR="00384FE7" w:rsidRPr="00763159">
        <w:rPr>
          <w:rFonts w:ascii="Times New Roman" w:hAnsi="Times New Roman" w:cs="Times New Roman"/>
          <w:sz w:val="24"/>
          <w:szCs w:val="24"/>
        </w:rPr>
        <w:t>standard method</w:t>
      </w:r>
      <w:r w:rsidR="00411A87" w:rsidRPr="00763159">
        <w:rPr>
          <w:rFonts w:ascii="Times New Roman" w:hAnsi="Times New Roman" w:cs="Times New Roman"/>
          <w:sz w:val="24"/>
          <w:szCs w:val="24"/>
        </w:rPr>
        <w:t xml:space="preserve"> (control group) </w:t>
      </w:r>
      <w:r w:rsidR="00384FE7" w:rsidRPr="00763159">
        <w:rPr>
          <w:rFonts w:ascii="Times New Roman" w:hAnsi="Times New Roman" w:cs="Times New Roman"/>
          <w:sz w:val="24"/>
          <w:szCs w:val="24"/>
        </w:rPr>
        <w:t>in</w:t>
      </w:r>
      <w:r w:rsidR="00274D61" w:rsidRPr="00763159">
        <w:rPr>
          <w:rFonts w:ascii="Times New Roman" w:hAnsi="Times New Roman" w:cs="Times New Roman"/>
          <w:sz w:val="24"/>
          <w:szCs w:val="24"/>
        </w:rPr>
        <w:t xml:space="preserve">volves assembling two </w:t>
      </w:r>
      <w:r w:rsidR="00384FE7" w:rsidRPr="00763159">
        <w:rPr>
          <w:rFonts w:ascii="Times New Roman" w:hAnsi="Times New Roman" w:cs="Times New Roman"/>
          <w:sz w:val="24"/>
          <w:szCs w:val="24"/>
        </w:rPr>
        <w:t>list</w:t>
      </w:r>
      <w:r w:rsidR="00274D61" w:rsidRPr="00763159">
        <w:rPr>
          <w:rFonts w:ascii="Times New Roman" w:hAnsi="Times New Roman" w:cs="Times New Roman"/>
          <w:sz w:val="24"/>
          <w:szCs w:val="24"/>
        </w:rPr>
        <w:t>s</w:t>
      </w:r>
      <w:r w:rsidR="00384FE7" w:rsidRPr="00763159">
        <w:rPr>
          <w:rFonts w:ascii="Times New Roman" w:hAnsi="Times New Roman" w:cs="Times New Roman"/>
          <w:sz w:val="24"/>
          <w:szCs w:val="24"/>
        </w:rPr>
        <w:t xml:space="preserve"> of possible projects </w:t>
      </w:r>
      <w:r w:rsidR="00274D61" w:rsidRPr="00763159">
        <w:rPr>
          <w:rFonts w:ascii="Times New Roman" w:hAnsi="Times New Roman" w:cs="Times New Roman"/>
          <w:sz w:val="24"/>
          <w:szCs w:val="24"/>
        </w:rPr>
        <w:t xml:space="preserve">(a general project </w:t>
      </w:r>
      <w:r w:rsidRPr="00763159">
        <w:rPr>
          <w:rFonts w:ascii="Times New Roman" w:hAnsi="Times New Roman" w:cs="Times New Roman"/>
          <w:sz w:val="24"/>
          <w:szCs w:val="24"/>
        </w:rPr>
        <w:t>selected from the ideas produced by meetings attended by men or by both genders and a women’s project selected from ideas produced by meetings of women</w:t>
      </w:r>
      <w:r w:rsidR="00274D61" w:rsidRPr="00763159">
        <w:rPr>
          <w:rFonts w:ascii="Times New Roman" w:hAnsi="Times New Roman" w:cs="Times New Roman"/>
          <w:sz w:val="24"/>
          <w:szCs w:val="24"/>
        </w:rPr>
        <w:t>)</w:t>
      </w:r>
      <w:r w:rsidRPr="00763159">
        <w:rPr>
          <w:rFonts w:ascii="Times New Roman" w:hAnsi="Times New Roman" w:cs="Times New Roman"/>
          <w:sz w:val="24"/>
          <w:szCs w:val="24"/>
        </w:rPr>
        <w:t xml:space="preserve">. The final step in the </w:t>
      </w:r>
      <w:r w:rsidR="00411A87" w:rsidRPr="00763159">
        <w:rPr>
          <w:rFonts w:ascii="Times New Roman" w:hAnsi="Times New Roman" w:cs="Times New Roman"/>
          <w:sz w:val="24"/>
          <w:szCs w:val="24"/>
        </w:rPr>
        <w:t xml:space="preserve">project proposal </w:t>
      </w:r>
      <w:r w:rsidRPr="00763159">
        <w:rPr>
          <w:rFonts w:ascii="Times New Roman" w:hAnsi="Times New Roman" w:cs="Times New Roman"/>
          <w:sz w:val="24"/>
          <w:szCs w:val="24"/>
        </w:rPr>
        <w:t xml:space="preserve">process is </w:t>
      </w:r>
      <w:r w:rsidR="00411A87" w:rsidRPr="00763159">
        <w:rPr>
          <w:rFonts w:ascii="Times New Roman" w:hAnsi="Times New Roman" w:cs="Times New Roman"/>
          <w:sz w:val="24"/>
          <w:szCs w:val="24"/>
        </w:rPr>
        <w:t xml:space="preserve">to take the list of project ideas to </w:t>
      </w:r>
      <w:r w:rsidR="00274D61" w:rsidRPr="00763159">
        <w:rPr>
          <w:rFonts w:ascii="Times New Roman" w:hAnsi="Times New Roman" w:cs="Times New Roman"/>
          <w:sz w:val="24"/>
          <w:szCs w:val="24"/>
        </w:rPr>
        <w:t xml:space="preserve">sparsely </w:t>
      </w:r>
      <w:r w:rsidR="00411A87" w:rsidRPr="00763159">
        <w:rPr>
          <w:rFonts w:ascii="Times New Roman" w:hAnsi="Times New Roman" w:cs="Times New Roman"/>
          <w:sz w:val="24"/>
          <w:szCs w:val="24"/>
        </w:rPr>
        <w:t xml:space="preserve">attended </w:t>
      </w:r>
      <w:r w:rsidR="00274D61" w:rsidRPr="00763159">
        <w:rPr>
          <w:rFonts w:ascii="Times New Roman" w:hAnsi="Times New Roman" w:cs="Times New Roman"/>
          <w:sz w:val="24"/>
          <w:szCs w:val="24"/>
        </w:rPr>
        <w:t xml:space="preserve">general </w:t>
      </w:r>
      <w:r w:rsidR="00384FE7" w:rsidRPr="00763159">
        <w:rPr>
          <w:rFonts w:ascii="Times New Roman" w:hAnsi="Times New Roman" w:cs="Times New Roman"/>
          <w:sz w:val="24"/>
          <w:szCs w:val="24"/>
        </w:rPr>
        <w:t>m</w:t>
      </w:r>
      <w:r w:rsidR="00274D61" w:rsidRPr="00763159">
        <w:rPr>
          <w:rFonts w:ascii="Times New Roman" w:hAnsi="Times New Roman" w:cs="Times New Roman"/>
          <w:sz w:val="24"/>
          <w:szCs w:val="24"/>
        </w:rPr>
        <w:t>eetings (one to which the whole village is invited, one just for women) t</w:t>
      </w:r>
      <w:r w:rsidRPr="00763159">
        <w:rPr>
          <w:rFonts w:ascii="Times New Roman" w:hAnsi="Times New Roman" w:cs="Times New Roman"/>
          <w:sz w:val="24"/>
          <w:szCs w:val="24"/>
        </w:rPr>
        <w:t>o select which two project ideas</w:t>
      </w:r>
      <w:r w:rsidR="00274D61" w:rsidRPr="00763159">
        <w:rPr>
          <w:rFonts w:ascii="Times New Roman" w:hAnsi="Times New Roman" w:cs="Times New Roman"/>
          <w:sz w:val="24"/>
          <w:szCs w:val="24"/>
        </w:rPr>
        <w:t xml:space="preserve"> </w:t>
      </w:r>
      <w:r w:rsidR="007115E5" w:rsidRPr="00763159">
        <w:rPr>
          <w:rFonts w:ascii="Times New Roman" w:hAnsi="Times New Roman" w:cs="Times New Roman"/>
          <w:sz w:val="24"/>
          <w:szCs w:val="24"/>
        </w:rPr>
        <w:t xml:space="preserve">will be proposed. In the alternative decision process, which is the treatment, </w:t>
      </w:r>
      <w:r w:rsidR="00384FE7" w:rsidRPr="00763159">
        <w:rPr>
          <w:rFonts w:ascii="Times New Roman" w:hAnsi="Times New Roman" w:cs="Times New Roman"/>
          <w:sz w:val="24"/>
          <w:szCs w:val="24"/>
        </w:rPr>
        <w:t xml:space="preserve">the final step in this process (the </w:t>
      </w:r>
      <w:r w:rsidR="00274D61" w:rsidRPr="00763159">
        <w:rPr>
          <w:rFonts w:ascii="Times New Roman" w:hAnsi="Times New Roman" w:cs="Times New Roman"/>
          <w:sz w:val="24"/>
          <w:szCs w:val="24"/>
        </w:rPr>
        <w:t xml:space="preserve">village-wide </w:t>
      </w:r>
      <w:r w:rsidR="00384FE7" w:rsidRPr="00763159">
        <w:rPr>
          <w:rFonts w:ascii="Times New Roman" w:hAnsi="Times New Roman" w:cs="Times New Roman"/>
          <w:sz w:val="24"/>
          <w:szCs w:val="24"/>
        </w:rPr>
        <w:t xml:space="preserve">meeting) </w:t>
      </w:r>
      <w:r w:rsidR="007115E5" w:rsidRPr="00763159">
        <w:rPr>
          <w:rFonts w:ascii="Times New Roman" w:hAnsi="Times New Roman" w:cs="Times New Roman"/>
          <w:sz w:val="24"/>
          <w:szCs w:val="24"/>
        </w:rPr>
        <w:t xml:space="preserve">is replaced with a village-wide </w:t>
      </w:r>
      <w:r w:rsidR="00384FE7" w:rsidRPr="00763159">
        <w:rPr>
          <w:rFonts w:ascii="Times New Roman" w:hAnsi="Times New Roman" w:cs="Times New Roman"/>
          <w:sz w:val="24"/>
          <w:szCs w:val="24"/>
        </w:rPr>
        <w:t xml:space="preserve">election </w:t>
      </w:r>
      <w:r w:rsidRPr="00763159">
        <w:rPr>
          <w:rFonts w:ascii="Times New Roman" w:hAnsi="Times New Roman" w:cs="Times New Roman"/>
          <w:sz w:val="24"/>
          <w:szCs w:val="24"/>
        </w:rPr>
        <w:t xml:space="preserve">(one </w:t>
      </w:r>
      <w:r w:rsidR="007115E5" w:rsidRPr="00763159">
        <w:rPr>
          <w:rFonts w:ascii="Times New Roman" w:hAnsi="Times New Roman" w:cs="Times New Roman"/>
          <w:sz w:val="24"/>
          <w:szCs w:val="24"/>
        </w:rPr>
        <w:t xml:space="preserve">election for the general project and </w:t>
      </w:r>
      <w:r w:rsidRPr="00763159">
        <w:rPr>
          <w:rFonts w:ascii="Times New Roman" w:hAnsi="Times New Roman" w:cs="Times New Roman"/>
          <w:sz w:val="24"/>
          <w:szCs w:val="24"/>
        </w:rPr>
        <w:t xml:space="preserve">one for the women’s project) </w:t>
      </w:r>
      <w:r w:rsidR="00384FE7" w:rsidRPr="00763159">
        <w:rPr>
          <w:rFonts w:ascii="Times New Roman" w:hAnsi="Times New Roman" w:cs="Times New Roman"/>
          <w:sz w:val="24"/>
          <w:szCs w:val="24"/>
        </w:rPr>
        <w:t xml:space="preserve">to determine which </w:t>
      </w:r>
      <w:r w:rsidR="007115E5" w:rsidRPr="00763159">
        <w:rPr>
          <w:rFonts w:ascii="Times New Roman" w:hAnsi="Times New Roman" w:cs="Times New Roman"/>
          <w:sz w:val="24"/>
          <w:szCs w:val="24"/>
        </w:rPr>
        <w:t xml:space="preserve">of the </w:t>
      </w:r>
      <w:r w:rsidR="00384FE7" w:rsidRPr="00763159">
        <w:rPr>
          <w:rFonts w:ascii="Times New Roman" w:hAnsi="Times New Roman" w:cs="Times New Roman"/>
          <w:sz w:val="24"/>
          <w:szCs w:val="24"/>
        </w:rPr>
        <w:t xml:space="preserve">project </w:t>
      </w:r>
      <w:r w:rsidR="007115E5" w:rsidRPr="00763159">
        <w:rPr>
          <w:rFonts w:ascii="Times New Roman" w:hAnsi="Times New Roman" w:cs="Times New Roman"/>
          <w:sz w:val="24"/>
          <w:szCs w:val="24"/>
        </w:rPr>
        <w:t xml:space="preserve">ideas </w:t>
      </w:r>
      <w:r w:rsidR="00384FE7" w:rsidRPr="00763159">
        <w:rPr>
          <w:rFonts w:ascii="Times New Roman" w:hAnsi="Times New Roman" w:cs="Times New Roman"/>
          <w:sz w:val="24"/>
          <w:szCs w:val="24"/>
        </w:rPr>
        <w:t xml:space="preserve">will be proposed. </w:t>
      </w:r>
      <w:r w:rsidRPr="00763159">
        <w:rPr>
          <w:rFonts w:ascii="Times New Roman" w:hAnsi="Times New Roman" w:cs="Times New Roman"/>
          <w:sz w:val="24"/>
          <w:szCs w:val="24"/>
        </w:rPr>
        <w:t xml:space="preserve">Further details of the election procedure are found on page 247. </w:t>
      </w:r>
    </w:p>
    <w:p w14:paraId="0835FBA9" w14:textId="77777777" w:rsidR="00C91DAF" w:rsidRDefault="00C91DAF" w:rsidP="00C91DAF">
      <w:pPr>
        <w:pStyle w:val="ListParagraph"/>
        <w:ind w:left="1080"/>
        <w:rPr>
          <w:rFonts w:ascii="Times New Roman" w:hAnsi="Times New Roman" w:cs="Times New Roman"/>
          <w:sz w:val="24"/>
          <w:szCs w:val="24"/>
        </w:rPr>
      </w:pPr>
    </w:p>
    <w:p w14:paraId="1A0437D2" w14:textId="77777777" w:rsidR="00F27C20" w:rsidRDefault="00F27C20" w:rsidP="00F27C20">
      <w:pPr>
        <w:pStyle w:val="ListParagraph"/>
        <w:numPr>
          <w:ilvl w:val="1"/>
          <w:numId w:val="2"/>
        </w:numPr>
        <w:ind w:left="1080"/>
        <w:rPr>
          <w:rFonts w:ascii="Times New Roman" w:hAnsi="Times New Roman" w:cs="Times New Roman"/>
          <w:sz w:val="24"/>
          <w:szCs w:val="24"/>
        </w:rPr>
      </w:pPr>
      <w:r>
        <w:rPr>
          <w:rFonts w:ascii="Times New Roman" w:hAnsi="Times New Roman" w:cs="Times New Roman"/>
          <w:sz w:val="24"/>
          <w:szCs w:val="24"/>
        </w:rPr>
        <w:t xml:space="preserve">Suppose that in Indonesia, the plebiscite method is rare, but the village meeting is very common.  How would this affect your interpretation of the findings? </w:t>
      </w:r>
    </w:p>
    <w:p w14:paraId="2EDE45D3" w14:textId="77777777" w:rsidR="001971AE" w:rsidRDefault="001971AE" w:rsidP="001971AE">
      <w:pPr>
        <w:pStyle w:val="ListParagraph"/>
      </w:pPr>
    </w:p>
    <w:p w14:paraId="20297946" w14:textId="77777777" w:rsidR="001971AE" w:rsidRDefault="001971AE" w:rsidP="00763159">
      <w:r>
        <w:t xml:space="preserve">If the treatment is novel, the treatment is the effect of a combination of two things, the introduction of a novel form of decision making and the </w:t>
      </w:r>
      <w:r w:rsidR="00763159">
        <w:t xml:space="preserve">introduction of the </w:t>
      </w:r>
      <w:r>
        <w:t xml:space="preserve">particular political structure. If the </w:t>
      </w:r>
      <w:proofErr w:type="spellStart"/>
      <w:r>
        <w:t>estimand</w:t>
      </w:r>
      <w:proofErr w:type="spellEnd"/>
      <w:r>
        <w:t xml:space="preserve"> of interest is, say, the consequences of varying the degree of participation </w:t>
      </w:r>
      <w:r w:rsidR="00763159">
        <w:t xml:space="preserve">holding the degree of novelty </w:t>
      </w:r>
      <w:r w:rsidR="00763159">
        <w:lastRenderedPageBreak/>
        <w:t xml:space="preserve">of the political process constant  </w:t>
      </w:r>
      <w:r>
        <w:t>(which is arguably what the contrast between the plebiscite and status quo</w:t>
      </w:r>
      <w:r w:rsidR="00763159">
        <w:t xml:space="preserve"> decision process is attempting to capture)</w:t>
      </w:r>
      <w:r>
        <w:t>, the difference in average outcome</w:t>
      </w:r>
      <w:r w:rsidR="00763159">
        <w:t>s across groups will not estimate</w:t>
      </w:r>
      <w:r>
        <w:t xml:space="preserve"> this. In addition, the novelty of the method may wear off, which suggests the effects will not generalize to long term effects. </w:t>
      </w:r>
    </w:p>
    <w:p w14:paraId="721E2471" w14:textId="77777777" w:rsidR="001971AE" w:rsidRPr="001971AE" w:rsidRDefault="001971AE" w:rsidP="001971AE">
      <w:pPr>
        <w:rPr>
          <w:rFonts w:ascii="Times New Roman" w:hAnsi="Times New Roman" w:cs="Times New Roman"/>
          <w:sz w:val="24"/>
          <w:szCs w:val="24"/>
        </w:rPr>
      </w:pPr>
    </w:p>
    <w:p w14:paraId="0968F97B" w14:textId="77777777" w:rsidR="001971AE" w:rsidRDefault="00F27C20" w:rsidP="001971AE">
      <w:pPr>
        <w:pStyle w:val="ListParagraph"/>
        <w:numPr>
          <w:ilvl w:val="1"/>
          <w:numId w:val="2"/>
        </w:numPr>
        <w:ind w:left="1080"/>
        <w:rPr>
          <w:rFonts w:ascii="Times New Roman" w:hAnsi="Times New Roman" w:cs="Times New Roman"/>
          <w:sz w:val="24"/>
          <w:szCs w:val="24"/>
        </w:rPr>
      </w:pPr>
      <w:r>
        <w:rPr>
          <w:rFonts w:ascii="Times New Roman" w:hAnsi="Times New Roman" w:cs="Times New Roman"/>
          <w:sz w:val="24"/>
          <w:szCs w:val="24"/>
        </w:rPr>
        <w:t>The level of satisfaction is measured by survey responses.  From the description on p. 250, can you tell who conducted the surveys and whether the interviewers were blinded as to the respondents’ assignment to treatment or control?  Why might survey measures of satisfaction be susceptible to bias?  How might the survey be designed to reduce these concerns?</w:t>
      </w:r>
    </w:p>
    <w:p w14:paraId="1B378747" w14:textId="77777777" w:rsidR="001971AE" w:rsidRDefault="001971AE" w:rsidP="001971AE">
      <w:pPr>
        <w:pStyle w:val="ListParagraph"/>
        <w:ind w:left="1080"/>
      </w:pPr>
    </w:p>
    <w:p w14:paraId="3C4D6CFC" w14:textId="77777777" w:rsidR="001971AE" w:rsidRPr="002862C8" w:rsidRDefault="001971AE" w:rsidP="00763159">
      <w:pPr>
        <w:rPr>
          <w:rFonts w:ascii="Times New Roman" w:hAnsi="Times New Roman" w:cs="Times New Roman"/>
          <w:sz w:val="24"/>
          <w:szCs w:val="24"/>
        </w:rPr>
      </w:pPr>
      <w:r>
        <w:t xml:space="preserve">It is not entirely clear </w:t>
      </w:r>
      <w:r w:rsidR="002862C8">
        <w:t xml:space="preserve">from the information contained in the data section of the article </w:t>
      </w:r>
      <w:r>
        <w:t xml:space="preserve">how the survey was designed and implemented. In particular, it is not clear who interviewers were, whether they were blinded as to subject treatment or control group status, and how subjects were assigned to interviewers. </w:t>
      </w:r>
      <w:r w:rsidR="002862C8">
        <w:t xml:space="preserve">The survey might be biased in the respondents  </w:t>
      </w:r>
    </w:p>
    <w:p w14:paraId="015AD040" w14:textId="509DDBB2" w:rsidR="002862C8" w:rsidRDefault="002862C8" w:rsidP="00763159">
      <w:r>
        <w:t>The use of survey response raises two important issues regarding the accuracy of variables measured by surveys. First, the</w:t>
      </w:r>
      <w:r w:rsidR="004166C1">
        <w:t>re is a danger that interviewers’</w:t>
      </w:r>
      <w:r>
        <w:t xml:space="preserve"> biases may affect the measurement. When the interviewer is not blinded as to the respondent’s assignment there is a danger the results may be shaped by intentional or unintentional favoritism. This can occur in several ways. There is often some discretion in how answers are coded. For example, respondents often do not use the categories supplied and the interviewer then asks follow-up questions to determine how to classify responses within the survey categories. Efforts to obtain responses may also vary with interviewer expectations about how the respondent is likely to answer the questions. Second, respondents may shape their responses to please the interviewer or to conform to a social expectation regarding proper response. Respondent’s may infer what answers would please the interviewer. </w:t>
      </w:r>
      <w:r w:rsidR="00763159">
        <w:t xml:space="preserve">In this context, if the respondent’s assume that the interviewer is connected to the development program, there might be a tendency to report a favorable response to the novel process introduced by the interviewer’s presumed organization. </w:t>
      </w:r>
      <w:r>
        <w:t xml:space="preserve">Setting the interviewer aside, respondent’s may simply believe that any novel program represents a “gift” and to respond negatively would show ingratitude. This problem is heightened if the interviewer is assumed to provide the gift. Relatedly, the response might have a strategic component: the respondent might believe that a more favorable evaluation of the intervention will lead to additional benefits. </w:t>
      </w:r>
    </w:p>
    <w:p w14:paraId="13F3CC6B" w14:textId="77777777" w:rsidR="001971AE" w:rsidRPr="00763159" w:rsidRDefault="002862C8" w:rsidP="001971AE">
      <w:r>
        <w:t>Some of these difficulties can be remedied through survey design and implementation. The subjects should be randomly assigned to interviewers to prevent interviewers from sorting themselves to certain subjects. Interviewers should be blinded as to subject group to prevent biased coding or surveying. Ideally, respondents should be unaware the survey has any link to the program that is being evaluated.</w:t>
      </w:r>
    </w:p>
    <w:p w14:paraId="0AF5DBF3" w14:textId="77777777" w:rsidR="00F27C20" w:rsidRDefault="00F27C20" w:rsidP="00F27C20">
      <w:pPr>
        <w:pStyle w:val="ListParagraph"/>
        <w:numPr>
          <w:ilvl w:val="1"/>
          <w:numId w:val="2"/>
        </w:numPr>
        <w:ind w:left="1080"/>
        <w:rPr>
          <w:rFonts w:ascii="Times New Roman" w:hAnsi="Times New Roman" w:cs="Times New Roman"/>
          <w:sz w:val="24"/>
          <w:szCs w:val="24"/>
        </w:rPr>
      </w:pPr>
      <w:r>
        <w:rPr>
          <w:rFonts w:ascii="Times New Roman" w:hAnsi="Times New Roman" w:cs="Times New Roman"/>
          <w:sz w:val="24"/>
          <w:szCs w:val="24"/>
        </w:rPr>
        <w:lastRenderedPageBreak/>
        <w:t xml:space="preserve">There is no indication that the treatment and control villages had contact with each other.  Suppose, however, that people regularly communicated across village lines.  What assumption might be violated by this interaction?  Discuss how this interaction might affect the treatment effect estimates.  What design or measurement strategy might address possible concerns? </w:t>
      </w:r>
    </w:p>
    <w:p w14:paraId="1503A54D" w14:textId="77777777" w:rsidR="002862C8" w:rsidRDefault="002862C8" w:rsidP="002862C8">
      <w:pPr>
        <w:pStyle w:val="ListParagraph"/>
      </w:pPr>
    </w:p>
    <w:p w14:paraId="47E936A7" w14:textId="77777777" w:rsidR="002862C8" w:rsidRPr="00763159" w:rsidRDefault="002862C8" w:rsidP="00763159">
      <w:r>
        <w:t xml:space="preserve">The interaction across villages violates the non-interference assumption. It is conjecture as to how the inference might affect the results. Assume that the researcher wishes to estimate the effects under the assumption of global non-interference. If projects may be viewed as substitutes (if one village does a water project, the neighboring village will not), communication may exaggerate the estimated effects of the intervention on project choice, since this is based on a comparison of the treatment and control group choices. On the other hand, if villages tend to copy one another’s project choices, communication will attenuate the treatment effect. Communication across villages may affect the subjective assessment of the treatment intervention as well. For instance, learning of the introduction of a novel scheme of decision making in a neighboring village may lead to reduce satisfaction with the status quo institutions. </w:t>
      </w:r>
    </w:p>
    <w:p w14:paraId="58E28549" w14:textId="77777777" w:rsidR="002862C8" w:rsidRDefault="002862C8" w:rsidP="002862C8">
      <w:pPr>
        <w:pStyle w:val="ListParagraph"/>
        <w:ind w:left="1080"/>
        <w:rPr>
          <w:rFonts w:ascii="Times New Roman" w:hAnsi="Times New Roman" w:cs="Times New Roman"/>
          <w:sz w:val="24"/>
          <w:szCs w:val="24"/>
        </w:rPr>
      </w:pPr>
    </w:p>
    <w:p w14:paraId="05203729" w14:textId="53022DEE" w:rsidR="00F27C20" w:rsidRDefault="00F27C20" w:rsidP="00F27C20">
      <w:pPr>
        <w:pStyle w:val="ListParagraph"/>
        <w:numPr>
          <w:ilvl w:val="1"/>
          <w:numId w:val="2"/>
        </w:numPr>
        <w:ind w:left="1080"/>
        <w:rPr>
          <w:rFonts w:ascii="Times New Roman" w:hAnsi="Times New Roman" w:cs="Times New Roman"/>
          <w:sz w:val="24"/>
          <w:szCs w:val="24"/>
        </w:rPr>
      </w:pPr>
      <w:proofErr w:type="spellStart"/>
      <w:r>
        <w:rPr>
          <w:rFonts w:ascii="Times New Roman" w:hAnsi="Times New Roman" w:cs="Times New Roman"/>
          <w:sz w:val="24"/>
          <w:szCs w:val="24"/>
        </w:rPr>
        <w:t>Olken</w:t>
      </w:r>
      <w:proofErr w:type="spellEnd"/>
      <w:r>
        <w:rPr>
          <w:rFonts w:ascii="Times New Roman" w:hAnsi="Times New Roman" w:cs="Times New Roman"/>
          <w:sz w:val="24"/>
          <w:szCs w:val="24"/>
        </w:rPr>
        <w:t xml:space="preserve"> concludes that, consistent with the views of many democratic theorists, participation in political decision making can substantially increase satisfaction with the political process and political legitimacy.  Does the experiment provide convincing evidence for this general proposition?  What are some of the limitations noted by </w:t>
      </w:r>
      <w:proofErr w:type="spellStart"/>
      <w:r>
        <w:rPr>
          <w:rFonts w:ascii="Times New Roman" w:hAnsi="Times New Roman" w:cs="Times New Roman"/>
          <w:sz w:val="24"/>
          <w:szCs w:val="24"/>
        </w:rPr>
        <w:t>Olken</w:t>
      </w:r>
      <w:proofErr w:type="spellEnd"/>
      <w:r>
        <w:rPr>
          <w:rFonts w:ascii="Times New Roman" w:hAnsi="Times New Roman" w:cs="Times New Roman"/>
          <w:sz w:val="24"/>
          <w:szCs w:val="24"/>
        </w:rPr>
        <w:t xml:space="preserve"> (see pp. 265–266)? How might you address these concerns through additional outcome measures or in a future experiment? </w:t>
      </w:r>
    </w:p>
    <w:p w14:paraId="3FF0DA1D" w14:textId="0A418485" w:rsidR="002862C8" w:rsidRDefault="002862C8" w:rsidP="00763159">
      <w:pPr>
        <w:rPr>
          <w:rFonts w:ascii="Times New Roman" w:hAnsi="Times New Roman" w:cs="Times New Roman"/>
          <w:sz w:val="24"/>
          <w:szCs w:val="24"/>
        </w:rPr>
      </w:pPr>
      <w:proofErr w:type="spellStart"/>
      <w:r>
        <w:rPr>
          <w:rFonts w:ascii="Times New Roman" w:hAnsi="Times New Roman" w:cs="Times New Roman"/>
          <w:sz w:val="24"/>
          <w:szCs w:val="24"/>
        </w:rPr>
        <w:t>Olken</w:t>
      </w:r>
      <w:proofErr w:type="spellEnd"/>
      <w:r>
        <w:rPr>
          <w:rFonts w:ascii="Times New Roman" w:hAnsi="Times New Roman" w:cs="Times New Roman"/>
          <w:sz w:val="24"/>
          <w:szCs w:val="24"/>
        </w:rPr>
        <w:t xml:space="preserve"> discusses several limitations. Fist, the subjects are 49 villages in 3 Indonesian provinces and </w:t>
      </w:r>
      <w:r w:rsidR="00A8134B">
        <w:rPr>
          <w:rFonts w:ascii="Times New Roman" w:hAnsi="Times New Roman" w:cs="Times New Roman"/>
          <w:sz w:val="24"/>
          <w:szCs w:val="24"/>
        </w:rPr>
        <w:t xml:space="preserve">results </w:t>
      </w:r>
      <w:r>
        <w:rPr>
          <w:rFonts w:ascii="Times New Roman" w:hAnsi="Times New Roman" w:cs="Times New Roman"/>
          <w:sz w:val="24"/>
          <w:szCs w:val="24"/>
        </w:rPr>
        <w:t>may not generalize to a broader sample.</w:t>
      </w:r>
      <w:r w:rsidR="004166C1">
        <w:rPr>
          <w:rFonts w:ascii="Times New Roman" w:hAnsi="Times New Roman" w:cs="Times New Roman"/>
          <w:sz w:val="24"/>
          <w:szCs w:val="24"/>
        </w:rPr>
        <w:t xml:space="preserve"> Second the study observed outcomes over a relatively short period of time</w:t>
      </w:r>
      <w:r>
        <w:rPr>
          <w:rFonts w:ascii="Times New Roman" w:hAnsi="Times New Roman" w:cs="Times New Roman"/>
          <w:sz w:val="24"/>
          <w:szCs w:val="24"/>
        </w:rPr>
        <w:t>. Satisfaction lev</w:t>
      </w:r>
      <w:r w:rsidR="00A8134B">
        <w:rPr>
          <w:rFonts w:ascii="Times New Roman" w:hAnsi="Times New Roman" w:cs="Times New Roman"/>
          <w:sz w:val="24"/>
          <w:szCs w:val="24"/>
        </w:rPr>
        <w:t xml:space="preserve">els may change decay over time if actual project choices remain unchanged. There might be strategic adaptation to the new environment which might affect the results. </w:t>
      </w:r>
      <w:r>
        <w:rPr>
          <w:rFonts w:ascii="Times New Roman" w:hAnsi="Times New Roman" w:cs="Times New Roman"/>
          <w:sz w:val="24"/>
          <w:szCs w:val="24"/>
        </w:rPr>
        <w:t xml:space="preserve">Third, the study was </w:t>
      </w:r>
      <w:r w:rsidR="00A8134B">
        <w:rPr>
          <w:rFonts w:ascii="Times New Roman" w:hAnsi="Times New Roman" w:cs="Times New Roman"/>
          <w:sz w:val="24"/>
          <w:szCs w:val="24"/>
        </w:rPr>
        <w:t xml:space="preserve">small and so might have been insufficiently powered to detect some treatment effects. </w:t>
      </w:r>
    </w:p>
    <w:p w14:paraId="15EC698C" w14:textId="77777777" w:rsidR="002862C8" w:rsidRPr="002862C8" w:rsidRDefault="00A8134B" w:rsidP="00763159">
      <w:pPr>
        <w:rPr>
          <w:rFonts w:ascii="Times New Roman" w:hAnsi="Times New Roman" w:cs="Times New Roman"/>
          <w:sz w:val="24"/>
          <w:szCs w:val="24"/>
        </w:rPr>
      </w:pPr>
      <w:r>
        <w:rPr>
          <w:rFonts w:ascii="Times New Roman" w:hAnsi="Times New Roman" w:cs="Times New Roman"/>
          <w:sz w:val="24"/>
          <w:szCs w:val="24"/>
        </w:rPr>
        <w:t xml:space="preserve">These concerns can be addressed by performing a larger study over a longer period of time with a broader subject population. Running the study for a longer period of time would also address the concern that the novel of the intervention is an important factor in the subject response to the introduction of the plebiscite.  </w:t>
      </w:r>
    </w:p>
    <w:p w14:paraId="2999DFA0" w14:textId="77777777" w:rsidR="00F27C20" w:rsidRDefault="00F27C20" w:rsidP="00F27C20">
      <w:pPr>
        <w:pStyle w:val="ListParagraph"/>
        <w:numPr>
          <w:ilvl w:val="1"/>
          <w:numId w:val="2"/>
        </w:numPr>
        <w:ind w:left="1080"/>
        <w:rPr>
          <w:rFonts w:ascii="Times New Roman" w:hAnsi="Times New Roman" w:cs="Times New Roman"/>
          <w:sz w:val="24"/>
          <w:szCs w:val="24"/>
        </w:rPr>
      </w:pPr>
      <w:r>
        <w:rPr>
          <w:rFonts w:ascii="Times New Roman" w:hAnsi="Times New Roman" w:cs="Times New Roman"/>
          <w:sz w:val="24"/>
          <w:szCs w:val="24"/>
        </w:rPr>
        <w:t xml:space="preserve">It is often claimed that short-term effects may diminish over time, but the short-run outcome measurements nevertheless reliably indicate the direction, if not the magnitude, of the long-term effects.  However, if an institutional change is thought to be a durable feature of the political world, leaders and voters may change their behavior and the way they compete for power.  Speculate on why the long-term </w:t>
      </w:r>
      <w:r>
        <w:rPr>
          <w:rFonts w:ascii="Times New Roman" w:hAnsi="Times New Roman" w:cs="Times New Roman"/>
          <w:sz w:val="24"/>
          <w:szCs w:val="24"/>
        </w:rPr>
        <w:lastRenderedPageBreak/>
        <w:t xml:space="preserve">effects of the plebiscite on satisfaction with the decision process might be negative despite the initial positive response. </w:t>
      </w:r>
    </w:p>
    <w:p w14:paraId="0F24C6B5" w14:textId="77777777" w:rsidR="002862C8" w:rsidRDefault="002862C8" w:rsidP="002862C8">
      <w:pPr>
        <w:pStyle w:val="ListParagraph"/>
      </w:pPr>
    </w:p>
    <w:p w14:paraId="10E7CF78" w14:textId="77777777" w:rsidR="00C91DAF" w:rsidRDefault="00C91DAF" w:rsidP="00763159">
      <w:r>
        <w:t xml:space="preserve">A more participatory process may lead over time to more political factions and more conflict and social tension, which may cause dissatisfaction. The short term positive response could be due to anticipated benefits of the new process and if the performance of the new system does not meet these expectations, this may lead to greater frustration and disappointment. </w:t>
      </w:r>
    </w:p>
    <w:p w14:paraId="280EED89" w14:textId="77777777" w:rsidR="00F27C20" w:rsidRDefault="00F27C20" w:rsidP="00F27C20">
      <w:pPr>
        <w:pStyle w:val="ListParagraph"/>
        <w:rPr>
          <w:rFonts w:ascii="Times New Roman" w:hAnsi="Times New Roman" w:cs="Times New Roman"/>
          <w:sz w:val="24"/>
          <w:szCs w:val="24"/>
        </w:rPr>
      </w:pPr>
    </w:p>
    <w:p w14:paraId="5FBB6A6C" w14:textId="77777777" w:rsidR="00C91DAF" w:rsidRDefault="00C91DAF" w:rsidP="00F27C20">
      <w:pPr>
        <w:pStyle w:val="ListParagraph"/>
        <w:rPr>
          <w:rFonts w:ascii="Times New Roman" w:hAnsi="Times New Roman" w:cs="Times New Roman"/>
          <w:sz w:val="24"/>
          <w:szCs w:val="24"/>
        </w:rPr>
      </w:pPr>
    </w:p>
    <w:p w14:paraId="33EEA047" w14:textId="77777777" w:rsidR="00C91DAF" w:rsidRDefault="00C91DAF" w:rsidP="00F27C20">
      <w:pPr>
        <w:pStyle w:val="ListParagraph"/>
        <w:rPr>
          <w:rFonts w:ascii="Times New Roman" w:hAnsi="Times New Roman" w:cs="Times New Roman"/>
          <w:sz w:val="24"/>
          <w:szCs w:val="24"/>
        </w:rPr>
      </w:pPr>
    </w:p>
    <w:p w14:paraId="6487A4F9" w14:textId="77777777" w:rsidR="00C91DAF" w:rsidRDefault="00C91DAF" w:rsidP="00F27C20">
      <w:pPr>
        <w:pStyle w:val="ListParagraph"/>
        <w:rPr>
          <w:rFonts w:ascii="Times New Roman" w:hAnsi="Times New Roman" w:cs="Times New Roman"/>
          <w:sz w:val="24"/>
          <w:szCs w:val="24"/>
        </w:rPr>
      </w:pPr>
    </w:p>
    <w:p w14:paraId="42D0D4DA" w14:textId="3B52467F" w:rsidR="00B82C29" w:rsidRPr="004166C1" w:rsidRDefault="004166C1" w:rsidP="00F27C20">
      <w:pPr>
        <w:pStyle w:val="ListParagraph"/>
        <w:numPr>
          <w:ilvl w:val="0"/>
          <w:numId w:val="1"/>
        </w:numPr>
        <w:ind w:left="720"/>
        <w:rPr>
          <w:rFonts w:ascii="Times New Roman" w:hAnsi="Times New Roman" w:cs="Times New Roman"/>
          <w:sz w:val="24"/>
          <w:szCs w:val="24"/>
          <w:highlight w:val="red"/>
        </w:rPr>
      </w:pPr>
      <w:r>
        <w:rPr>
          <w:rFonts w:ascii="Times New Roman" w:hAnsi="Times New Roman" w:cs="Times New Roman"/>
          <w:sz w:val="24"/>
          <w:szCs w:val="24"/>
          <w:highlight w:val="red"/>
        </w:rPr>
        <w:t>[</w:t>
      </w:r>
      <w:r w:rsidRPr="004166C1">
        <w:rPr>
          <w:rFonts w:ascii="Times New Roman" w:hAnsi="Times New Roman" w:cs="Times New Roman"/>
          <w:sz w:val="24"/>
          <w:szCs w:val="24"/>
        </w:rPr>
        <w:t>CUT</w:t>
      </w:r>
      <w:r>
        <w:rPr>
          <w:rFonts w:ascii="Times New Roman" w:hAnsi="Times New Roman" w:cs="Times New Roman"/>
          <w:sz w:val="24"/>
          <w:szCs w:val="24"/>
          <w:highlight w:val="red"/>
        </w:rPr>
        <w:t xml:space="preserve">] </w:t>
      </w:r>
      <w:r w:rsidR="00B82C29" w:rsidRPr="004166C1">
        <w:rPr>
          <w:rFonts w:ascii="Times New Roman" w:hAnsi="Times New Roman" w:cs="Times New Roman"/>
          <w:sz w:val="24"/>
          <w:szCs w:val="24"/>
          <w:highlight w:val="red"/>
        </w:rPr>
        <w:t>[</w:t>
      </w:r>
      <w:r w:rsidR="009F5C49" w:rsidRPr="004166C1">
        <w:rPr>
          <w:rFonts w:ascii="Times New Roman" w:hAnsi="Times New Roman" w:cs="Times New Roman"/>
          <w:sz w:val="24"/>
          <w:szCs w:val="24"/>
          <w:highlight w:val="red"/>
        </w:rPr>
        <w:t xml:space="preserve">!!!!!  </w:t>
      </w:r>
      <w:r w:rsidR="00B82C29" w:rsidRPr="004166C1">
        <w:rPr>
          <w:rFonts w:ascii="Times New Roman" w:hAnsi="Times New Roman" w:cs="Times New Roman"/>
          <w:sz w:val="24"/>
          <w:szCs w:val="24"/>
          <w:highlight w:val="red"/>
        </w:rPr>
        <w:t>I would cut this question; there are already plenty of questions. It doesn’t add much and the study (definitions of subjects and measures, tables with missing stuff)  is confusing and tedious to work through; tell me if you want to keep it as I have partially answered it</w:t>
      </w:r>
      <w:r w:rsidR="00A22981" w:rsidRPr="004166C1">
        <w:rPr>
          <w:rFonts w:ascii="Times New Roman" w:hAnsi="Times New Roman" w:cs="Times New Roman"/>
          <w:sz w:val="24"/>
          <w:szCs w:val="24"/>
          <w:highlight w:val="red"/>
        </w:rPr>
        <w:t xml:space="preserve"> and will persevere</w:t>
      </w:r>
      <w:r w:rsidR="009F5C49" w:rsidRPr="004166C1">
        <w:rPr>
          <w:rFonts w:ascii="Times New Roman" w:hAnsi="Times New Roman" w:cs="Times New Roman"/>
          <w:sz w:val="24"/>
          <w:szCs w:val="24"/>
          <w:highlight w:val="red"/>
        </w:rPr>
        <w:t xml:space="preserve"> !!!!!</w:t>
      </w:r>
      <w:r w:rsidR="00B82C29" w:rsidRPr="004166C1">
        <w:rPr>
          <w:rFonts w:ascii="Times New Roman" w:hAnsi="Times New Roman" w:cs="Times New Roman"/>
          <w:sz w:val="24"/>
          <w:szCs w:val="24"/>
          <w:highlight w:val="red"/>
        </w:rPr>
        <w:t xml:space="preserve">] </w:t>
      </w:r>
    </w:p>
    <w:p w14:paraId="6082745A" w14:textId="77777777" w:rsidR="00F27C20" w:rsidRPr="004166C1" w:rsidRDefault="00F27C20" w:rsidP="00B82C29">
      <w:pPr>
        <w:pStyle w:val="ListParagraph"/>
        <w:rPr>
          <w:rFonts w:ascii="Times New Roman" w:hAnsi="Times New Roman" w:cs="Times New Roman"/>
          <w:sz w:val="24"/>
          <w:szCs w:val="24"/>
          <w:highlight w:val="red"/>
        </w:rPr>
      </w:pPr>
      <w:r w:rsidRPr="004166C1">
        <w:rPr>
          <w:rFonts w:ascii="Times New Roman" w:hAnsi="Times New Roman" w:cs="Times New Roman"/>
          <w:sz w:val="24"/>
          <w:szCs w:val="24"/>
          <w:highlight w:val="red"/>
        </w:rPr>
        <w:t>The state of Oregon had a limited number of spots available in a program providing health insurance (Medicaid) to low-income adults who are not otherwise eligible for Medicaid.  A lottery was used to determine which of applicants would be offered the insurance.  Finkelstein et al. study this naturally occurring randomized experiment in order to measure the effects of medical insurance on health and health care utilization.</w:t>
      </w:r>
      <w:r w:rsidRPr="004166C1">
        <w:rPr>
          <w:rStyle w:val="FootnoteReference"/>
          <w:rFonts w:ascii="Times New Roman" w:hAnsi="Times New Roman" w:cs="Times New Roman"/>
          <w:sz w:val="24"/>
          <w:szCs w:val="24"/>
          <w:highlight w:val="red"/>
        </w:rPr>
        <w:footnoteReference w:id="4"/>
      </w:r>
      <w:r w:rsidRPr="004166C1">
        <w:rPr>
          <w:rFonts w:ascii="Times New Roman" w:hAnsi="Times New Roman" w:cs="Times New Roman"/>
          <w:sz w:val="24"/>
          <w:szCs w:val="24"/>
          <w:highlight w:val="red"/>
        </w:rPr>
        <w:t xml:space="preserve">   The article is available at [web address].</w:t>
      </w:r>
    </w:p>
    <w:p w14:paraId="07B693A4" w14:textId="77777777" w:rsidR="00B82C29" w:rsidRPr="004166C1" w:rsidRDefault="00B82C29" w:rsidP="00B82C29">
      <w:pPr>
        <w:pStyle w:val="ListParagraph"/>
        <w:rPr>
          <w:rFonts w:ascii="Times New Roman" w:hAnsi="Times New Roman" w:cs="Times New Roman"/>
          <w:sz w:val="24"/>
          <w:szCs w:val="24"/>
          <w:highlight w:val="red"/>
        </w:rPr>
      </w:pPr>
    </w:p>
    <w:p w14:paraId="024AA01F" w14:textId="77777777" w:rsidR="00F27C20" w:rsidRPr="004166C1" w:rsidRDefault="00F27C20" w:rsidP="00F27C20">
      <w:pPr>
        <w:pStyle w:val="ListParagraph"/>
        <w:numPr>
          <w:ilvl w:val="0"/>
          <w:numId w:val="4"/>
        </w:numPr>
        <w:rPr>
          <w:rFonts w:ascii="Times New Roman" w:hAnsi="Times New Roman" w:cs="Times New Roman"/>
          <w:sz w:val="24"/>
          <w:szCs w:val="24"/>
          <w:highlight w:val="red"/>
        </w:rPr>
      </w:pPr>
      <w:r w:rsidRPr="004166C1">
        <w:rPr>
          <w:rFonts w:ascii="Times New Roman" w:hAnsi="Times New Roman" w:cs="Times New Roman"/>
          <w:sz w:val="24"/>
          <w:szCs w:val="24"/>
          <w:highlight w:val="red"/>
        </w:rPr>
        <w:t>Who are the subjects?  How many subjects are there?  Was random assignment used to determine whether a subject was assigned to the treatment (insurance) or control group?  How many subjects were assigned to treatment and how many to control?  See pp. 4–6, 10–11.</w:t>
      </w:r>
    </w:p>
    <w:p w14:paraId="03ED78D1" w14:textId="77777777" w:rsidR="00B82C29" w:rsidRPr="004166C1" w:rsidRDefault="00B82C29" w:rsidP="00B82C29">
      <w:pPr>
        <w:rPr>
          <w:rFonts w:ascii="Times New Roman" w:hAnsi="Times New Roman" w:cs="Times New Roman"/>
          <w:sz w:val="24"/>
          <w:szCs w:val="24"/>
          <w:highlight w:val="red"/>
        </w:rPr>
      </w:pPr>
    </w:p>
    <w:p w14:paraId="48409C34" w14:textId="77777777" w:rsidR="00B82C29" w:rsidRPr="004166C1" w:rsidRDefault="00B82C29" w:rsidP="00B82C29">
      <w:pPr>
        <w:rPr>
          <w:highlight w:val="red"/>
        </w:rPr>
      </w:pPr>
      <w:r w:rsidRPr="004166C1">
        <w:rPr>
          <w:highlight w:val="red"/>
        </w:rPr>
        <w:t xml:space="preserve">A state insurance program, OHF Standard, provides health insurance to Oregon residents who are not eligible for Medicaid, are US citizens or legal residents, and have income below poverty line and assets below $2,000.  There was excess demand for the program and the state conducted a lottery from among those eligible for the program who applied for it. 89,824 people originally applied for the program. Pre-randomization data was used to exclude some of these individuals (duplicates, institutional addresses, death prior to lottery, etc), leaving 74,922 individuals. Random assignment was used to allocate subjects to be eligible to complete the final application and enroll in the program. 29, 834 were assigned to enroll in the insurance program and 45,088 were controls.  </w:t>
      </w:r>
    </w:p>
    <w:p w14:paraId="71B56326" w14:textId="77777777" w:rsidR="00B82C29" w:rsidRPr="004166C1" w:rsidRDefault="00B82C29" w:rsidP="00B82C29">
      <w:pPr>
        <w:rPr>
          <w:rFonts w:ascii="Times New Roman" w:hAnsi="Times New Roman" w:cs="Times New Roman"/>
          <w:sz w:val="24"/>
          <w:szCs w:val="24"/>
          <w:highlight w:val="red"/>
        </w:rPr>
      </w:pPr>
      <w:r w:rsidRPr="004166C1">
        <w:rPr>
          <w:rFonts w:ascii="Times New Roman" w:hAnsi="Times New Roman" w:cs="Times New Roman"/>
          <w:sz w:val="24"/>
          <w:szCs w:val="24"/>
          <w:highlight w:val="red"/>
        </w:rPr>
        <w:t>**some detail regarding cases where there were two individuals in a household</w:t>
      </w:r>
    </w:p>
    <w:p w14:paraId="56A9ABC7" w14:textId="77777777" w:rsidR="00B82C29" w:rsidRPr="004166C1" w:rsidRDefault="00B82C29" w:rsidP="00B82C29">
      <w:pPr>
        <w:pStyle w:val="ListParagraph"/>
        <w:numPr>
          <w:ilvl w:val="0"/>
          <w:numId w:val="10"/>
        </w:numPr>
        <w:rPr>
          <w:rFonts w:ascii="Times New Roman" w:hAnsi="Times New Roman" w:cs="Times New Roman"/>
          <w:sz w:val="24"/>
          <w:szCs w:val="24"/>
          <w:highlight w:val="red"/>
        </w:rPr>
      </w:pPr>
      <w:r w:rsidRPr="004166C1">
        <w:rPr>
          <w:rFonts w:ascii="Times New Roman" w:hAnsi="Times New Roman" w:cs="Times New Roman"/>
          <w:sz w:val="24"/>
          <w:szCs w:val="24"/>
          <w:highlight w:val="red"/>
        </w:rPr>
        <w:lastRenderedPageBreak/>
        <w:t>What criteria do the authors use to determine whether a subject was classified as treated?  See p. 17.</w:t>
      </w:r>
    </w:p>
    <w:p w14:paraId="462FDE9D" w14:textId="77777777" w:rsidR="00B82C29" w:rsidRPr="004166C1" w:rsidRDefault="00B82C29" w:rsidP="00B82C29">
      <w:pPr>
        <w:pStyle w:val="ListParagraph"/>
        <w:ind w:left="1080"/>
        <w:rPr>
          <w:rFonts w:ascii="Times New Roman" w:hAnsi="Times New Roman" w:cs="Times New Roman"/>
          <w:sz w:val="24"/>
          <w:szCs w:val="24"/>
          <w:highlight w:val="red"/>
        </w:rPr>
      </w:pPr>
    </w:p>
    <w:p w14:paraId="357C0766" w14:textId="77777777" w:rsidR="00B82C29" w:rsidRPr="004166C1" w:rsidRDefault="00B82C29" w:rsidP="00B82C29">
      <w:pPr>
        <w:rPr>
          <w:rFonts w:ascii="Times New Roman" w:hAnsi="Times New Roman" w:cs="Times New Roman"/>
          <w:sz w:val="24"/>
          <w:szCs w:val="24"/>
          <w:highlight w:val="red"/>
        </w:rPr>
      </w:pPr>
      <w:r w:rsidRPr="004166C1">
        <w:rPr>
          <w:rFonts w:ascii="Times New Roman" w:hAnsi="Times New Roman" w:cs="Times New Roman"/>
          <w:sz w:val="24"/>
          <w:szCs w:val="24"/>
          <w:highlight w:val="red"/>
        </w:rPr>
        <w:t xml:space="preserve">Whether the subject is treated is determined by whether the subject was ever on Medicaid during the study period as measured by the state’s Medicaid enrollment files between the September 30, 2009 and either the notification date (for the administrative data) or March 10, 2008 for the survey data. See footnote 28.  </w:t>
      </w:r>
    </w:p>
    <w:p w14:paraId="7234B024" w14:textId="77777777" w:rsidR="00B82C29" w:rsidRPr="004166C1" w:rsidRDefault="00B82C29" w:rsidP="00B82C29">
      <w:pPr>
        <w:pStyle w:val="ListParagraph"/>
        <w:ind w:left="1080"/>
        <w:rPr>
          <w:rFonts w:ascii="Times New Roman" w:hAnsi="Times New Roman" w:cs="Times New Roman"/>
          <w:sz w:val="24"/>
          <w:szCs w:val="24"/>
          <w:highlight w:val="red"/>
        </w:rPr>
      </w:pPr>
    </w:p>
    <w:p w14:paraId="6A5637FB" w14:textId="77777777" w:rsidR="00B82C29" w:rsidRPr="004166C1" w:rsidRDefault="00B82C29" w:rsidP="00B82C29">
      <w:pPr>
        <w:pStyle w:val="ListParagraph"/>
        <w:ind w:left="1080"/>
        <w:rPr>
          <w:rFonts w:ascii="Times New Roman" w:hAnsi="Times New Roman" w:cs="Times New Roman"/>
          <w:sz w:val="24"/>
          <w:szCs w:val="24"/>
          <w:highlight w:val="red"/>
        </w:rPr>
      </w:pPr>
    </w:p>
    <w:p w14:paraId="08AE8F66" w14:textId="77777777" w:rsidR="00B82C29" w:rsidRPr="004166C1" w:rsidRDefault="00B82C29" w:rsidP="00B82C29">
      <w:pPr>
        <w:pStyle w:val="ListParagraph"/>
        <w:ind w:left="1080"/>
        <w:rPr>
          <w:rFonts w:ascii="Times New Roman" w:hAnsi="Times New Roman" w:cs="Times New Roman"/>
          <w:sz w:val="24"/>
          <w:szCs w:val="24"/>
          <w:highlight w:val="red"/>
        </w:rPr>
      </w:pPr>
    </w:p>
    <w:p w14:paraId="2BBFEF28" w14:textId="77777777" w:rsidR="00B82C29" w:rsidRPr="004166C1" w:rsidRDefault="00B82C29" w:rsidP="00B82C29">
      <w:pPr>
        <w:pStyle w:val="ListParagraph"/>
        <w:numPr>
          <w:ilvl w:val="0"/>
          <w:numId w:val="10"/>
        </w:numPr>
        <w:rPr>
          <w:rFonts w:ascii="Times New Roman" w:hAnsi="Times New Roman" w:cs="Times New Roman"/>
          <w:sz w:val="24"/>
          <w:szCs w:val="24"/>
          <w:highlight w:val="red"/>
        </w:rPr>
      </w:pPr>
      <w:r w:rsidRPr="004166C1">
        <w:rPr>
          <w:rFonts w:ascii="Times New Roman" w:hAnsi="Times New Roman" w:cs="Times New Roman"/>
          <w:sz w:val="24"/>
          <w:szCs w:val="24"/>
          <w:highlight w:val="red"/>
        </w:rPr>
        <w:t>Based on the first-stage regressions (pp. 16–17), what proportion of the control group receives the treatment?  What proportion of the treatment group receives the treatment?</w:t>
      </w:r>
    </w:p>
    <w:p w14:paraId="7D46A6B9" w14:textId="77777777" w:rsidR="00B82C29" w:rsidRPr="004166C1" w:rsidRDefault="00B82C29" w:rsidP="00B82C29">
      <w:pPr>
        <w:rPr>
          <w:rFonts w:ascii="Times New Roman" w:hAnsi="Times New Roman" w:cs="Times New Roman"/>
          <w:sz w:val="24"/>
          <w:szCs w:val="24"/>
          <w:highlight w:val="red"/>
        </w:rPr>
      </w:pPr>
      <w:r w:rsidRPr="004166C1">
        <w:rPr>
          <w:rFonts w:ascii="Times New Roman" w:hAnsi="Times New Roman" w:cs="Times New Roman"/>
          <w:sz w:val="24"/>
          <w:szCs w:val="24"/>
          <w:highlight w:val="red"/>
        </w:rPr>
        <w:t xml:space="preserve">** </w:t>
      </w:r>
      <w:proofErr w:type="gramStart"/>
      <w:r w:rsidRPr="004166C1">
        <w:rPr>
          <w:rFonts w:ascii="Times New Roman" w:hAnsi="Times New Roman" w:cs="Times New Roman"/>
          <w:sz w:val="24"/>
          <w:szCs w:val="24"/>
          <w:highlight w:val="red"/>
        </w:rPr>
        <w:t>increase</w:t>
      </w:r>
      <w:proofErr w:type="gramEnd"/>
      <w:r w:rsidRPr="004166C1">
        <w:rPr>
          <w:rFonts w:ascii="Times New Roman" w:hAnsi="Times New Roman" w:cs="Times New Roman"/>
          <w:sz w:val="24"/>
          <w:szCs w:val="24"/>
          <w:highlight w:val="red"/>
        </w:rPr>
        <w:t xml:space="preserve"> is reported in the table but not the intercept. </w:t>
      </w:r>
    </w:p>
    <w:p w14:paraId="1A76F534" w14:textId="77777777" w:rsidR="00B82C29" w:rsidRPr="004166C1" w:rsidRDefault="00B82C29" w:rsidP="00B82C29">
      <w:pPr>
        <w:rPr>
          <w:rFonts w:ascii="Times New Roman" w:hAnsi="Times New Roman" w:cs="Times New Roman"/>
          <w:sz w:val="24"/>
          <w:szCs w:val="24"/>
          <w:highlight w:val="red"/>
        </w:rPr>
      </w:pPr>
    </w:p>
    <w:p w14:paraId="60A9983E" w14:textId="77777777" w:rsidR="00B82C29" w:rsidRPr="004166C1" w:rsidRDefault="00B82C29" w:rsidP="00B82C29">
      <w:pPr>
        <w:pStyle w:val="ListParagraph"/>
        <w:numPr>
          <w:ilvl w:val="0"/>
          <w:numId w:val="10"/>
        </w:numPr>
        <w:rPr>
          <w:rFonts w:ascii="Times New Roman" w:hAnsi="Times New Roman" w:cs="Times New Roman"/>
          <w:sz w:val="24"/>
          <w:szCs w:val="24"/>
          <w:highlight w:val="red"/>
        </w:rPr>
      </w:pPr>
      <w:r w:rsidRPr="004166C1">
        <w:rPr>
          <w:rFonts w:ascii="Times New Roman" w:hAnsi="Times New Roman" w:cs="Times New Roman"/>
          <w:sz w:val="24"/>
          <w:szCs w:val="24"/>
          <w:highlight w:val="red"/>
        </w:rPr>
        <w:t xml:space="preserve">Why is the treatment rate in the treatment group less than 100% (see p. 6)? What is the pattern of enrollment over time in the treatment group, from the time the individual is first told he or she has won the right to enroll in the insurance plan?  For experiments with noncompliance, the </w:t>
      </w:r>
      <w:proofErr w:type="spellStart"/>
      <w:r w:rsidRPr="004166C1">
        <w:rPr>
          <w:rFonts w:ascii="Times New Roman" w:hAnsi="Times New Roman" w:cs="Times New Roman"/>
          <w:sz w:val="24"/>
          <w:szCs w:val="24"/>
          <w:highlight w:val="red"/>
        </w:rPr>
        <w:t>estimand</w:t>
      </w:r>
      <w:proofErr w:type="spellEnd"/>
      <w:r w:rsidRPr="004166C1">
        <w:rPr>
          <w:rFonts w:ascii="Times New Roman" w:hAnsi="Times New Roman" w:cs="Times New Roman"/>
          <w:sz w:val="24"/>
          <w:szCs w:val="24"/>
          <w:highlight w:val="red"/>
        </w:rPr>
        <w:t xml:space="preserve"> (the CACE) is the ATE for a subgroup of subjects: the Compliers.  Suppose you were interested in predicting the effect of a program to automatically enroll all eligible low-income individuals into the Medicaid program.  You would then be interested in the ATE, or average treatment effect.   When, algebraically, is the CACE the same as the ATE?  Do you think this condition will hold in this application?  Why or why not?  What additional data might you gather in order to gain insights into whether the ATE equals the CACE?</w:t>
      </w:r>
    </w:p>
    <w:p w14:paraId="65425FE2" w14:textId="77777777" w:rsidR="00B82C29" w:rsidRPr="00B82C29" w:rsidRDefault="00B82C29" w:rsidP="00B82C29">
      <w:pPr>
        <w:rPr>
          <w:rFonts w:ascii="Times New Roman" w:hAnsi="Times New Roman" w:cs="Times New Roman"/>
          <w:sz w:val="24"/>
          <w:szCs w:val="24"/>
        </w:rPr>
      </w:pPr>
    </w:p>
    <w:p w14:paraId="3E654761" w14:textId="77777777" w:rsidR="00F27C20" w:rsidRDefault="00F27C20" w:rsidP="00F27C20">
      <w:pPr>
        <w:pStyle w:val="ListParagraph"/>
        <w:numPr>
          <w:ilvl w:val="0"/>
          <w:numId w:val="1"/>
        </w:numPr>
        <w:ind w:left="720"/>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Simester</w:t>
      </w:r>
      <w:proofErr w:type="spellEnd"/>
      <w:r>
        <w:rPr>
          <w:rFonts w:ascii="Times New Roman" w:hAnsi="Times New Roman" w:cs="Times New Roman"/>
          <w:sz w:val="24"/>
          <w:szCs w:val="24"/>
        </w:rPr>
        <w:t xml:space="preserve"> et al. study showed how incomplete outcome measurement can lead to erroneous conclusions.  On that note, suppose researchers are concerned with the health consequences of what people eat and how much they weigh.  Consider an experiment designed to measure the effect of a proposal to help people diet.  Subjects are invited to a dinner and are randomly given regular-sized or slightly larger than regular-sized plates.  Hidden cameras record how much people eat, and the researchers find that those given larger plates eat substantially more food than those assigned small plates.  A statistical test shows that the apparent treatment effect is far greater than one would expect by chance.  The authors conclude that a minor adjustment, reducing plate size, will help people lose weight. </w:t>
      </w:r>
    </w:p>
    <w:p w14:paraId="4E702BC1" w14:textId="77777777" w:rsidR="00F27C20" w:rsidRPr="00BD3170" w:rsidRDefault="00F27C20" w:rsidP="00F27C20">
      <w:pPr>
        <w:pStyle w:val="ListParagraph"/>
        <w:numPr>
          <w:ilvl w:val="1"/>
          <w:numId w:val="1"/>
        </w:numPr>
        <w:tabs>
          <w:tab w:val="num" w:pos="1260"/>
        </w:tabs>
      </w:pPr>
      <w:r>
        <w:rPr>
          <w:rFonts w:ascii="Times New Roman" w:hAnsi="Times New Roman" w:cs="Times New Roman"/>
          <w:sz w:val="24"/>
          <w:szCs w:val="24"/>
        </w:rPr>
        <w:lastRenderedPageBreak/>
        <w:t xml:space="preserve">How convincing is the evidence regarding the effect of plate size on what people eat and how much they weigh? </w:t>
      </w:r>
    </w:p>
    <w:p w14:paraId="404B6AF2" w14:textId="77777777" w:rsidR="00BD3170" w:rsidRDefault="00BD3170" w:rsidP="00D166B5">
      <w:r>
        <w:t xml:space="preserve"> The outcome measure is how much people eat at a single dinner. This may not be a good proxy for weight loss for a variety of reasons. Subject behavior may change along other dimensions (exercise behavior, snacking). The effects of plate size may wear off over time. Behavior at a dinner to which you are invited may differ from typical eating behavior. </w:t>
      </w:r>
    </w:p>
    <w:p w14:paraId="2852ABF8" w14:textId="77777777" w:rsidR="00F27C20" w:rsidRDefault="00F27C20" w:rsidP="00F27C20">
      <w:pPr>
        <w:pStyle w:val="ListParagraph"/>
        <w:numPr>
          <w:ilvl w:val="1"/>
          <w:numId w:val="1"/>
        </w:numPr>
        <w:tabs>
          <w:tab w:val="num" w:pos="1260"/>
        </w:tabs>
        <w:rPr>
          <w:rFonts w:ascii="Times New Roman" w:hAnsi="Times New Roman" w:cs="Times New Roman"/>
          <w:sz w:val="24"/>
          <w:szCs w:val="24"/>
        </w:rPr>
      </w:pPr>
      <w:r>
        <w:rPr>
          <w:rFonts w:ascii="Times New Roman" w:hAnsi="Times New Roman" w:cs="Times New Roman"/>
          <w:sz w:val="24"/>
          <w:szCs w:val="24"/>
        </w:rPr>
        <w:t xml:space="preserve">What design and measurement improvements do you suggest? </w:t>
      </w:r>
    </w:p>
    <w:p w14:paraId="069C0BB5" w14:textId="3DC0CFDF" w:rsidR="00D166B5" w:rsidRDefault="00D166B5" w:rsidP="00D166B5">
      <w:r>
        <w:t>Several changes might improve the desig</w:t>
      </w:r>
      <w:r w:rsidR="000D428D">
        <w:t>n.  First, because other weight-</w:t>
      </w:r>
      <w:r>
        <w:t>related behavior may be altered in addition to the food consumption at the single dinner, the researchers would either need to obtain an accurate diary of food consumption and other activities, or else measure the variable of interest (</w:t>
      </w:r>
      <w:r w:rsidR="009B32DD">
        <w:t xml:space="preserve">that is, </w:t>
      </w:r>
      <w:r>
        <w:t>weight</w:t>
      </w:r>
      <w:r w:rsidR="009B32DD">
        <w:t>, after enough time has passed for digestion of the meal</w:t>
      </w:r>
      <w:r>
        <w:t xml:space="preserve">) directly.  There are obvious limitations to these additional measures, as the </w:t>
      </w:r>
      <w:r w:rsidR="009B32DD">
        <w:t xml:space="preserve">diary may be inaccurate and </w:t>
      </w:r>
      <w:r>
        <w:t>weight is variable (</w:t>
      </w:r>
      <w:r w:rsidR="009B32DD">
        <w:t xml:space="preserve">lots of </w:t>
      </w:r>
      <w:r>
        <w:t>noise</w:t>
      </w:r>
      <w:r w:rsidR="009B32DD">
        <w:t xml:space="preserve"> in Y</w:t>
      </w:r>
      <w:r>
        <w:t xml:space="preserve">) </w:t>
      </w:r>
      <w:r w:rsidR="009B32DD">
        <w:t xml:space="preserve">and the noise will dominate </w:t>
      </w:r>
      <w:r>
        <w:t xml:space="preserve">unlikely </w:t>
      </w:r>
      <w:r w:rsidR="009B32DD">
        <w:t xml:space="preserve">the treatment effect as weight is not likely to be affected </w:t>
      </w:r>
      <w:r>
        <w:t xml:space="preserve">appreciably by </w:t>
      </w:r>
      <w:r w:rsidR="009B32DD">
        <w:t xml:space="preserve">variation in consumption during a single meal. </w:t>
      </w:r>
      <w:r>
        <w:t xml:space="preserve">In any event, the study is likely far too short term to provide convincing evidence regarding weight loss. </w:t>
      </w:r>
      <w:r w:rsidR="009B32DD">
        <w:t xml:space="preserve"> Finally, u</w:t>
      </w:r>
      <w:r>
        <w:t>sing a more naturalistic settin</w:t>
      </w:r>
      <w:r w:rsidR="009B32DD">
        <w:t xml:space="preserve">g might also improve the study. Possibilities might be to </w:t>
      </w:r>
      <w:r>
        <w:t xml:space="preserve">use different size dishes to see how it </w:t>
      </w:r>
      <w:r w:rsidR="009B32DD">
        <w:t xml:space="preserve">affects portions in a cafeterias that people habitually eat in (this would assign groups of cafeteria regulars to treatment and control). Another possibility, this one at the household level, would be to   </w:t>
      </w:r>
      <w:r>
        <w:t xml:space="preserve">give people </w:t>
      </w:r>
      <w:r w:rsidR="009B32DD">
        <w:t>a new set of (larger or slightly smaller) dishes to use in their home.</w:t>
      </w:r>
      <w:r>
        <w:t xml:space="preserve"> </w:t>
      </w:r>
    </w:p>
    <w:p w14:paraId="2B79E497" w14:textId="77777777" w:rsidR="00D166B5" w:rsidRDefault="00D166B5" w:rsidP="00D166B5">
      <w:pPr>
        <w:pStyle w:val="ListParagraph"/>
        <w:ind w:left="360"/>
        <w:rPr>
          <w:rFonts w:ascii="Times New Roman" w:hAnsi="Times New Roman" w:cs="Times New Roman"/>
          <w:sz w:val="24"/>
          <w:szCs w:val="24"/>
        </w:rPr>
      </w:pPr>
    </w:p>
    <w:p w14:paraId="7E43336B" w14:textId="28F36C17" w:rsidR="00F27C20" w:rsidRPr="000D428D" w:rsidRDefault="00F27C20" w:rsidP="00F27C20">
      <w:pPr>
        <w:pStyle w:val="ListParagraph"/>
        <w:numPr>
          <w:ilvl w:val="1"/>
          <w:numId w:val="1"/>
        </w:numPr>
        <w:tabs>
          <w:tab w:val="num" w:pos="1260"/>
        </w:tabs>
        <w:rPr>
          <w:rFonts w:ascii="Times New Roman" w:hAnsi="Times New Roman" w:cs="Times New Roman"/>
          <w:sz w:val="24"/>
          <w:szCs w:val="24"/>
          <w:highlight w:val="red"/>
        </w:rPr>
      </w:pPr>
      <w:r w:rsidRPr="000D428D">
        <w:rPr>
          <w:rFonts w:ascii="Times New Roman" w:hAnsi="Times New Roman" w:cs="Times New Roman"/>
          <w:sz w:val="24"/>
          <w:szCs w:val="24"/>
          <w:highlight w:val="red"/>
        </w:rPr>
        <w:t>Suppose your overarching interest is in overall health, not just diet. What outcome measures would you suggest and why?</w:t>
      </w:r>
      <w:r w:rsidR="00D166B5" w:rsidRPr="000D428D">
        <w:rPr>
          <w:rFonts w:ascii="Times New Roman" w:hAnsi="Times New Roman" w:cs="Times New Roman"/>
          <w:sz w:val="24"/>
          <w:szCs w:val="24"/>
          <w:highlight w:val="red"/>
        </w:rPr>
        <w:t xml:space="preserve"> [</w:t>
      </w:r>
      <w:proofErr w:type="gramStart"/>
      <w:r w:rsidR="00D166B5" w:rsidRPr="000D428D">
        <w:rPr>
          <w:rFonts w:ascii="Times New Roman" w:hAnsi="Times New Roman" w:cs="Times New Roman"/>
          <w:sz w:val="24"/>
          <w:szCs w:val="24"/>
          <w:highlight w:val="red"/>
        </w:rPr>
        <w:t>cut</w:t>
      </w:r>
      <w:proofErr w:type="gramEnd"/>
      <w:r w:rsidR="00D166B5" w:rsidRPr="000D428D">
        <w:rPr>
          <w:rFonts w:ascii="Times New Roman" w:hAnsi="Times New Roman" w:cs="Times New Roman"/>
          <w:sz w:val="24"/>
          <w:szCs w:val="24"/>
          <w:highlight w:val="red"/>
        </w:rPr>
        <w:t xml:space="preserve"> this</w:t>
      </w:r>
      <w:r w:rsidR="00763159" w:rsidRPr="000D428D">
        <w:rPr>
          <w:rFonts w:ascii="Times New Roman" w:hAnsi="Times New Roman" w:cs="Times New Roman"/>
          <w:sz w:val="24"/>
          <w:szCs w:val="24"/>
          <w:highlight w:val="red"/>
        </w:rPr>
        <w:t xml:space="preserve"> part of the question</w:t>
      </w:r>
      <w:r w:rsidR="00D166B5" w:rsidRPr="000D428D">
        <w:rPr>
          <w:rFonts w:ascii="Times New Roman" w:hAnsi="Times New Roman" w:cs="Times New Roman"/>
          <w:sz w:val="24"/>
          <w:szCs w:val="24"/>
          <w:highlight w:val="red"/>
        </w:rPr>
        <w:t xml:space="preserve">; its </w:t>
      </w:r>
      <w:r w:rsidR="00763159" w:rsidRPr="000D428D">
        <w:rPr>
          <w:rFonts w:ascii="Times New Roman" w:hAnsi="Times New Roman" w:cs="Times New Roman"/>
          <w:sz w:val="24"/>
          <w:szCs w:val="24"/>
          <w:highlight w:val="red"/>
        </w:rPr>
        <w:t xml:space="preserve">kind of </w:t>
      </w:r>
      <w:r w:rsidR="00D166B5" w:rsidRPr="000D428D">
        <w:rPr>
          <w:rFonts w:ascii="Times New Roman" w:hAnsi="Times New Roman" w:cs="Times New Roman"/>
          <w:sz w:val="24"/>
          <w:szCs w:val="24"/>
          <w:highlight w:val="red"/>
        </w:rPr>
        <w:t>dumb]</w:t>
      </w:r>
      <w:r w:rsidRPr="000D428D">
        <w:rPr>
          <w:rFonts w:ascii="Times New Roman" w:hAnsi="Times New Roman" w:cs="Times New Roman"/>
          <w:sz w:val="24"/>
          <w:szCs w:val="24"/>
          <w:highlight w:val="red"/>
        </w:rPr>
        <w:t xml:space="preserve"> </w:t>
      </w:r>
      <w:r w:rsidR="000D428D">
        <w:rPr>
          <w:rFonts w:ascii="Times New Roman" w:hAnsi="Times New Roman" w:cs="Times New Roman"/>
          <w:sz w:val="24"/>
          <w:szCs w:val="24"/>
          <w:highlight w:val="red"/>
        </w:rPr>
        <w:t>[</w:t>
      </w:r>
      <w:r w:rsidR="000D428D" w:rsidRPr="000D428D">
        <w:rPr>
          <w:rFonts w:ascii="Times New Roman" w:hAnsi="Times New Roman" w:cs="Times New Roman"/>
          <w:sz w:val="24"/>
          <w:szCs w:val="24"/>
        </w:rPr>
        <w:t>CUT</w:t>
      </w:r>
      <w:r w:rsidR="000D428D">
        <w:rPr>
          <w:rFonts w:ascii="Times New Roman" w:hAnsi="Times New Roman" w:cs="Times New Roman"/>
          <w:sz w:val="24"/>
          <w:szCs w:val="24"/>
          <w:highlight w:val="red"/>
        </w:rPr>
        <w:t>]</w:t>
      </w:r>
    </w:p>
    <w:p w14:paraId="73188368" w14:textId="77777777" w:rsidR="00F27C20" w:rsidRDefault="00F27C20" w:rsidP="00F27C20">
      <w:pPr>
        <w:pStyle w:val="ListParagraph"/>
        <w:ind w:left="1080"/>
        <w:rPr>
          <w:rFonts w:ascii="Times New Roman" w:hAnsi="Times New Roman" w:cs="Times New Roman"/>
          <w:sz w:val="24"/>
          <w:szCs w:val="24"/>
        </w:rPr>
      </w:pPr>
    </w:p>
    <w:p w14:paraId="0E763095"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As noted in section 12.1, experiments are sometimes motivated by a desire to test two rival explanations for an empirical regularity.  Each of the three examples below features a clash between competing explanations.  For each topic, propose an experiment that would, in principle, shed light on the causal influence of each explanation.  Assume that you have a very large budget and a good working relationship with governments and other organizations that might implement your experiments.</w:t>
      </w:r>
    </w:p>
    <w:p w14:paraId="67328B15" w14:textId="77777777" w:rsidR="00F27C20" w:rsidRDefault="00F27C20" w:rsidP="00F27C20">
      <w:pPr>
        <w:pStyle w:val="ListParagraph"/>
        <w:numPr>
          <w:ilvl w:val="1"/>
          <w:numId w:val="5"/>
        </w:numPr>
        <w:ind w:left="1080"/>
        <w:rPr>
          <w:rFonts w:ascii="Times New Roman" w:hAnsi="Times New Roman" w:cs="Times New Roman"/>
          <w:sz w:val="24"/>
          <w:szCs w:val="24"/>
        </w:rPr>
      </w:pPr>
      <w:r>
        <w:rPr>
          <w:rFonts w:ascii="Times New Roman" w:hAnsi="Times New Roman" w:cs="Times New Roman"/>
          <w:sz w:val="24"/>
          <w:szCs w:val="24"/>
        </w:rPr>
        <w:t>Does imprisonment reduce crime because convicts have fewer opportunities to break the law, or does imprisonment deter crime by teaching prisoners about the penalties they face if they reoffend?</w:t>
      </w:r>
    </w:p>
    <w:p w14:paraId="190EA55C" w14:textId="77777777" w:rsidR="00F27C20" w:rsidRDefault="00F27C20" w:rsidP="00F27C20">
      <w:pPr>
        <w:pStyle w:val="ListParagraph"/>
        <w:numPr>
          <w:ilvl w:val="1"/>
          <w:numId w:val="5"/>
        </w:numPr>
        <w:ind w:left="1080"/>
        <w:rPr>
          <w:rFonts w:ascii="Times New Roman" w:hAnsi="Times New Roman" w:cs="Times New Roman"/>
          <w:sz w:val="24"/>
          <w:szCs w:val="24"/>
        </w:rPr>
      </w:pPr>
      <w:r>
        <w:rPr>
          <w:rFonts w:ascii="Times New Roman" w:hAnsi="Times New Roman" w:cs="Times New Roman"/>
          <w:sz w:val="24"/>
          <w:szCs w:val="24"/>
        </w:rPr>
        <w:t>Do employers in the United States discriminate against blacks because they believe them to be less economically productive than whites, or do employers discriminate against blacks because they harbor negative attitudes toward black people in general?</w:t>
      </w:r>
    </w:p>
    <w:p w14:paraId="61EA7025" w14:textId="77777777" w:rsidR="00F27C20" w:rsidRDefault="00F27C20" w:rsidP="00F27C20">
      <w:pPr>
        <w:pStyle w:val="ListParagraph"/>
        <w:numPr>
          <w:ilvl w:val="1"/>
          <w:numId w:val="5"/>
        </w:numPr>
        <w:ind w:left="1080"/>
        <w:rPr>
          <w:rFonts w:ascii="Times New Roman" w:hAnsi="Times New Roman" w:cs="Times New Roman"/>
          <w:sz w:val="24"/>
          <w:szCs w:val="24"/>
        </w:rPr>
      </w:pPr>
      <w:r>
        <w:rPr>
          <w:rFonts w:ascii="Times New Roman" w:hAnsi="Times New Roman" w:cs="Times New Roman"/>
          <w:sz w:val="24"/>
          <w:szCs w:val="24"/>
        </w:rPr>
        <w:t xml:space="preserve">Does face-to-face communication with voters before Election Day raise voter turnout because it reminds people about an upcoming election that they might otherwise </w:t>
      </w:r>
      <w:r>
        <w:rPr>
          <w:rFonts w:ascii="Times New Roman" w:hAnsi="Times New Roman" w:cs="Times New Roman"/>
          <w:sz w:val="24"/>
          <w:szCs w:val="24"/>
        </w:rPr>
        <w:lastRenderedPageBreak/>
        <w:t xml:space="preserve">forget, or because it conveys the importance of the choices that will be presented to voters?  </w:t>
      </w:r>
    </w:p>
    <w:p w14:paraId="79DD1E58" w14:textId="77777777" w:rsidR="00F27C20" w:rsidRDefault="00F27C20" w:rsidP="00F27C20">
      <w:pPr>
        <w:pStyle w:val="ListParagraph"/>
        <w:ind w:left="1080"/>
        <w:rPr>
          <w:rFonts w:ascii="Times New Roman" w:hAnsi="Times New Roman" w:cs="Times New Roman"/>
          <w:sz w:val="24"/>
          <w:szCs w:val="24"/>
        </w:rPr>
      </w:pPr>
    </w:p>
    <w:p w14:paraId="32E20D2E"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Slemrod</w:t>
      </w:r>
      <w:proofErr w:type="spellEnd"/>
      <w:r>
        <w:rPr>
          <w:rFonts w:ascii="Times New Roman" w:hAnsi="Times New Roman" w:cs="Times New Roman"/>
          <w:sz w:val="24"/>
          <w:szCs w:val="24"/>
        </w:rPr>
        <w:t xml:space="preserve"> et al. experiment, measuring the outcome variables involved some effort and cost to match names and state tax return records.  Outcome measurements were obtained for only a small, randomly selected portion of the households available to serve as control group observations.</w:t>
      </w:r>
    </w:p>
    <w:p w14:paraId="25207741"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Suppose that additional resources were made available to the researchers, and they gathered outcomes for randomly selected taxpayers who were not selected for treatment.  (Assume that this was the only thing they could spend the money on.) How would including these additional observations in the control affect the properties of the weighted difference-in-means estimator?  Is it still unbiased? How does its standard error change?</w:t>
      </w:r>
    </w:p>
    <w:p w14:paraId="698BAE69" w14:textId="77777777" w:rsidR="00532034" w:rsidRDefault="00532034" w:rsidP="00532034">
      <w:pPr>
        <w:pStyle w:val="ListParagraph"/>
        <w:ind w:left="360"/>
      </w:pPr>
    </w:p>
    <w:p w14:paraId="2EAEDC05" w14:textId="77777777" w:rsidR="00532034" w:rsidRDefault="00532034" w:rsidP="00532034">
      <w:pPr>
        <w:pStyle w:val="ListParagraph"/>
        <w:ind w:left="360"/>
      </w:pPr>
      <w:r>
        <w:t xml:space="preserve">There are 6 types of households. For any of the 6 types, let </w:t>
      </w:r>
      <w:proofErr w:type="spellStart"/>
      <w:r>
        <w:t>Nt</w:t>
      </w:r>
      <w:proofErr w:type="spellEnd"/>
      <w:r>
        <w:t xml:space="preserve"> be the number of treatment households, and let </w:t>
      </w:r>
      <w:proofErr w:type="spellStart"/>
      <w:r>
        <w:t>Nc</w:t>
      </w:r>
      <w:proofErr w:type="spellEnd"/>
      <w:r>
        <w:t xml:space="preserve"> be the number of untreated households originally sele</w:t>
      </w:r>
      <w:r w:rsidR="009F5C49">
        <w:t xml:space="preserve">cted for the control group and </w:t>
      </w:r>
      <w:r>
        <w:t xml:space="preserve">let </w:t>
      </w:r>
      <w:proofErr w:type="spellStart"/>
      <w:r>
        <w:t>Nc</w:t>
      </w:r>
      <w:proofErr w:type="spellEnd"/>
      <w:r>
        <w:t xml:space="preserve">* be the number of additional households selected. The set of households originally selected for measurement from the full set of untreated households was a random sample, which implies that the </w:t>
      </w:r>
      <w:proofErr w:type="gramStart"/>
      <w:r>
        <w:t>E(</w:t>
      </w:r>
      <w:proofErr w:type="gramEnd"/>
      <w:r>
        <w:t xml:space="preserve">Y(0)) for the originally selected group of </w:t>
      </w:r>
      <w:proofErr w:type="spellStart"/>
      <w:r>
        <w:t>Nc</w:t>
      </w:r>
      <w:proofErr w:type="spellEnd"/>
      <w:r>
        <w:t xml:space="preserve"> households is the same as the E(Y(0)) among the households left behind. The proposal is to take a random sample of these remaining households. Since the expected value of a random sample is the average of the group from which the random sample is drawn, the expected value of the additional control households is also equal to </w:t>
      </w:r>
      <w:proofErr w:type="gramStart"/>
      <w:r>
        <w:t>E(</w:t>
      </w:r>
      <w:proofErr w:type="gramEnd"/>
      <w:r>
        <w:t>Y(0)). Therefore the new difference of means estimator is an unbiased estimate of the CATE for each type of household.</w:t>
      </w:r>
      <w:r w:rsidR="000D4189">
        <w:t xml:space="preserve"> The weight</w:t>
      </w:r>
      <w:r>
        <w:t xml:space="preserve"> </w:t>
      </w:r>
    </w:p>
    <w:p w14:paraId="053B788C" w14:textId="77777777" w:rsidR="00532034" w:rsidRDefault="00532034" w:rsidP="00532034">
      <w:pPr>
        <w:pStyle w:val="ListParagraph"/>
        <w:ind w:left="360"/>
      </w:pPr>
    </w:p>
    <w:p w14:paraId="558C4656" w14:textId="77777777" w:rsidR="00532034" w:rsidRDefault="00532034" w:rsidP="00532034">
      <w:pPr>
        <w:pStyle w:val="ListParagraph"/>
        <w:ind w:left="360"/>
      </w:pPr>
      <w:r>
        <w:t xml:space="preserve">Gathering additional households from the untreated for measurement and inclusion in the set of households used for the estimation of the treatment effect will increase the precision of the control group tax change estimates, and the average of the combined sample is an unbiased estimator for the change in tax payments for the subjects when they are untreated. Adding the new observations into the existing control group observations does not introduce bias. Using formula 3.6, the estimated standard error for the </w:t>
      </w:r>
      <w:proofErr w:type="spellStart"/>
      <w:r>
        <w:t>esimtates</w:t>
      </w:r>
      <w:proofErr w:type="spellEnd"/>
      <w:r>
        <w:t xml:space="preserve"> changes from sigma*(1/</w:t>
      </w:r>
      <w:proofErr w:type="spellStart"/>
      <w:r>
        <w:t>nt</w:t>
      </w:r>
      <w:proofErr w:type="spellEnd"/>
      <w:r>
        <w:t xml:space="preserve"> + 1/</w:t>
      </w:r>
      <w:proofErr w:type="spellStart"/>
      <w:r>
        <w:t>nc</w:t>
      </w:r>
      <w:proofErr w:type="spellEnd"/>
      <w:r>
        <w:t xml:space="preserve">) to </w:t>
      </w:r>
      <w:proofErr w:type="gramStart"/>
      <w:r>
        <w:t>sigma(</w:t>
      </w:r>
      <w:proofErr w:type="gramEnd"/>
      <w:r>
        <w:t>1/</w:t>
      </w:r>
      <w:proofErr w:type="spellStart"/>
      <w:r>
        <w:t>nt</w:t>
      </w:r>
      <w:proofErr w:type="spellEnd"/>
      <w:r>
        <w:t xml:space="preserve"> + 1/</w:t>
      </w:r>
      <w:proofErr w:type="spellStart"/>
      <w:r>
        <w:t>nc</w:t>
      </w:r>
      <w:proofErr w:type="spellEnd"/>
      <w:r>
        <w:t xml:space="preserve">**). </w:t>
      </w:r>
    </w:p>
    <w:p w14:paraId="017322EB" w14:textId="77777777" w:rsidR="00532034" w:rsidRPr="00532034" w:rsidRDefault="00532034" w:rsidP="00532034">
      <w:pPr>
        <w:rPr>
          <w:rFonts w:ascii="Times New Roman" w:hAnsi="Times New Roman" w:cs="Times New Roman"/>
          <w:sz w:val="24"/>
          <w:szCs w:val="24"/>
        </w:rPr>
      </w:pPr>
    </w:p>
    <w:p w14:paraId="390F4466"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Records are sometimes lost over time.  Suppose that before the second round of outcome measurement were launched, some taxpayer records went missing.  What additional assumption is necessary for the combined old and new control group outcome measurements to be an unbiased estimate of the same </w:t>
      </w:r>
      <w:proofErr w:type="spellStart"/>
      <w:r>
        <w:rPr>
          <w:rFonts w:ascii="Times New Roman" w:hAnsi="Times New Roman" w:cs="Times New Roman"/>
          <w:sz w:val="24"/>
          <w:szCs w:val="24"/>
        </w:rPr>
        <w:t>estimand</w:t>
      </w:r>
      <w:proofErr w:type="spellEnd"/>
      <w:r>
        <w:rPr>
          <w:rFonts w:ascii="Times New Roman" w:hAnsi="Times New Roman" w:cs="Times New Roman"/>
          <w:sz w:val="24"/>
          <w:szCs w:val="24"/>
        </w:rPr>
        <w:t xml:space="preserve"> as the old outcome measurements? </w:t>
      </w:r>
    </w:p>
    <w:p w14:paraId="19BFCB49" w14:textId="77777777" w:rsidR="00532034" w:rsidRDefault="00532034" w:rsidP="00532034">
      <w:pPr>
        <w:pStyle w:val="ListParagraph"/>
        <w:ind w:left="360"/>
      </w:pPr>
    </w:p>
    <w:p w14:paraId="6DE6605F" w14:textId="77777777" w:rsidR="00532034" w:rsidRDefault="00532034" w:rsidP="00532034">
      <w:r>
        <w:lastRenderedPageBreak/>
        <w:t>The combined control group after the second round of sampling is a weighted average of a random sample of untreated households from the first round (which is an unbiased estimated of E(Yi(0), the average outcome when households are untreated) and the average of the households measured in the second round. The expected value of the households that can be measured in the second round is E(Yi(0)|</w:t>
      </w:r>
      <w:proofErr w:type="spellStart"/>
      <w:r>
        <w:t>Ri</w:t>
      </w:r>
      <w:proofErr w:type="spellEnd"/>
      <w:r>
        <w:t xml:space="preserve">(0)=1), where </w:t>
      </w:r>
      <w:proofErr w:type="spellStart"/>
      <w:r>
        <w:t>Ri</w:t>
      </w:r>
      <w:proofErr w:type="spellEnd"/>
      <w:r>
        <w:t xml:space="preserve">(0) denoted whether an household is missing or not when untreated, and </w:t>
      </w:r>
      <w:proofErr w:type="spellStart"/>
      <w:r>
        <w:t>Ri</w:t>
      </w:r>
      <w:proofErr w:type="spellEnd"/>
      <w:r>
        <w:t xml:space="preserve">(0)=1 if the household is not missing. </w:t>
      </w:r>
      <w:proofErr w:type="spellStart"/>
      <w:r>
        <w:t>Unbiasedness</w:t>
      </w:r>
      <w:proofErr w:type="spellEnd"/>
      <w:r>
        <w:t xml:space="preserve"> requires that the expected value of the second round random sample be </w:t>
      </w:r>
      <w:proofErr w:type="gramStart"/>
      <w:r>
        <w:t>E(</w:t>
      </w:r>
      <w:proofErr w:type="gramEnd"/>
      <w:r>
        <w:t xml:space="preserve">Yi(0)), therefore the requirement for </w:t>
      </w:r>
      <w:proofErr w:type="spellStart"/>
      <w:r>
        <w:t>unbiasedness</w:t>
      </w:r>
      <w:proofErr w:type="spellEnd"/>
      <w:r>
        <w:t xml:space="preserve"> is E(Yi(0)|</w:t>
      </w:r>
      <w:proofErr w:type="spellStart"/>
      <w:r>
        <w:t>Ri</w:t>
      </w:r>
      <w:proofErr w:type="spellEnd"/>
      <w:r>
        <w:t xml:space="preserve">(0)=1) = E(Yi(0)). This assumption is satisfied if the households are missing at random. </w:t>
      </w:r>
    </w:p>
    <w:p w14:paraId="3A0C06D6" w14:textId="77777777" w:rsidR="00F27C20" w:rsidRDefault="00F27C20" w:rsidP="00F27C20">
      <w:pPr>
        <w:pStyle w:val="ListParagraph"/>
        <w:ind w:left="1440"/>
        <w:rPr>
          <w:rFonts w:ascii="Times New Roman" w:hAnsi="Times New Roman" w:cs="Times New Roman"/>
          <w:sz w:val="24"/>
          <w:szCs w:val="24"/>
        </w:rPr>
      </w:pPr>
    </w:p>
    <w:p w14:paraId="7A6F0FFD" w14:textId="77777777" w:rsidR="00F27C20" w:rsidRPr="00496C45" w:rsidRDefault="00F27C20" w:rsidP="00F27C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According to social psychologists, performance on standardized tests may be affected by seemingly minor contextual features, such as the instructions read to those about to take a test and the similarity between the test-taker and other students taking the test at the same time.  This literature implies that subtle asymmetries across treatment and control in how outcomes are measured may have a material effect on test scores.  Suppose you were designing an experiment similar to the voucher experiment described in section 12.6.  </w:t>
      </w:r>
      <w:r>
        <w:rPr>
          <w:rFonts w:ascii="Times New Roman" w:hAnsi="Times New Roman" w:cs="Times New Roman"/>
        </w:rPr>
        <w:t>Instead of bringing students to a common testing center for testing, you have decided to use the standardized tests that students ordinarily take in their own schools.</w:t>
      </w:r>
    </w:p>
    <w:p w14:paraId="11C54B5C" w14:textId="77777777" w:rsidR="00496C45" w:rsidRDefault="00496C45" w:rsidP="00496C45">
      <w:pPr>
        <w:pStyle w:val="ListParagraph"/>
        <w:ind w:left="360"/>
        <w:rPr>
          <w:rFonts w:ascii="Times New Roman" w:hAnsi="Times New Roman" w:cs="Times New Roman"/>
          <w:sz w:val="24"/>
          <w:szCs w:val="24"/>
        </w:rPr>
      </w:pPr>
    </w:p>
    <w:p w14:paraId="58E8B202" w14:textId="77777777" w:rsidR="00496C45" w:rsidRDefault="00F27C20" w:rsidP="00496C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are some important potential sources of asymmetry in outcome measurement?  Consider among other things how the test is administered, who proctors the test, who grades the test, the mixture of students in the room for a testing session, and whether the administration and grading is blinded to the subject’s group status.  </w:t>
      </w:r>
    </w:p>
    <w:p w14:paraId="7201C94B" w14:textId="77777777" w:rsidR="00344767" w:rsidRDefault="00496C45" w:rsidP="00496C45">
      <w:pPr>
        <w:rPr>
          <w:rFonts w:ascii="Times New Roman" w:hAnsi="Times New Roman" w:cs="Times New Roman"/>
          <w:sz w:val="24"/>
          <w:szCs w:val="24"/>
        </w:rPr>
      </w:pPr>
      <w:r>
        <w:rPr>
          <w:rFonts w:ascii="Times New Roman" w:hAnsi="Times New Roman" w:cs="Times New Roman"/>
          <w:sz w:val="24"/>
          <w:szCs w:val="24"/>
        </w:rPr>
        <w:t xml:space="preserve">If students take the tests in their respective schools, the list of issues raised in subsection (a) may lead to differences in test scores unrelated to academic achievement. </w:t>
      </w:r>
    </w:p>
    <w:p w14:paraId="499448E4" w14:textId="7D830448" w:rsidR="00344767" w:rsidRDefault="00344767" w:rsidP="00496C45">
      <w:pPr>
        <w:rPr>
          <w:rFonts w:ascii="Times New Roman" w:hAnsi="Times New Roman" w:cs="Times New Roman"/>
          <w:sz w:val="24"/>
          <w:szCs w:val="24"/>
        </w:rPr>
      </w:pPr>
      <w:r>
        <w:rPr>
          <w:rFonts w:ascii="Times New Roman" w:hAnsi="Times New Roman" w:cs="Times New Roman"/>
          <w:sz w:val="24"/>
          <w:szCs w:val="24"/>
        </w:rPr>
        <w:t>First, c</w:t>
      </w:r>
      <w:r w:rsidR="00496C45">
        <w:rPr>
          <w:rFonts w:ascii="Times New Roman" w:hAnsi="Times New Roman" w:cs="Times New Roman"/>
          <w:sz w:val="24"/>
          <w:szCs w:val="24"/>
        </w:rPr>
        <w:t>onducting separate testin</w:t>
      </w:r>
      <w:r w:rsidR="00714BED">
        <w:rPr>
          <w:rFonts w:ascii="Times New Roman" w:hAnsi="Times New Roman" w:cs="Times New Roman"/>
          <w:sz w:val="24"/>
          <w:szCs w:val="24"/>
        </w:rPr>
        <w:t>g sessions opens the door to a</w:t>
      </w:r>
      <w:r w:rsidR="00496C45">
        <w:rPr>
          <w:rFonts w:ascii="Times New Roman" w:hAnsi="Times New Roman" w:cs="Times New Roman"/>
          <w:sz w:val="24"/>
          <w:szCs w:val="24"/>
        </w:rPr>
        <w:t xml:space="preserve"> number of measurement asymmetries. </w:t>
      </w:r>
      <w:r w:rsidR="002279BD">
        <w:rPr>
          <w:rFonts w:ascii="Times New Roman" w:hAnsi="Times New Roman" w:cs="Times New Roman"/>
          <w:sz w:val="24"/>
          <w:szCs w:val="24"/>
        </w:rPr>
        <w:t xml:space="preserve">If different standardized tests are used for treatment and control groups, this clearly leads to measurement differences due to differences in the test. </w:t>
      </w:r>
      <w:r>
        <w:rPr>
          <w:rFonts w:ascii="Times New Roman" w:hAnsi="Times New Roman" w:cs="Times New Roman"/>
          <w:sz w:val="24"/>
          <w:szCs w:val="24"/>
        </w:rPr>
        <w:t xml:space="preserve">The testing sessions </w:t>
      </w:r>
      <w:r w:rsidR="002279BD">
        <w:rPr>
          <w:rFonts w:ascii="Times New Roman" w:hAnsi="Times New Roman" w:cs="Times New Roman"/>
          <w:sz w:val="24"/>
          <w:szCs w:val="24"/>
        </w:rPr>
        <w:t xml:space="preserve">themselves </w:t>
      </w:r>
      <w:r>
        <w:rPr>
          <w:rFonts w:ascii="Times New Roman" w:hAnsi="Times New Roman" w:cs="Times New Roman"/>
          <w:sz w:val="24"/>
          <w:szCs w:val="24"/>
        </w:rPr>
        <w:t xml:space="preserve">may produce differences in student motivation, attention, and stress levels. These differences may be produced in a variety of ways. </w:t>
      </w:r>
      <w:r w:rsidR="00496C45">
        <w:rPr>
          <w:rFonts w:ascii="Times New Roman" w:hAnsi="Times New Roman" w:cs="Times New Roman"/>
          <w:sz w:val="24"/>
          <w:szCs w:val="24"/>
        </w:rPr>
        <w:t xml:space="preserve">There may be differences in how the test is described to the students (whether it measures the results of effort or intelligence), including discussion of expected test performance. </w:t>
      </w:r>
      <w:r>
        <w:rPr>
          <w:rFonts w:ascii="Times New Roman" w:hAnsi="Times New Roman" w:cs="Times New Roman"/>
          <w:sz w:val="24"/>
          <w:szCs w:val="24"/>
        </w:rPr>
        <w:t>There may be differences in</w:t>
      </w:r>
      <w:r w:rsidR="002279BD">
        <w:rPr>
          <w:rFonts w:ascii="Times New Roman" w:hAnsi="Times New Roman" w:cs="Times New Roman"/>
          <w:sz w:val="24"/>
          <w:szCs w:val="24"/>
        </w:rPr>
        <w:t xml:space="preserve"> testing conditions, such as</w:t>
      </w:r>
      <w:r w:rsidR="008F62AE">
        <w:rPr>
          <w:rFonts w:ascii="Times New Roman" w:hAnsi="Times New Roman" w:cs="Times New Roman"/>
          <w:sz w:val="24"/>
          <w:szCs w:val="24"/>
        </w:rPr>
        <w:t xml:space="preserve"> room temperature, noise levels, and crowding. </w:t>
      </w:r>
      <w:r>
        <w:rPr>
          <w:rFonts w:ascii="Times New Roman" w:hAnsi="Times New Roman" w:cs="Times New Roman"/>
          <w:sz w:val="24"/>
          <w:szCs w:val="24"/>
        </w:rPr>
        <w:t>Proctors in some testing centers may offer hints while others do not.</w:t>
      </w:r>
      <w:r w:rsidR="008F62A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8BD3C67" w14:textId="77777777" w:rsidR="00344767" w:rsidRDefault="00344767" w:rsidP="00496C45">
      <w:pPr>
        <w:rPr>
          <w:rFonts w:ascii="Times New Roman" w:hAnsi="Times New Roman" w:cs="Times New Roman"/>
          <w:sz w:val="24"/>
          <w:szCs w:val="24"/>
        </w:rPr>
      </w:pPr>
      <w:r>
        <w:rPr>
          <w:rFonts w:ascii="Times New Roman" w:hAnsi="Times New Roman" w:cs="Times New Roman"/>
          <w:sz w:val="24"/>
          <w:szCs w:val="24"/>
        </w:rPr>
        <w:t xml:space="preserve">Second, a testing regime may systematically favor one experimental group over the other. If those who administer the test are </w:t>
      </w:r>
      <w:proofErr w:type="spellStart"/>
      <w:r>
        <w:rPr>
          <w:rFonts w:ascii="Times New Roman" w:hAnsi="Times New Roman" w:cs="Times New Roman"/>
          <w:sz w:val="24"/>
          <w:szCs w:val="24"/>
        </w:rPr>
        <w:t>unblinded</w:t>
      </w:r>
      <w:proofErr w:type="spellEnd"/>
      <w:r>
        <w:rPr>
          <w:rFonts w:ascii="Times New Roman" w:hAnsi="Times New Roman" w:cs="Times New Roman"/>
          <w:sz w:val="24"/>
          <w:szCs w:val="24"/>
        </w:rPr>
        <w:t>, they may treat students differently or explicitly favor one group over the other.</w:t>
      </w:r>
      <w:r w:rsidR="002279BD">
        <w:rPr>
          <w:rFonts w:ascii="Times New Roman" w:hAnsi="Times New Roman" w:cs="Times New Roman"/>
          <w:sz w:val="24"/>
          <w:szCs w:val="24"/>
        </w:rPr>
        <w:t xml:space="preserve"> </w:t>
      </w:r>
      <w:r>
        <w:rPr>
          <w:rFonts w:ascii="Times New Roman" w:hAnsi="Times New Roman" w:cs="Times New Roman"/>
          <w:sz w:val="24"/>
          <w:szCs w:val="24"/>
        </w:rPr>
        <w:t xml:space="preserve">If the tests are graded by </w:t>
      </w:r>
      <w:proofErr w:type="spellStart"/>
      <w:r>
        <w:rPr>
          <w:rFonts w:ascii="Times New Roman" w:hAnsi="Times New Roman" w:cs="Times New Roman"/>
          <w:sz w:val="24"/>
          <w:szCs w:val="24"/>
        </w:rPr>
        <w:t>unblinded</w:t>
      </w:r>
      <w:proofErr w:type="spellEnd"/>
      <w:r>
        <w:rPr>
          <w:rFonts w:ascii="Times New Roman" w:hAnsi="Times New Roman" w:cs="Times New Roman"/>
          <w:sz w:val="24"/>
          <w:szCs w:val="24"/>
        </w:rPr>
        <w:t xml:space="preserve"> graders, this could lead to fudging the results unconsciously or to cheating. </w:t>
      </w:r>
    </w:p>
    <w:p w14:paraId="6EC312A2" w14:textId="77777777" w:rsidR="00496C45" w:rsidRDefault="00496C45" w:rsidP="00496C45">
      <w:pPr>
        <w:rPr>
          <w:rFonts w:ascii="Times New Roman" w:hAnsi="Times New Roman" w:cs="Times New Roman"/>
          <w:sz w:val="24"/>
          <w:szCs w:val="24"/>
        </w:rPr>
      </w:pPr>
      <w:r>
        <w:rPr>
          <w:rFonts w:ascii="Times New Roman" w:hAnsi="Times New Roman" w:cs="Times New Roman"/>
          <w:sz w:val="24"/>
          <w:szCs w:val="24"/>
        </w:rPr>
        <w:t xml:space="preserve"> </w:t>
      </w:r>
    </w:p>
    <w:p w14:paraId="4CAEBB2D" w14:textId="77777777" w:rsidR="00496C45" w:rsidRPr="00496C45" w:rsidRDefault="00496C45" w:rsidP="00496C45">
      <w:pPr>
        <w:rPr>
          <w:rFonts w:ascii="Times New Roman" w:hAnsi="Times New Roman" w:cs="Times New Roman"/>
          <w:sz w:val="24"/>
          <w:szCs w:val="24"/>
        </w:rPr>
      </w:pPr>
    </w:p>
    <w:p w14:paraId="664F7D98" w14:textId="77777777" w:rsidR="00496C45" w:rsidRDefault="00496C45" w:rsidP="00496C45">
      <w:pPr>
        <w:pStyle w:val="ListParagraph"/>
        <w:ind w:left="360"/>
        <w:rPr>
          <w:rFonts w:ascii="Times New Roman" w:hAnsi="Times New Roman" w:cs="Times New Roman"/>
          <w:sz w:val="24"/>
          <w:szCs w:val="24"/>
        </w:rPr>
      </w:pPr>
    </w:p>
    <w:p w14:paraId="12921EAB"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would you design your study to reduce bias due to asymmetric outcome measurement of the treatment and control subjects? </w:t>
      </w:r>
    </w:p>
    <w:p w14:paraId="0AAF2F8F" w14:textId="77777777" w:rsidR="00496C45" w:rsidRPr="00496C45" w:rsidRDefault="00496C45" w:rsidP="00496C45">
      <w:pPr>
        <w:pStyle w:val="ListParagraph"/>
        <w:rPr>
          <w:rFonts w:ascii="Times New Roman" w:hAnsi="Times New Roman" w:cs="Times New Roman"/>
          <w:sz w:val="24"/>
          <w:szCs w:val="24"/>
        </w:rPr>
      </w:pPr>
    </w:p>
    <w:p w14:paraId="7DC04595" w14:textId="77777777" w:rsidR="00496C45" w:rsidRDefault="008F62AE" w:rsidP="00496C45">
      <w:pPr>
        <w:pStyle w:val="ListParagraph"/>
        <w:ind w:left="360"/>
        <w:rPr>
          <w:rFonts w:ascii="Times New Roman" w:hAnsi="Times New Roman" w:cs="Times New Roman"/>
          <w:sz w:val="24"/>
          <w:szCs w:val="24"/>
        </w:rPr>
      </w:pPr>
      <w:r>
        <w:rPr>
          <w:rFonts w:ascii="Times New Roman" w:hAnsi="Times New Roman" w:cs="Times New Roman"/>
          <w:sz w:val="24"/>
          <w:szCs w:val="24"/>
        </w:rPr>
        <w:t>Conduct</w:t>
      </w:r>
      <w:r w:rsidR="002279BD">
        <w:rPr>
          <w:rFonts w:ascii="Times New Roman" w:hAnsi="Times New Roman" w:cs="Times New Roman"/>
          <w:sz w:val="24"/>
          <w:szCs w:val="24"/>
        </w:rPr>
        <w:t xml:space="preserve"> tes</w:t>
      </w:r>
      <w:r>
        <w:rPr>
          <w:rFonts w:ascii="Times New Roman" w:hAnsi="Times New Roman" w:cs="Times New Roman"/>
          <w:sz w:val="24"/>
          <w:szCs w:val="24"/>
        </w:rPr>
        <w:t xml:space="preserve">ting </w:t>
      </w:r>
      <w:r w:rsidR="002279BD">
        <w:rPr>
          <w:rFonts w:ascii="Times New Roman" w:hAnsi="Times New Roman" w:cs="Times New Roman"/>
          <w:sz w:val="24"/>
          <w:szCs w:val="24"/>
        </w:rPr>
        <w:t>using the same tests, mixing control and treat</w:t>
      </w:r>
      <w:r>
        <w:rPr>
          <w:rFonts w:ascii="Times New Roman" w:hAnsi="Times New Roman" w:cs="Times New Roman"/>
          <w:sz w:val="24"/>
          <w:szCs w:val="24"/>
        </w:rPr>
        <w:t xml:space="preserve">ment students together, </w:t>
      </w:r>
      <w:r w:rsidR="002279BD">
        <w:rPr>
          <w:rFonts w:ascii="Times New Roman" w:hAnsi="Times New Roman" w:cs="Times New Roman"/>
          <w:sz w:val="24"/>
          <w:szCs w:val="24"/>
        </w:rPr>
        <w:t>assign</w:t>
      </w:r>
      <w:r>
        <w:rPr>
          <w:rFonts w:ascii="Times New Roman" w:hAnsi="Times New Roman" w:cs="Times New Roman"/>
          <w:sz w:val="24"/>
          <w:szCs w:val="24"/>
        </w:rPr>
        <w:t>ed to randomly selected seating</w:t>
      </w:r>
      <w:r w:rsidR="002279BD">
        <w:rPr>
          <w:rFonts w:ascii="Times New Roman" w:hAnsi="Times New Roman" w:cs="Times New Roman"/>
          <w:sz w:val="24"/>
          <w:szCs w:val="24"/>
        </w:rPr>
        <w:t xml:space="preserve">. </w:t>
      </w:r>
      <w:r>
        <w:rPr>
          <w:rFonts w:ascii="Times New Roman" w:hAnsi="Times New Roman" w:cs="Times New Roman"/>
          <w:sz w:val="24"/>
          <w:szCs w:val="24"/>
        </w:rPr>
        <w:t xml:space="preserve">This will ensure common test and no bias in the physical testing environments. If there is concern that an imbalance in T and C group students will create a less friendly environment for one group versus the other, </w:t>
      </w:r>
      <w:r w:rsidR="00147241">
        <w:rPr>
          <w:rFonts w:ascii="Times New Roman" w:hAnsi="Times New Roman" w:cs="Times New Roman"/>
          <w:sz w:val="24"/>
          <w:szCs w:val="24"/>
        </w:rPr>
        <w:t>effort to reduce the effect of the environment might be employed (no talking, space between desks). To avoid priming stereotypes, t</w:t>
      </w:r>
      <w:r w:rsidR="002279BD">
        <w:rPr>
          <w:rFonts w:ascii="Times New Roman" w:hAnsi="Times New Roman" w:cs="Times New Roman"/>
          <w:sz w:val="24"/>
          <w:szCs w:val="24"/>
        </w:rPr>
        <w:t xml:space="preserve">he instructions for the test should be limited to logistics and not include “welcoming remarks” that refer to private school kids or voucher winners, etc. Those who administrator the test (from first contact inviting the families to the session and on from there) should be blinded to the group assignment of the family. The test graders should be blinded.  </w:t>
      </w:r>
    </w:p>
    <w:p w14:paraId="543A4DA7" w14:textId="77777777" w:rsidR="002279BD" w:rsidRDefault="002279BD" w:rsidP="00496C45">
      <w:pPr>
        <w:pStyle w:val="ListParagraph"/>
        <w:ind w:left="360"/>
        <w:rPr>
          <w:rFonts w:ascii="Times New Roman" w:hAnsi="Times New Roman" w:cs="Times New Roman"/>
          <w:sz w:val="24"/>
          <w:szCs w:val="24"/>
        </w:rPr>
      </w:pPr>
    </w:p>
    <w:p w14:paraId="5BC1E87E" w14:textId="77777777" w:rsidR="002279BD" w:rsidRDefault="002279BD" w:rsidP="00496C45">
      <w:pPr>
        <w:pStyle w:val="ListParagraph"/>
        <w:ind w:left="360"/>
        <w:rPr>
          <w:rFonts w:ascii="Times New Roman" w:hAnsi="Times New Roman" w:cs="Times New Roman"/>
          <w:sz w:val="24"/>
          <w:szCs w:val="24"/>
        </w:rPr>
      </w:pPr>
    </w:p>
    <w:p w14:paraId="39010809"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Suppose you want to investigate the impact of the measurement asymmetries you discuss in part (a).  Describe an experimental design to estimate the effect of </w:t>
      </w:r>
      <w:r w:rsidR="00472A45" w:rsidRPr="00472A45">
        <w:rPr>
          <w:rFonts w:ascii="Times New Roman" w:hAnsi="Times New Roman" w:cs="Times New Roman"/>
          <w:sz w:val="24"/>
          <w:szCs w:val="24"/>
          <w:highlight w:val="yellow"/>
        </w:rPr>
        <w:t>(two of)</w:t>
      </w:r>
      <w:r w:rsidR="00472A45">
        <w:rPr>
          <w:rFonts w:ascii="Times New Roman" w:hAnsi="Times New Roman" w:cs="Times New Roman"/>
          <w:sz w:val="24"/>
          <w:szCs w:val="24"/>
        </w:rPr>
        <w:t xml:space="preserve"> </w:t>
      </w:r>
      <w:r>
        <w:rPr>
          <w:rFonts w:ascii="Times New Roman" w:hAnsi="Times New Roman" w:cs="Times New Roman"/>
          <w:sz w:val="24"/>
          <w:szCs w:val="24"/>
        </w:rPr>
        <w:t xml:space="preserve">the measurement asymmetries. </w:t>
      </w:r>
    </w:p>
    <w:p w14:paraId="779E0813" w14:textId="77777777" w:rsidR="00472A45" w:rsidRDefault="00472A45" w:rsidP="00472A45">
      <w:pPr>
        <w:pStyle w:val="ListParagraph"/>
        <w:ind w:left="360"/>
        <w:rPr>
          <w:rFonts w:ascii="Times New Roman" w:hAnsi="Times New Roman" w:cs="Times New Roman"/>
          <w:sz w:val="24"/>
          <w:szCs w:val="24"/>
        </w:rPr>
      </w:pPr>
    </w:p>
    <w:p w14:paraId="04A8B3B2" w14:textId="77777777" w:rsidR="00472A45" w:rsidRDefault="00147241" w:rsidP="0014724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effect of the mix of students T and C group students taking the test during a session can be randomly varied (set up X classrooms and randomly vary the mix across each) to see if it affects test scores. </w:t>
      </w:r>
      <w:r w:rsidRPr="00147241">
        <w:rPr>
          <w:rFonts w:ascii="Times New Roman" w:hAnsi="Times New Roman" w:cs="Times New Roman"/>
          <w:sz w:val="24"/>
          <w:szCs w:val="24"/>
        </w:rPr>
        <w:t xml:space="preserve">The effect of crowding and other physical </w:t>
      </w:r>
      <w:r>
        <w:rPr>
          <w:rFonts w:ascii="Times New Roman" w:hAnsi="Times New Roman" w:cs="Times New Roman"/>
          <w:sz w:val="24"/>
          <w:szCs w:val="24"/>
        </w:rPr>
        <w:t xml:space="preserve">room conditions can </w:t>
      </w:r>
      <w:r w:rsidRPr="00147241">
        <w:rPr>
          <w:rFonts w:ascii="Times New Roman" w:hAnsi="Times New Roman" w:cs="Times New Roman"/>
          <w:sz w:val="24"/>
          <w:szCs w:val="24"/>
        </w:rPr>
        <w:t xml:space="preserve">be randomly varied </w:t>
      </w:r>
      <w:r>
        <w:rPr>
          <w:rFonts w:ascii="Times New Roman" w:hAnsi="Times New Roman" w:cs="Times New Roman"/>
          <w:sz w:val="24"/>
          <w:szCs w:val="24"/>
        </w:rPr>
        <w:t xml:space="preserve">as well. </w:t>
      </w:r>
      <w:r w:rsidRPr="00147241">
        <w:rPr>
          <w:rFonts w:ascii="Times New Roman" w:hAnsi="Times New Roman" w:cs="Times New Roman"/>
          <w:sz w:val="24"/>
          <w:szCs w:val="24"/>
        </w:rPr>
        <w:t xml:space="preserve"> </w:t>
      </w:r>
      <w:r w:rsidR="00221A97">
        <w:rPr>
          <w:rFonts w:ascii="Times New Roman" w:hAnsi="Times New Roman" w:cs="Times New Roman"/>
          <w:sz w:val="24"/>
          <w:szCs w:val="24"/>
        </w:rPr>
        <w:t xml:space="preserve">The effect of different descriptions of the test provided prior to the testing can be studied by randomly varying the descriptions. </w:t>
      </w:r>
    </w:p>
    <w:p w14:paraId="570271A1" w14:textId="77777777" w:rsidR="00147241" w:rsidRDefault="00147241" w:rsidP="00147241">
      <w:pPr>
        <w:pStyle w:val="ListParagraph"/>
        <w:ind w:left="360"/>
        <w:rPr>
          <w:rFonts w:ascii="Times New Roman" w:hAnsi="Times New Roman" w:cs="Times New Roman"/>
          <w:sz w:val="24"/>
          <w:szCs w:val="24"/>
        </w:rPr>
      </w:pPr>
    </w:p>
    <w:p w14:paraId="13CE0FA6" w14:textId="77777777" w:rsidR="00147241" w:rsidRPr="00147241" w:rsidRDefault="00147241" w:rsidP="00147241">
      <w:pPr>
        <w:pStyle w:val="ListParagraph"/>
        <w:ind w:left="360"/>
        <w:rPr>
          <w:rFonts w:ascii="Times New Roman" w:hAnsi="Times New Roman" w:cs="Times New Roman"/>
          <w:sz w:val="24"/>
          <w:szCs w:val="24"/>
        </w:rPr>
      </w:pPr>
      <w:r>
        <w:rPr>
          <w:rFonts w:ascii="Times New Roman" w:hAnsi="Times New Roman" w:cs="Times New Roman"/>
          <w:sz w:val="24"/>
          <w:szCs w:val="24"/>
        </w:rPr>
        <w:t>The e</w:t>
      </w:r>
      <w:r w:rsidR="00221A97">
        <w:rPr>
          <w:rFonts w:ascii="Times New Roman" w:hAnsi="Times New Roman" w:cs="Times New Roman"/>
          <w:sz w:val="24"/>
          <w:szCs w:val="24"/>
        </w:rPr>
        <w:t xml:space="preserve">ffect of blinding the proctors or graders can be studied by </w:t>
      </w:r>
      <w:r>
        <w:rPr>
          <w:rFonts w:ascii="Times New Roman" w:hAnsi="Times New Roman" w:cs="Times New Roman"/>
          <w:sz w:val="24"/>
          <w:szCs w:val="24"/>
        </w:rPr>
        <w:t xml:space="preserve">randomly providing some </w:t>
      </w:r>
      <w:r w:rsidR="00221A97">
        <w:rPr>
          <w:rFonts w:ascii="Times New Roman" w:hAnsi="Times New Roman" w:cs="Times New Roman"/>
          <w:sz w:val="24"/>
          <w:szCs w:val="24"/>
        </w:rPr>
        <w:t xml:space="preserve">of the subjects (proctors and graders) </w:t>
      </w:r>
      <w:r>
        <w:rPr>
          <w:rFonts w:ascii="Times New Roman" w:hAnsi="Times New Roman" w:cs="Times New Roman"/>
          <w:sz w:val="24"/>
          <w:szCs w:val="24"/>
        </w:rPr>
        <w:t xml:space="preserve">the group assignments while leaving others unaware. </w:t>
      </w:r>
      <w:r w:rsidR="007646D7">
        <w:rPr>
          <w:rFonts w:ascii="Times New Roman" w:hAnsi="Times New Roman" w:cs="Times New Roman"/>
          <w:sz w:val="24"/>
          <w:szCs w:val="24"/>
        </w:rPr>
        <w:t xml:space="preserve">In addition to test differences, classrooms could be videotaped to see if proctors are differentially helpful to one group versus the other. </w:t>
      </w:r>
      <w:r w:rsidR="00221A97">
        <w:rPr>
          <w:rFonts w:ascii="Times New Roman" w:hAnsi="Times New Roman" w:cs="Times New Roman"/>
          <w:sz w:val="24"/>
          <w:szCs w:val="24"/>
        </w:rPr>
        <w:t>T</w:t>
      </w:r>
      <w:r>
        <w:rPr>
          <w:rFonts w:ascii="Times New Roman" w:hAnsi="Times New Roman" w:cs="Times New Roman"/>
          <w:sz w:val="24"/>
          <w:szCs w:val="24"/>
        </w:rPr>
        <w:t>he key design challenge would be to conduct this exercise in an unobtrusive way</w:t>
      </w:r>
      <w:r w:rsidR="00221A97">
        <w:rPr>
          <w:rFonts w:ascii="Times New Roman" w:hAnsi="Times New Roman" w:cs="Times New Roman"/>
          <w:sz w:val="24"/>
          <w:szCs w:val="24"/>
        </w:rPr>
        <w:t xml:space="preserve"> and so as not tip off the subjects</w:t>
      </w:r>
      <w:r>
        <w:rPr>
          <w:rFonts w:ascii="Times New Roman" w:hAnsi="Times New Roman" w:cs="Times New Roman"/>
          <w:sz w:val="24"/>
          <w:szCs w:val="24"/>
        </w:rPr>
        <w:t>, so that the results provide insight in</w:t>
      </w:r>
      <w:r w:rsidR="00221A97">
        <w:rPr>
          <w:rFonts w:ascii="Times New Roman" w:hAnsi="Times New Roman" w:cs="Times New Roman"/>
          <w:sz w:val="24"/>
          <w:szCs w:val="24"/>
        </w:rPr>
        <w:t xml:space="preserve">to how </w:t>
      </w:r>
      <w:proofErr w:type="spellStart"/>
      <w:r w:rsidR="00221A97">
        <w:rPr>
          <w:rFonts w:ascii="Times New Roman" w:hAnsi="Times New Roman" w:cs="Times New Roman"/>
          <w:sz w:val="24"/>
          <w:szCs w:val="24"/>
        </w:rPr>
        <w:t>unblinded</w:t>
      </w:r>
      <w:proofErr w:type="spellEnd"/>
      <w:r w:rsidR="00221A97">
        <w:rPr>
          <w:rFonts w:ascii="Times New Roman" w:hAnsi="Times New Roman" w:cs="Times New Roman"/>
          <w:sz w:val="24"/>
          <w:szCs w:val="24"/>
        </w:rPr>
        <w:t xml:space="preserve"> agents behave</w:t>
      </w:r>
      <w:r>
        <w:rPr>
          <w:rFonts w:ascii="Times New Roman" w:hAnsi="Times New Roman" w:cs="Times New Roman"/>
          <w:sz w:val="24"/>
          <w:szCs w:val="24"/>
        </w:rPr>
        <w:t xml:space="preserve"> in a natural setting. </w:t>
      </w:r>
      <w:r w:rsidR="00221A97">
        <w:rPr>
          <w:rFonts w:ascii="Times New Roman" w:hAnsi="Times New Roman" w:cs="Times New Roman"/>
          <w:sz w:val="24"/>
          <w:szCs w:val="24"/>
        </w:rPr>
        <w:t xml:space="preserve">An interesting design, if it were possible, would be to provide the subjects (graders) with the group assignment of some but not all of the students under their supervision. In the case of proctoring, this would provide variation in blinding within a classroom, permitting the effect of blinding to be distinguished from other factors that might lead a teacher to favor one group over the other. </w:t>
      </w:r>
    </w:p>
    <w:p w14:paraId="633B04D5" w14:textId="77777777" w:rsidR="002279BD" w:rsidRDefault="002279BD" w:rsidP="002279BD">
      <w:pPr>
        <w:pStyle w:val="ListParagraph"/>
        <w:ind w:left="1080"/>
        <w:rPr>
          <w:rFonts w:ascii="Times New Roman" w:hAnsi="Times New Roman" w:cs="Times New Roman"/>
          <w:sz w:val="24"/>
          <w:szCs w:val="24"/>
        </w:rPr>
      </w:pPr>
    </w:p>
    <w:p w14:paraId="6A353BB0" w14:textId="77777777" w:rsidR="00147241" w:rsidRDefault="00147241" w:rsidP="002279BD">
      <w:pPr>
        <w:pStyle w:val="ListParagraph"/>
        <w:ind w:left="1080"/>
        <w:rPr>
          <w:rFonts w:ascii="Times New Roman" w:hAnsi="Times New Roman" w:cs="Times New Roman"/>
          <w:sz w:val="24"/>
          <w:szCs w:val="24"/>
        </w:rPr>
      </w:pPr>
    </w:p>
    <w:p w14:paraId="173FC6C0" w14:textId="77777777" w:rsidR="002279BD" w:rsidRDefault="002279BD" w:rsidP="002279BD">
      <w:pPr>
        <w:pStyle w:val="ListParagraph"/>
        <w:ind w:left="1080"/>
        <w:rPr>
          <w:rFonts w:ascii="Times New Roman" w:hAnsi="Times New Roman" w:cs="Times New Roman"/>
          <w:sz w:val="24"/>
          <w:szCs w:val="24"/>
        </w:rPr>
      </w:pPr>
    </w:p>
    <w:p w14:paraId="04B8783D" w14:textId="77777777" w:rsidR="002279BD" w:rsidRPr="002279BD" w:rsidRDefault="002279BD" w:rsidP="002279BD">
      <w:pPr>
        <w:rPr>
          <w:rFonts w:ascii="Times New Roman" w:hAnsi="Times New Roman" w:cs="Times New Roman"/>
          <w:sz w:val="24"/>
          <w:szCs w:val="24"/>
        </w:rPr>
      </w:pPr>
    </w:p>
    <w:p w14:paraId="33E97063" w14:textId="77777777" w:rsidR="00F27C20" w:rsidRDefault="00F27C20" w:rsidP="00F27C20">
      <w:pPr>
        <w:pStyle w:val="ListParagraph"/>
        <w:ind w:left="1080"/>
        <w:rPr>
          <w:rFonts w:ascii="Times New Roman" w:hAnsi="Times New Roman" w:cs="Times New Roman"/>
          <w:sz w:val="24"/>
          <w:szCs w:val="24"/>
        </w:rPr>
      </w:pPr>
    </w:p>
    <w:p w14:paraId="1D895099"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As pointed out in Section 12.4, sending resumes via email seems to have several advantages over typical face-to-face audit studies of racial discrimination. However, an email treatment is a more subtle method of communicating race than a face-to-face meeting.  What if some employers do not notice the name on the job application or incorrectly guess the race of the applicant? For simplicity, assume that each human resource officer either concludes that the applicant is black or white. Suppose that when sent a white resume, a human resources officer has an 80% chance of surmising that it is from a white applicant.  When sent a black resume, a human resources officer has a 90% chance of surmising that it is from a black applicant.  Suppose that making a mistaken classification of a white resume is independent of making a misclassification of a black resume. Recall from Table 12.6 that 9.65% of the white resumes received callbacks, as opposed to 6.45% of the black resumes.</w:t>
      </w:r>
    </w:p>
    <w:p w14:paraId="37E5ADC3"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definitional purposes, consider assignment to the white resume a treatment group assignment.  To show how misclassification is analogous to noncompliance, use the classification system in Chapter 6 to describe the four types of subjects: what proportion of subjects are Compliers, Never-Takers, Always-Takers, and </w:t>
      </w:r>
      <w:proofErr w:type="spellStart"/>
      <w:r>
        <w:rPr>
          <w:rFonts w:ascii="Times New Roman" w:hAnsi="Times New Roman" w:cs="Times New Roman"/>
          <w:sz w:val="24"/>
          <w:szCs w:val="24"/>
        </w:rPr>
        <w:t>Defiers</w:t>
      </w:r>
      <w:proofErr w:type="spellEnd"/>
      <w:r>
        <w:rPr>
          <w:rFonts w:ascii="Times New Roman" w:hAnsi="Times New Roman" w:cs="Times New Roman"/>
          <w:sz w:val="24"/>
          <w:szCs w:val="24"/>
        </w:rPr>
        <w:t>?</w:t>
      </w:r>
    </w:p>
    <w:p w14:paraId="0147E3D1" w14:textId="77777777" w:rsidR="00536AFC" w:rsidRDefault="00536AFC" w:rsidP="00536AFC">
      <w:pPr>
        <w:pStyle w:val="ListParagraph"/>
        <w:ind w:left="360"/>
        <w:rPr>
          <w:rFonts w:ascii="Times New Roman" w:hAnsi="Times New Roman" w:cs="Times New Roman"/>
          <w:sz w:val="24"/>
          <w:szCs w:val="24"/>
        </w:rPr>
      </w:pPr>
    </w:p>
    <w:p w14:paraId="3DFB7176" w14:textId="77777777" w:rsidR="00536AFC" w:rsidRDefault="00536AFC" w:rsidP="00536AFC">
      <w:r>
        <w:t xml:space="preserve">Compliers are the HR officers who think the applicant is white (D=1) when the “white” resume is sent (Z=1), and black (D=0) when the “black” resume is sent  (Z=0) are .72 of the subject pool. </w:t>
      </w:r>
    </w:p>
    <w:p w14:paraId="723C9FF8" w14:textId="77777777" w:rsidR="00536AFC" w:rsidRDefault="00536AFC" w:rsidP="00536AFC">
      <w:r>
        <w:t>Always Takers (HR thinks the candidate is white regardless of whether Z=1 or 0) are .08</w:t>
      </w:r>
    </w:p>
    <w:p w14:paraId="1AD1EC2D" w14:textId="77777777" w:rsidR="00536AFC" w:rsidRDefault="00536AFC" w:rsidP="00536AFC">
      <w:r>
        <w:t>Never takers: .18</w:t>
      </w:r>
    </w:p>
    <w:p w14:paraId="025E303A" w14:textId="77777777" w:rsidR="00536AFC" w:rsidRPr="00442A4A" w:rsidRDefault="00536AFC" w:rsidP="00442A4A">
      <w:proofErr w:type="spellStart"/>
      <w:r>
        <w:t>Defiers</w:t>
      </w:r>
      <w:proofErr w:type="spellEnd"/>
      <w:r>
        <w:t xml:space="preserve">: .02 </w:t>
      </w:r>
    </w:p>
    <w:p w14:paraId="726CC52F"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ITT</w:t>
      </w:r>
      <w:r>
        <w:rPr>
          <w:rFonts w:ascii="Times New Roman" w:hAnsi="Times New Roman" w:cs="Times New Roman"/>
          <w:sz w:val="24"/>
          <w:szCs w:val="24"/>
          <w:vertAlign w:val="subscript"/>
        </w:rPr>
        <w:t>D</w:t>
      </w:r>
      <w:r>
        <w:rPr>
          <w:rFonts w:ascii="Times New Roman" w:hAnsi="Times New Roman" w:cs="Times New Roman"/>
          <w:sz w:val="24"/>
          <w:szCs w:val="24"/>
        </w:rPr>
        <w:t xml:space="preserve"> in this case?</w:t>
      </w:r>
    </w:p>
    <w:p w14:paraId="51D58B0B" w14:textId="77777777" w:rsidR="00536AFC" w:rsidRDefault="00536AFC" w:rsidP="00536AFC">
      <w:r>
        <w:t>ITT</w:t>
      </w:r>
      <w:proofErr w:type="gramStart"/>
      <w:r w:rsidR="00442A4A">
        <w:t>,D</w:t>
      </w:r>
      <w:proofErr w:type="gramEnd"/>
      <w:r>
        <w:t xml:space="preserve"> = </w:t>
      </w:r>
      <w:r w:rsidR="00442A4A">
        <w:t xml:space="preserve">proportion of </w:t>
      </w:r>
      <w:r>
        <w:t xml:space="preserve">compliers – </w:t>
      </w:r>
      <w:r w:rsidR="00442A4A">
        <w:t xml:space="preserve">proportion of </w:t>
      </w:r>
      <w:proofErr w:type="spellStart"/>
      <w:r>
        <w:t>defiers</w:t>
      </w:r>
      <w:proofErr w:type="spellEnd"/>
      <w:r>
        <w:t xml:space="preserve"> = .7</w:t>
      </w:r>
    </w:p>
    <w:p w14:paraId="08441637" w14:textId="77777777" w:rsidR="00536AFC" w:rsidRPr="00536AFC" w:rsidRDefault="00536AFC" w:rsidP="00536AFC">
      <w:pPr>
        <w:ind w:left="720"/>
        <w:rPr>
          <w:rFonts w:ascii="Times New Roman" w:hAnsi="Times New Roman" w:cs="Times New Roman"/>
          <w:sz w:val="24"/>
          <w:szCs w:val="24"/>
        </w:rPr>
      </w:pPr>
    </w:p>
    <w:p w14:paraId="37150111" w14:textId="77777777" w:rsidR="00536AFC" w:rsidRDefault="00F27C20" w:rsidP="00536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assumption(s) are needed to interpret the ratio of ITT/ITT</w:t>
      </w:r>
      <w:r>
        <w:rPr>
          <w:rFonts w:ascii="Times New Roman" w:hAnsi="Times New Roman" w:cs="Times New Roman"/>
          <w:sz w:val="24"/>
          <w:szCs w:val="24"/>
          <w:vertAlign w:val="subscript"/>
        </w:rPr>
        <w:t>D</w:t>
      </w:r>
      <w:r>
        <w:rPr>
          <w:rFonts w:ascii="Times New Roman" w:hAnsi="Times New Roman" w:cs="Times New Roman"/>
          <w:sz w:val="24"/>
          <w:szCs w:val="24"/>
        </w:rPr>
        <w:t xml:space="preserve"> as the Complier average causal effect?  Suppose that when analyzing the data in Table 12.6, you assumed that these assumptions were satisfied; what would be your estimate of the CACE?</w:t>
      </w:r>
    </w:p>
    <w:p w14:paraId="3BD6AEC9" w14:textId="71EC16CC" w:rsidR="00536AFC" w:rsidRPr="00536AFC" w:rsidRDefault="00714BED" w:rsidP="00536AFC">
      <w:pPr>
        <w:rPr>
          <w:rFonts w:ascii="Times New Roman" w:hAnsi="Times New Roman" w:cs="Times New Roman"/>
          <w:sz w:val="24"/>
          <w:szCs w:val="24"/>
        </w:rPr>
      </w:pPr>
      <w:r>
        <w:t xml:space="preserve">The analyst could assume the absence of </w:t>
      </w:r>
      <w:proofErr w:type="spellStart"/>
      <w:r>
        <w:t>Defiers</w:t>
      </w:r>
      <w:proofErr w:type="spellEnd"/>
      <w:r>
        <w:t xml:space="preserve"> or, alternatively, </w:t>
      </w:r>
      <w:r w:rsidR="00536AFC">
        <w:t>that the tr</w:t>
      </w:r>
      <w:r>
        <w:t xml:space="preserve">eatment effect is the same for </w:t>
      </w:r>
      <w:proofErr w:type="spellStart"/>
      <w:r>
        <w:t>Defiers</w:t>
      </w:r>
      <w:proofErr w:type="spellEnd"/>
      <w:r>
        <w:t xml:space="preserve"> and Compliers.  Under either assumption, the estimated</w:t>
      </w:r>
      <w:r w:rsidR="00536AFC">
        <w:t xml:space="preserve"> CACE</w:t>
      </w:r>
      <w:r>
        <w:t xml:space="preserve"> is</w:t>
      </w:r>
      <w:r w:rsidR="00536AFC">
        <w:t>: (9.65-6.45)/</w:t>
      </w:r>
      <w:proofErr w:type="gramStart"/>
      <w:r w:rsidR="00536AFC">
        <w:t>.7</w:t>
      </w:r>
      <w:proofErr w:type="gramEnd"/>
      <w:r w:rsidR="00536AFC">
        <w:t>.</w:t>
      </w:r>
    </w:p>
    <w:p w14:paraId="35FC250B" w14:textId="77777777" w:rsidR="00536AFC" w:rsidRPr="00536AFC" w:rsidRDefault="00536AFC" w:rsidP="00536AFC">
      <w:pPr>
        <w:rPr>
          <w:rFonts w:ascii="Times New Roman" w:hAnsi="Times New Roman" w:cs="Times New Roman"/>
          <w:sz w:val="24"/>
          <w:szCs w:val="24"/>
        </w:rPr>
      </w:pPr>
    </w:p>
    <w:p w14:paraId="2525F08A" w14:textId="77777777" w:rsidR="00536AFC" w:rsidRPr="00536AFC" w:rsidRDefault="00F27C20" w:rsidP="00536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the rate of noncompliance have any bearing on the statistical significance of the relationship between race and interviews that the authors report in Table 12.6?</w:t>
      </w:r>
    </w:p>
    <w:p w14:paraId="3B8993EF" w14:textId="15E37220" w:rsidR="00536AFC" w:rsidRPr="0098028D" w:rsidRDefault="00536AFC" w:rsidP="0098028D">
      <w:r>
        <w:t xml:space="preserve">No. The </w:t>
      </w:r>
      <w:r w:rsidR="00755B1F">
        <w:t xml:space="preserve">calculations in table 12.6 are intent to treat effects, and the estimation of the ITT and calculation of its statistical significance does not involve the </w:t>
      </w:r>
      <w:r>
        <w:t>non-compliance</w:t>
      </w:r>
      <w:r w:rsidR="00755B1F">
        <w:t xml:space="preserve"> rates.  As suggested by part (c), the interpretation of the ITT may be affected by the compliance rate, however, since one reason for a small ITT is high rates of non-compliance. To convert an ITT into the CACE, requires either monotonicity or the assumption of homogenous treatment effects for </w:t>
      </w:r>
      <w:proofErr w:type="spellStart"/>
      <w:r w:rsidR="00755B1F">
        <w:t>de</w:t>
      </w:r>
      <w:r w:rsidR="009B31C5">
        <w:t>fiers</w:t>
      </w:r>
      <w:proofErr w:type="spellEnd"/>
      <w:r w:rsidR="009B31C5">
        <w:t xml:space="preserve"> and </w:t>
      </w:r>
      <w:proofErr w:type="spellStart"/>
      <w:r w:rsidR="009B31C5">
        <w:t>and</w:t>
      </w:r>
      <w:proofErr w:type="spellEnd"/>
      <w:r w:rsidR="009B31C5">
        <w:t xml:space="preserve"> compliers. If either</w:t>
      </w:r>
      <w:r w:rsidR="00755B1F">
        <w:t xml:space="preserve"> assumption holds, the rescaled ITT (ITT/c, where c is the estimated proportion of compliers minus the proportion of </w:t>
      </w:r>
      <w:proofErr w:type="spellStart"/>
      <w:r w:rsidR="00755B1F">
        <w:t>defiers</w:t>
      </w:r>
      <w:proofErr w:type="spellEnd"/>
      <w:r w:rsidR="0098028D">
        <w:t>, aka the difference in the proportion treated in the treatment group minus the proportion treated in the control group</w:t>
      </w:r>
      <w:r w:rsidR="00755B1F">
        <w:t xml:space="preserve">)) is an estimate of the CACE. The standard error of the CACE is approximately equal to the ITT standard error divided by c, and the significance level of the CACE is approximately the same as that of the ITT.   </w:t>
      </w:r>
    </w:p>
    <w:p w14:paraId="27FCFB56"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steps do Bertrand and </w:t>
      </w:r>
      <w:proofErr w:type="spellStart"/>
      <w:r>
        <w:rPr>
          <w:rFonts w:ascii="Times New Roman" w:hAnsi="Times New Roman" w:cs="Times New Roman"/>
          <w:sz w:val="24"/>
          <w:szCs w:val="24"/>
        </w:rPr>
        <w:t>Mullainathan</w:t>
      </w:r>
      <w:proofErr w:type="spellEnd"/>
      <w:r>
        <w:rPr>
          <w:rFonts w:ascii="Times New Roman" w:hAnsi="Times New Roman" w:cs="Times New Roman"/>
          <w:sz w:val="24"/>
          <w:szCs w:val="24"/>
        </w:rPr>
        <w:t xml:space="preserve"> take to reduce the rate of misclassification?  Do they measure the rate of misclassification?  What methods might you use to measure misclassification rates?  What are some strengths and weaknesses of your proposal? </w:t>
      </w:r>
    </w:p>
    <w:p w14:paraId="2F42DEF8" w14:textId="30AE4B82" w:rsidR="0098028D" w:rsidRDefault="0098028D" w:rsidP="0098028D">
      <w:r>
        <w:t xml:space="preserve">Bertrand and </w:t>
      </w:r>
      <w:proofErr w:type="spellStart"/>
      <w:r>
        <w:t>Mullanathan</w:t>
      </w:r>
      <w:proofErr w:type="spellEnd"/>
      <w:r>
        <w:t xml:space="preserve"> compiled a list of the most racially distinctive names based on official records. To see if the names conveyed the information they intended, they performed a pilot study and found that individuals guessed the intended race with very high probability. They were however unable to directly measure how much misclassification by employers occurred in their experiment. Additional steps might be taken to investigate how much misclassification might have occurred. From the report provided in the paper, it appears that the pilot work to confirm the racial interpretation of the names did not involve HR workers and </w:t>
      </w:r>
      <w:bookmarkStart w:id="0" w:name="_GoBack"/>
      <w:bookmarkEnd w:id="0"/>
      <w:r w:rsidRPr="009B31C5">
        <w:rPr>
          <w:highlight w:val="yellow"/>
        </w:rPr>
        <w:t xml:space="preserve">did not look at the black and white names attached to the resumes. It is also unclear how resumes are evaluated by firms. For example, if resumes are sorted by putative race of </w:t>
      </w:r>
      <w:r w:rsidR="009B31C5" w:rsidRPr="009B31C5">
        <w:rPr>
          <w:highlight w:val="yellow"/>
        </w:rPr>
        <w:t>applicant, this might be studied</w:t>
      </w:r>
      <w:r w:rsidRPr="009B31C5">
        <w:rPr>
          <w:highlight w:val="yellow"/>
        </w:rPr>
        <w:t xml:space="preserve"> directly.</w:t>
      </w:r>
      <w:r>
        <w:t xml:space="preserve">    </w:t>
      </w:r>
    </w:p>
    <w:p w14:paraId="3370A9EF" w14:textId="77777777" w:rsidR="0098028D" w:rsidRDefault="0098028D" w:rsidP="0098028D">
      <w:r>
        <w:t xml:space="preserve">Perhaps the best method to test the level of misclassification would be to work with a set of employers and have the HR office code each resume they process according to beliefs about the race of the applicant. Putting aside the feasibility of this proposal, introducing this coding might heighten attention to the racial “clues” in the resume. Having the HR worker fill out the form after processing the resume would avoid this issue, but only the first resume would avoid the potential distortion associated with the coding. </w:t>
      </w:r>
    </w:p>
    <w:p w14:paraId="04340780" w14:textId="77777777" w:rsidR="0098028D" w:rsidRDefault="0098028D" w:rsidP="0098028D"/>
    <w:p w14:paraId="5B106C86" w14:textId="77777777" w:rsidR="0098028D" w:rsidRPr="0098028D" w:rsidRDefault="0098028D" w:rsidP="0098028D">
      <w:r>
        <w:t xml:space="preserve">A simple modification of the pilot testing in Bertrand and </w:t>
      </w:r>
      <w:proofErr w:type="spellStart"/>
      <w:r>
        <w:t>Mullanathan</w:t>
      </w:r>
      <w:proofErr w:type="spellEnd"/>
      <w:r>
        <w:t xml:space="preserve"> would be to tests the names on HR workers and test names attached to resumes (with HR workers). </w:t>
      </w:r>
    </w:p>
    <w:p w14:paraId="20204545" w14:textId="77777777" w:rsidR="00F27C20" w:rsidRDefault="00F27C20" w:rsidP="00F27C20">
      <w:pPr>
        <w:pStyle w:val="ListParagraph"/>
        <w:ind w:left="1080"/>
        <w:rPr>
          <w:rFonts w:ascii="Times New Roman" w:hAnsi="Times New Roman" w:cs="Times New Roman"/>
          <w:sz w:val="24"/>
          <w:szCs w:val="24"/>
        </w:rPr>
      </w:pPr>
    </w:p>
    <w:p w14:paraId="110E33D2"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lastRenderedPageBreak/>
        <w:t xml:space="preserve">One limitation of the restorative justice experiment described in section 12.6 is that one cannot identify the distinct effects of an apology or a no-show; instead, one can only estimate the effects of a treatment that is a combination of the two.  Suppose that in order to identify the ATE of an apology as well as the ATE of a no-show, you assigned subjects randomly to one of three experimental groups:  a control group, a standard encouragement group, and a strong encouragement group.  The identification proof posits three different types of subjects: Compliers (those who show up when encouraged in any way), Reluctant-Compliers (those who show up only when strongly encouraged), and Never-Takers.  </w:t>
      </w:r>
    </w:p>
    <w:p w14:paraId="68E6CB44" w14:textId="77777777" w:rsidR="00442A4A" w:rsidRPr="00442A4A" w:rsidRDefault="00F27C20" w:rsidP="00442A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the expected outcome in the control group as a weighted average of the expected outcomes among Compliers, Reluctant-Compliers, and Never-Takers.</w:t>
      </w:r>
    </w:p>
    <w:p w14:paraId="7910D095" w14:textId="77777777" w:rsidR="00442A4A" w:rsidRDefault="00442A4A" w:rsidP="00442A4A">
      <w:r>
        <w:t xml:space="preserve">Let the subjects offenders be of three types, Ti, where Ti=1 for the Compliers), 2 (Reluctant compliers), 3 (Never takers).  Let there be three potential outcomes for each subject, </w:t>
      </w:r>
      <w:proofErr w:type="gramStart"/>
      <w:r>
        <w:t>Y(</w:t>
      </w:r>
      <w:proofErr w:type="gramEnd"/>
      <w:r>
        <w:t xml:space="preserve">0), Y(-1), Y(1), for control group assignment, no show, and apology respectively. </w:t>
      </w:r>
    </w:p>
    <w:p w14:paraId="151EDF04" w14:textId="77777777" w:rsidR="00442A4A" w:rsidRDefault="00442A4A" w:rsidP="00442A4A">
      <w:r>
        <w:t xml:space="preserve">Expected Outcome for the Control group: </w:t>
      </w:r>
    </w:p>
    <w:p w14:paraId="5C5E4BBB" w14:textId="77777777" w:rsidR="00BC683A" w:rsidRPr="00442A4A" w:rsidRDefault="00442A4A" w:rsidP="00442A4A">
      <w:r>
        <w:t xml:space="preserve">E(Yi(0)|Ti=1)*P(T=1)+E(Yi(0)|T=2))*P(T=2)+E(Yi(0)|T=3)*P(T=3), where P(X) is the proportion of the subjects for whom Ti=X. </w:t>
      </w:r>
      <w:r w:rsidR="00BC683A">
        <w:t xml:space="preserve"> </w:t>
      </w:r>
    </w:p>
    <w:p w14:paraId="288C3660" w14:textId="77777777" w:rsidR="00F27C20" w:rsidRPr="00BC683A" w:rsidRDefault="00F27C20" w:rsidP="00F27C20">
      <w:pPr>
        <w:pStyle w:val="ListParagraph"/>
        <w:numPr>
          <w:ilvl w:val="1"/>
          <w:numId w:val="1"/>
        </w:numPr>
        <w:rPr>
          <w:rFonts w:ascii="Times New Roman" w:hAnsi="Times New Roman" w:cs="Times New Roman"/>
          <w:sz w:val="24"/>
          <w:szCs w:val="24"/>
          <w:highlight w:val="yellow"/>
        </w:rPr>
      </w:pPr>
      <w:r>
        <w:rPr>
          <w:rFonts w:ascii="Times New Roman" w:hAnsi="Times New Roman" w:cs="Times New Roman"/>
          <w:sz w:val="24"/>
          <w:szCs w:val="24"/>
        </w:rPr>
        <w:t>Write the expected outcome in the standard encouragement group as a weighted average of the expected outcomes among Compliers, Reluctant-Compliers, and Never-Takers.  Your model should acknowledge that Compliers will offer an apology, but Reluctant-Compliers and Never-Takers will be no-shows.</w:t>
      </w:r>
      <w:r w:rsidR="00BC683A">
        <w:rPr>
          <w:rFonts w:ascii="Times New Roman" w:hAnsi="Times New Roman" w:cs="Times New Roman"/>
          <w:sz w:val="24"/>
          <w:szCs w:val="24"/>
        </w:rPr>
        <w:t xml:space="preserve"> </w:t>
      </w:r>
      <w:r w:rsidR="00BC683A" w:rsidRPr="00BC683A">
        <w:rPr>
          <w:rFonts w:ascii="Times New Roman" w:hAnsi="Times New Roman" w:cs="Times New Roman"/>
          <w:sz w:val="24"/>
          <w:szCs w:val="24"/>
          <w:highlight w:val="yellow"/>
        </w:rPr>
        <w:t xml:space="preserve">What other </w:t>
      </w:r>
      <w:r w:rsidR="00BC683A">
        <w:rPr>
          <w:rFonts w:ascii="Times New Roman" w:hAnsi="Times New Roman" w:cs="Times New Roman"/>
          <w:sz w:val="24"/>
          <w:szCs w:val="24"/>
          <w:highlight w:val="yellow"/>
        </w:rPr>
        <w:t xml:space="preserve">average potential outcomes of the subjects or proportions of subject types in the subject pool </w:t>
      </w:r>
      <w:r w:rsidR="00BC683A" w:rsidRPr="00BC683A">
        <w:rPr>
          <w:rFonts w:ascii="Times New Roman" w:hAnsi="Times New Roman" w:cs="Times New Roman"/>
          <w:sz w:val="24"/>
          <w:szCs w:val="24"/>
          <w:highlight w:val="yellow"/>
        </w:rPr>
        <w:t>ca</w:t>
      </w:r>
      <w:r w:rsidR="00BC683A">
        <w:rPr>
          <w:rFonts w:ascii="Times New Roman" w:hAnsi="Times New Roman" w:cs="Times New Roman"/>
          <w:sz w:val="24"/>
          <w:szCs w:val="24"/>
          <w:highlight w:val="yellow"/>
        </w:rPr>
        <w:t xml:space="preserve">n be estimated from the quantities observed for </w:t>
      </w:r>
      <w:r w:rsidR="00BC683A" w:rsidRPr="00BC683A">
        <w:rPr>
          <w:rFonts w:ascii="Times New Roman" w:hAnsi="Times New Roman" w:cs="Times New Roman"/>
          <w:sz w:val="24"/>
          <w:szCs w:val="24"/>
          <w:highlight w:val="yellow"/>
        </w:rPr>
        <w:t xml:space="preserve">those assigned to the standard encouragement group? </w:t>
      </w:r>
    </w:p>
    <w:p w14:paraId="260EDADE" w14:textId="77777777" w:rsidR="00442A4A" w:rsidRDefault="00442A4A" w:rsidP="00442A4A">
      <w:r>
        <w:t xml:space="preserve">Expected outcome for those assigned to Standard Encouragement: </w:t>
      </w:r>
    </w:p>
    <w:p w14:paraId="22EF2FE5" w14:textId="77777777" w:rsidR="00BC683A" w:rsidRPr="00442A4A" w:rsidRDefault="00442A4A" w:rsidP="00442A4A">
      <w:r>
        <w:t>E(Yi(1)|Ti=1)*P(T=1)+E(Yi(-1)|Ti=2)*P(Ti=2)+E(Yi(-1)|Ti=3)*P(Ti=3)</w:t>
      </w:r>
      <w:r w:rsidR="00BC683A">
        <w:t xml:space="preserve">. </w:t>
      </w:r>
    </w:p>
    <w:p w14:paraId="4D0D3557" w14:textId="77777777" w:rsidR="00442A4A" w:rsidRDefault="00F27C20" w:rsidP="00442A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the expected outcome in the strong encouragement group as a weighted average of the expected outcomes among Compliers, Reluctant-Compliers, and Never-Takers.  Your model should acknowledge that Compliers and Reluctant-Compliers will offer an apology, but Never-Takers will be no-shows.</w:t>
      </w:r>
    </w:p>
    <w:p w14:paraId="0EC41995" w14:textId="77777777" w:rsidR="00D27910" w:rsidRPr="00442A4A" w:rsidRDefault="00D27910" w:rsidP="00D27910">
      <w:pPr>
        <w:pStyle w:val="ListParagraph"/>
        <w:ind w:left="1080"/>
        <w:rPr>
          <w:rFonts w:ascii="Times New Roman" w:hAnsi="Times New Roman" w:cs="Times New Roman"/>
          <w:sz w:val="24"/>
          <w:szCs w:val="24"/>
        </w:rPr>
      </w:pPr>
    </w:p>
    <w:p w14:paraId="14162DD7" w14:textId="77777777" w:rsidR="00442A4A" w:rsidRDefault="00442A4A" w:rsidP="00442A4A">
      <w:r>
        <w:t xml:space="preserve">Expected Outcome, Strong Encouragement: </w:t>
      </w:r>
    </w:p>
    <w:p w14:paraId="31E95A3D" w14:textId="77777777" w:rsidR="00442A4A" w:rsidRDefault="00442A4A" w:rsidP="00442A4A">
      <w:r>
        <w:t>E(Yi(1)|Ti=1)*P(T=1)+E(Yi(1)|Ti=2)*P(Ti=2)+E(Yi(-1)|Ti=3)*P(Ti=3)</w:t>
      </w:r>
    </w:p>
    <w:p w14:paraId="6037946D" w14:textId="77777777" w:rsidR="00D27910" w:rsidRDefault="00D27910" w:rsidP="00442A4A"/>
    <w:p w14:paraId="4F45F143"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Explain why the experimental design allows us to estimate the shares of the three types of subjects.</w:t>
      </w:r>
    </w:p>
    <w:p w14:paraId="4945851C" w14:textId="77777777" w:rsidR="00442A4A" w:rsidRDefault="00442A4A" w:rsidP="00442A4A">
      <w:pPr>
        <w:pStyle w:val="ListParagraph"/>
        <w:ind w:left="1080"/>
        <w:rPr>
          <w:rFonts w:ascii="Times New Roman" w:hAnsi="Times New Roman" w:cs="Times New Roman"/>
          <w:sz w:val="24"/>
          <w:szCs w:val="24"/>
        </w:rPr>
      </w:pPr>
    </w:p>
    <w:p w14:paraId="0B1060FC" w14:textId="77777777" w:rsidR="00442A4A" w:rsidRDefault="00442A4A" w:rsidP="00442A4A">
      <w:r>
        <w:t xml:space="preserve">From the strong encouragement group, we can estimate the percentage of T=3 types, </w:t>
      </w:r>
      <w:proofErr w:type="gramStart"/>
      <w:r>
        <w:t>P(</w:t>
      </w:r>
      <w:proofErr w:type="gramEnd"/>
      <w:r>
        <w:t xml:space="preserve">T=3) using the proportion that does not offer an apology. From the standard encouragement group, we can estimate the sum of </w:t>
      </w:r>
      <w:proofErr w:type="gramStart"/>
      <w:r>
        <w:t>P(</w:t>
      </w:r>
      <w:proofErr w:type="gramEnd"/>
      <w:r>
        <w:t xml:space="preserve">T=2) + P(T=3) using the proportion that does not offer an apology. From these two estimates, we can estimate </w:t>
      </w:r>
      <w:proofErr w:type="gramStart"/>
      <w:r>
        <w:t>P(</w:t>
      </w:r>
      <w:proofErr w:type="gramEnd"/>
      <w:r>
        <w:t xml:space="preserve">T=2) and P(T=3). Since </w:t>
      </w:r>
      <w:proofErr w:type="gramStart"/>
      <w:r>
        <w:t>P(</w:t>
      </w:r>
      <w:proofErr w:type="gramEnd"/>
      <w:r>
        <w:t xml:space="preserve">T=1) = 1 – P(T=2) – P(T=3), we can estimate the share of the subject pool for each type.  </w:t>
      </w:r>
    </w:p>
    <w:p w14:paraId="0E6566E9" w14:textId="77777777" w:rsidR="005B05ED" w:rsidRDefault="005B05ED" w:rsidP="00442A4A"/>
    <w:p w14:paraId="6329B76F" w14:textId="77777777" w:rsidR="0010170E" w:rsidRDefault="005B05ED" w:rsidP="00D6784A">
      <w:r>
        <w:t>(e)</w:t>
      </w:r>
      <w:r w:rsidR="00D6784A">
        <w:t xml:space="preserve"> Subtract the quantity in (a) from the quantity in (b) to show that the difference in the expected outcomes in the standard encouragement group and the control group is the weighted average of three CATEs.</w:t>
      </w:r>
    </w:p>
    <w:p w14:paraId="526EFF68" w14:textId="77777777" w:rsidR="00DD6876" w:rsidRDefault="00DD6876" w:rsidP="00D6784A">
      <w:r>
        <w:t>S</w:t>
      </w:r>
      <w:r w:rsidR="00E37221">
        <w:t xml:space="preserve">tandard </w:t>
      </w:r>
      <w:r>
        <w:t>E group – C group = E(Y(1)-Y(0)|T=1)*P(T=1) + E(Y(-1)-Y(0)|T=2)*P(T=2)+E(Y(-1)-Y(0)|T=3)*P(T=3)</w:t>
      </w:r>
    </w:p>
    <w:p w14:paraId="074909B5" w14:textId="77777777" w:rsidR="00DD6876" w:rsidRDefault="00DD6876" w:rsidP="00D6784A"/>
    <w:p w14:paraId="18061ED3" w14:textId="77777777" w:rsidR="00D6784A" w:rsidRDefault="00D6784A" w:rsidP="00D6784A">
      <w:r>
        <w:t>(f) Subtract the quantity in (a) from the quantity in (c) to show that the difference in the expected outcomes in the strong encouragement group and the control group is the weighted average of three CATEs.</w:t>
      </w:r>
    </w:p>
    <w:p w14:paraId="3DD955BA" w14:textId="77777777" w:rsidR="00DD6876" w:rsidRDefault="00DD6876" w:rsidP="00D6784A">
      <w:r>
        <w:t>S</w:t>
      </w:r>
      <w:r w:rsidR="00E37221">
        <w:t xml:space="preserve">trong </w:t>
      </w:r>
      <w:r>
        <w:t>E group – C group =</w:t>
      </w:r>
      <w:r w:rsidR="00E37221">
        <w:t xml:space="preserve"> E(Y(1)-Y(0)|T=1)*P(T=1) + E((Y(1)-Y(0))|T=2)*P(T=2)+E((</w:t>
      </w:r>
      <w:r>
        <w:t>Y(-1)-Y(0)|T=3)*P(T=3)</w:t>
      </w:r>
    </w:p>
    <w:p w14:paraId="55BA8893" w14:textId="77777777" w:rsidR="00D6784A" w:rsidRDefault="00E37221" w:rsidP="00D6784A">
      <w:r>
        <w:t xml:space="preserve">(g) </w:t>
      </w:r>
      <w:r w:rsidR="00D6784A">
        <w:t xml:space="preserve">In the two equations formed by (e) and (f) there are 4 CATEs. List these. </w:t>
      </w:r>
    </w:p>
    <w:p w14:paraId="70165E98" w14:textId="77777777" w:rsidR="00E37221" w:rsidRDefault="00E37221" w:rsidP="00E37221">
      <w:proofErr w:type="gramStart"/>
      <w:r>
        <w:t>E(</w:t>
      </w:r>
      <w:proofErr w:type="gramEnd"/>
      <w:r>
        <w:t>Y(1)-Y(0)|T=1)</w:t>
      </w:r>
    </w:p>
    <w:p w14:paraId="2537DC57" w14:textId="77777777" w:rsidR="00E37221" w:rsidRDefault="00E37221" w:rsidP="00E37221">
      <w:r>
        <w:t xml:space="preserve"> </w:t>
      </w:r>
      <w:proofErr w:type="gramStart"/>
      <w:r>
        <w:t>E(</w:t>
      </w:r>
      <w:proofErr w:type="gramEnd"/>
      <w:r>
        <w:t>Y(-1)-Y(0)|T=2), E(Y(1)-Y(0))|T=2</w:t>
      </w:r>
    </w:p>
    <w:p w14:paraId="6B0CB777" w14:textId="77777777" w:rsidR="00E37221" w:rsidRDefault="00E37221" w:rsidP="00E37221">
      <w:proofErr w:type="gramStart"/>
      <w:r>
        <w:t>E(</w:t>
      </w:r>
      <w:proofErr w:type="gramEnd"/>
      <w:r>
        <w:t xml:space="preserve">Y(-1)-Y(0)|T=3). </w:t>
      </w:r>
    </w:p>
    <w:p w14:paraId="61E74378" w14:textId="77777777" w:rsidR="00442A4A" w:rsidRDefault="0082067B" w:rsidP="00442A4A">
      <w:pPr>
        <w:rPr>
          <w:rFonts w:ascii="Times New Roman" w:hAnsi="Times New Roman" w:cs="Times New Roman"/>
          <w:sz w:val="24"/>
          <w:szCs w:val="24"/>
        </w:rPr>
      </w:pPr>
      <w:r>
        <w:t xml:space="preserve">(g) </w:t>
      </w:r>
      <w:r w:rsidR="00E37221">
        <w:t>In the 2 equations formed in (e) and (f) there are 4</w:t>
      </w:r>
      <w:r>
        <w:t xml:space="preserve"> unknown treatment </w:t>
      </w:r>
      <w:proofErr w:type="gramStart"/>
      <w:r>
        <w:t>effect</w:t>
      </w:r>
      <w:proofErr w:type="gramEnd"/>
      <w:r>
        <w:t xml:space="preserve">, and 4 parameters cannot be estimated using only 2 equations. </w:t>
      </w:r>
      <w:r>
        <w:rPr>
          <w:rFonts w:ascii="Times New Roman" w:hAnsi="Times New Roman" w:cs="Times New Roman"/>
          <w:sz w:val="24"/>
          <w:szCs w:val="24"/>
        </w:rPr>
        <w:t xml:space="preserve">Suppose you assume </w:t>
      </w:r>
      <w:r w:rsidR="00F27C20" w:rsidRPr="0082067B">
        <w:rPr>
          <w:rFonts w:ascii="Times New Roman" w:hAnsi="Times New Roman" w:cs="Times New Roman"/>
          <w:sz w:val="24"/>
          <w:szCs w:val="24"/>
        </w:rPr>
        <w:t>that the ATE of a no-show is the same regardless of whether a Reluctant-Complier or Never-Taker is at fault and that the ATE of an apology is the same regardless of whether it comes from a Complier or Reluctant-Complier.  Now you have reduced the number of unknowns to just two parameters</w:t>
      </w:r>
      <w:r>
        <w:rPr>
          <w:rFonts w:ascii="Times New Roman" w:hAnsi="Times New Roman" w:cs="Times New Roman"/>
          <w:sz w:val="24"/>
          <w:szCs w:val="24"/>
        </w:rPr>
        <w:t>.  Revise your equations (e), and (f</w:t>
      </w:r>
      <w:r w:rsidR="00F27C20" w:rsidRPr="0082067B">
        <w:rPr>
          <w:rFonts w:ascii="Times New Roman" w:hAnsi="Times New Roman" w:cs="Times New Roman"/>
          <w:sz w:val="24"/>
          <w:szCs w:val="24"/>
        </w:rPr>
        <w:t>) to reflect this assumption, and show that it allows you to identify the apology effect and the no-show effect.</w:t>
      </w:r>
    </w:p>
    <w:p w14:paraId="00143A86" w14:textId="77777777" w:rsidR="00D27910" w:rsidRPr="00D27910" w:rsidRDefault="00D27910" w:rsidP="00442A4A">
      <w:r>
        <w:t xml:space="preserve">Standard E group – C group = </w:t>
      </w:r>
      <w:proofErr w:type="gramStart"/>
      <w:r>
        <w:t>E(</w:t>
      </w:r>
      <w:proofErr w:type="gramEnd"/>
      <w:r>
        <w:t>Y(1)-Y(0)|T=1)*P(T=1) + E(Y(-1)-Y(0)|T=2)*P(T=2 or 3)</w:t>
      </w:r>
    </w:p>
    <w:p w14:paraId="2315D7AF" w14:textId="77777777" w:rsidR="00D27910" w:rsidRDefault="00D27910" w:rsidP="00D27910">
      <w:r>
        <w:lastRenderedPageBreak/>
        <w:t>Strong E group – C group = E(Y(1)-Y(0)|T=1 )*P(T=1 or 2) +E((Y(-1)-Y(0)|T=2)*P(T=3)</w:t>
      </w:r>
    </w:p>
    <w:p w14:paraId="1800267A" w14:textId="77777777" w:rsidR="00D27910" w:rsidRPr="00D27910" w:rsidRDefault="00D27910" w:rsidP="00442A4A">
      <w:pPr>
        <w:rPr>
          <w:rFonts w:ascii="Times New Roman" w:hAnsi="Times New Roman" w:cs="Times New Roman"/>
          <w:sz w:val="24"/>
          <w:szCs w:val="24"/>
        </w:rPr>
      </w:pPr>
      <w:r>
        <w:rPr>
          <w:rFonts w:ascii="Times New Roman" w:hAnsi="Times New Roman" w:cs="Times New Roman"/>
          <w:sz w:val="24"/>
          <w:szCs w:val="24"/>
        </w:rPr>
        <w:t xml:space="preserve">Insert estimates for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T=1), P(T=2), P(T=3) [see part d for how these quantities may be estimated] and solve 2 equations for two unknowns. </w:t>
      </w:r>
    </w:p>
    <w:p w14:paraId="58D0C586" w14:textId="77777777" w:rsidR="00F27C20" w:rsidRDefault="00F27C20" w:rsidP="00F27C20">
      <w:pPr>
        <w:pStyle w:val="ListParagraph"/>
        <w:ind w:left="1080"/>
        <w:rPr>
          <w:rFonts w:ascii="Times New Roman" w:hAnsi="Times New Roman" w:cs="Times New Roman"/>
          <w:sz w:val="24"/>
          <w:szCs w:val="24"/>
        </w:rPr>
      </w:pPr>
    </w:p>
    <w:p w14:paraId="5C369027"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One reason for concern about attrition in the school voucher experiment </w:t>
      </w:r>
      <w:r>
        <w:rPr>
          <w:rFonts w:ascii="Times New Roman" w:hAnsi="Times New Roman" w:cs="Times New Roman"/>
        </w:rPr>
        <w:t xml:space="preserve">described in section 12.7 </w:t>
      </w:r>
      <w:r>
        <w:rPr>
          <w:rFonts w:ascii="Times New Roman" w:hAnsi="Times New Roman" w:cs="Times New Roman"/>
          <w:sz w:val="24"/>
          <w:szCs w:val="24"/>
        </w:rPr>
        <w:t xml:space="preserve">was that, after the first year, the attrition rate was greater in the control </w:t>
      </w:r>
      <w:proofErr w:type="gramStart"/>
      <w:r>
        <w:rPr>
          <w:rFonts w:ascii="Times New Roman" w:hAnsi="Times New Roman" w:cs="Times New Roman"/>
          <w:sz w:val="24"/>
          <w:szCs w:val="24"/>
        </w:rPr>
        <w:t>group  than</w:t>
      </w:r>
      <w:proofErr w:type="gramEnd"/>
      <w:r>
        <w:rPr>
          <w:rFonts w:ascii="Times New Roman" w:hAnsi="Times New Roman" w:cs="Times New Roman"/>
          <w:sz w:val="24"/>
          <w:szCs w:val="24"/>
        </w:rPr>
        <w:t xml:space="preserve"> the treatment group.  Intuitively, the problem with comparing the treatment and control group outcomes is that the post-attrition control group is no longer the counterfactual for the post-attrition treatment group in its untreated state.  The trimming bounds described in Chapter 7 attempt to extract from the post-attrition treatment group (which has a larger percentage of the randomly assigned group reporting) a subset of subjects who can be compared to the control group and used to bound the treatment effect.  The dataset for this exercise at [</w:t>
      </w:r>
      <w:r>
        <w:rPr>
          <w:rFonts w:ascii="Times New Roman" w:hAnsi="Times New Roman" w:cs="Times New Roman"/>
          <w:sz w:val="24"/>
          <w:szCs w:val="24"/>
          <w:highlight w:val="yellow"/>
        </w:rPr>
        <w:t>Web Address</w:t>
      </w:r>
      <w:r>
        <w:rPr>
          <w:rFonts w:ascii="Times New Roman" w:hAnsi="Times New Roman" w:cs="Times New Roman"/>
          <w:sz w:val="24"/>
          <w:szCs w:val="24"/>
        </w:rPr>
        <w:t xml:space="preserve">] contains subjects of any race in the Howell and Peterson study who took a baseline math test.  The outcome measure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hAnsi="Times New Roman" w:cs="Times New Roman"/>
          <w:sz w:val="24"/>
          <w:szCs w:val="24"/>
        </w:rPr>
        <w:t xml:space="preserve"> is the change in math scores that occurred between the baseline test and the test that was taken after the first year of the study. </w:t>
      </w:r>
    </w:p>
    <w:p w14:paraId="34450647"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percentage of the control group is missing outcome data?  What percentage of the treatment group is missing outcome data?</w:t>
      </w:r>
    </w:p>
    <w:p w14:paraId="570EB107" w14:textId="77777777" w:rsidR="00706FE2" w:rsidRDefault="00706FE2" w:rsidP="00706FE2">
      <w:pPr>
        <w:pStyle w:val="ListParagraph"/>
        <w:ind w:left="1080"/>
        <w:rPr>
          <w:rFonts w:ascii="Times New Roman" w:hAnsi="Times New Roman" w:cs="Times New Roman"/>
          <w:sz w:val="24"/>
          <w:szCs w:val="24"/>
        </w:rPr>
      </w:pPr>
    </w:p>
    <w:p w14:paraId="69AA2E36" w14:textId="77777777" w:rsidR="00706FE2" w:rsidRDefault="00706FE2" w:rsidP="00706FE2">
      <w:pPr>
        <w:pStyle w:val="ListParagraph"/>
        <w:ind w:left="1080"/>
        <w:rPr>
          <w:rFonts w:ascii="Times New Roman" w:hAnsi="Times New Roman" w:cs="Times New Roman"/>
          <w:sz w:val="24"/>
          <w:szCs w:val="24"/>
        </w:rPr>
      </w:pPr>
      <w:r>
        <w:rPr>
          <w:rFonts w:ascii="Times New Roman" w:hAnsi="Times New Roman" w:cs="Times New Roman"/>
          <w:sz w:val="24"/>
          <w:szCs w:val="24"/>
        </w:rPr>
        <w:t>214/888 = 24.1% of control group</w:t>
      </w:r>
    </w:p>
    <w:p w14:paraId="40BBB132" w14:textId="77777777" w:rsidR="00706FE2" w:rsidRDefault="00706FE2" w:rsidP="00706FE2">
      <w:pPr>
        <w:pStyle w:val="ListParagraph"/>
        <w:ind w:left="1080"/>
        <w:rPr>
          <w:rFonts w:ascii="Times New Roman" w:hAnsi="Times New Roman" w:cs="Times New Roman"/>
          <w:sz w:val="24"/>
          <w:szCs w:val="24"/>
        </w:rPr>
      </w:pPr>
    </w:p>
    <w:p w14:paraId="7B89B45C" w14:textId="77777777" w:rsidR="00706FE2" w:rsidRDefault="00706FE2" w:rsidP="00706FE2">
      <w:pPr>
        <w:pStyle w:val="ListParagraph"/>
        <w:ind w:left="1080"/>
        <w:rPr>
          <w:rFonts w:ascii="Times New Roman" w:hAnsi="Times New Roman" w:cs="Times New Roman"/>
          <w:sz w:val="24"/>
          <w:szCs w:val="24"/>
        </w:rPr>
      </w:pPr>
      <w:r>
        <w:rPr>
          <w:rFonts w:ascii="Times New Roman" w:hAnsi="Times New Roman" w:cs="Times New Roman"/>
          <w:sz w:val="24"/>
          <w:szCs w:val="24"/>
        </w:rPr>
        <w:t>182/963 = 18.9% of treatment group</w:t>
      </w:r>
    </w:p>
    <w:p w14:paraId="6CD92E85" w14:textId="77777777" w:rsidR="00706FE2" w:rsidRDefault="00706FE2" w:rsidP="00706FE2">
      <w:pPr>
        <w:pStyle w:val="ListParagraph"/>
        <w:ind w:left="1080"/>
        <w:rPr>
          <w:rFonts w:ascii="Times New Roman" w:hAnsi="Times New Roman" w:cs="Times New Roman"/>
          <w:sz w:val="24"/>
          <w:szCs w:val="24"/>
        </w:rPr>
      </w:pPr>
    </w:p>
    <w:p w14:paraId="62DAA351"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Among students with non-missing outcome data, what are the average outcomes for the control group and treatment group? </w:t>
      </w:r>
    </w:p>
    <w:p w14:paraId="78B85621" w14:textId="77777777" w:rsidR="00706FE2" w:rsidRDefault="00706FE2" w:rsidP="00706FE2">
      <w:pPr>
        <w:ind w:left="720"/>
        <w:rPr>
          <w:rFonts w:ascii="Times New Roman" w:hAnsi="Times New Roman" w:cs="Times New Roman"/>
          <w:sz w:val="24"/>
          <w:szCs w:val="24"/>
        </w:rPr>
      </w:pPr>
      <w:r>
        <w:rPr>
          <w:rFonts w:ascii="Times New Roman" w:hAnsi="Times New Roman" w:cs="Times New Roman"/>
          <w:sz w:val="24"/>
          <w:szCs w:val="24"/>
        </w:rPr>
        <w:t xml:space="preserve">6.487 for the control group, 7.105 for the treatment group. </w:t>
      </w:r>
    </w:p>
    <w:p w14:paraId="52CD2BEB" w14:textId="77777777" w:rsidR="00706FE2" w:rsidRPr="00706FE2" w:rsidRDefault="00706FE2" w:rsidP="00706FE2">
      <w:pPr>
        <w:rPr>
          <w:rFonts w:ascii="Times New Roman" w:hAnsi="Times New Roman" w:cs="Times New Roman"/>
          <w:sz w:val="24"/>
          <w:szCs w:val="24"/>
        </w:rPr>
      </w:pPr>
    </w:p>
    <w:p w14:paraId="241AC0FF"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the distribution of outcomes for the treatment group?  What is the range of outcomes?  What outcomes correspond to the 5%, 10%, 15%, 25%, 50%, 75%, 85%, 90%, and 95% percentiles? </w:t>
      </w:r>
    </w:p>
    <w:p w14:paraId="316ABC52" w14:textId="77777777" w:rsidR="00706FE2" w:rsidRDefault="00706FE2" w:rsidP="00706FE2">
      <w:pPr>
        <w:ind w:left="720"/>
        <w:rPr>
          <w:rFonts w:ascii="Times New Roman" w:hAnsi="Times New Roman" w:cs="Times New Roman"/>
          <w:sz w:val="24"/>
          <w:szCs w:val="24"/>
        </w:rPr>
      </w:pPr>
      <w:r>
        <w:rPr>
          <w:rFonts w:ascii="Times New Roman" w:hAnsi="Times New Roman" w:cs="Times New Roman"/>
          <w:sz w:val="24"/>
          <w:szCs w:val="24"/>
        </w:rPr>
        <w:t xml:space="preserve">Range: -63, 96. </w:t>
      </w:r>
    </w:p>
    <w:p w14:paraId="66C76CC7" w14:textId="77777777" w:rsidR="00706FE2" w:rsidRDefault="00706FE2" w:rsidP="00706FE2">
      <w:r>
        <w:t xml:space="preserve">    Variable </w:t>
      </w:r>
      <w:proofErr w:type="gramStart"/>
      <w:r>
        <w:t xml:space="preserve">|     </w:t>
      </w:r>
      <w:proofErr w:type="spellStart"/>
      <w:r>
        <w:t>Obs</w:t>
      </w:r>
      <w:proofErr w:type="spellEnd"/>
      <w:proofErr w:type="gramEnd"/>
      <w:r>
        <w:t xml:space="preserve">  Percentile      </w:t>
      </w:r>
    </w:p>
    <w:p w14:paraId="0BA50A14" w14:textId="77777777" w:rsidR="00706FE2" w:rsidRDefault="00706FE2" w:rsidP="00706FE2">
      <w:r>
        <w:t xml:space="preserve">             |                 10          </w:t>
      </w:r>
      <w:r w:rsidR="009F5C49">
        <w:t xml:space="preserve"> -13            </w:t>
      </w:r>
    </w:p>
    <w:p w14:paraId="55805770" w14:textId="77777777" w:rsidR="00706FE2" w:rsidRDefault="00706FE2" w:rsidP="00706FE2">
      <w:r>
        <w:t xml:space="preserve">             |                 15          </w:t>
      </w:r>
      <w:r w:rsidR="009F5C49">
        <w:t xml:space="preserve">  -9             </w:t>
      </w:r>
    </w:p>
    <w:p w14:paraId="37A74A0A" w14:textId="77777777" w:rsidR="00706FE2" w:rsidRDefault="00706FE2" w:rsidP="00706FE2">
      <w:r>
        <w:lastRenderedPageBreak/>
        <w:t xml:space="preserve">             |                 25         </w:t>
      </w:r>
      <w:r w:rsidR="009F5C49">
        <w:t xml:space="preserve">   -4             </w:t>
      </w:r>
    </w:p>
    <w:p w14:paraId="27D0401F" w14:textId="77777777" w:rsidR="00706FE2" w:rsidRDefault="00706FE2" w:rsidP="00706FE2">
      <w:r>
        <w:t xml:space="preserve">             |                 50          </w:t>
      </w:r>
      <w:r w:rsidR="009F5C49">
        <w:t xml:space="preserve">   4              </w:t>
      </w:r>
    </w:p>
    <w:p w14:paraId="7B389A9B" w14:textId="77777777" w:rsidR="00706FE2" w:rsidRDefault="00706FE2" w:rsidP="00706FE2">
      <w:r>
        <w:t xml:space="preserve">             |                 75            16             </w:t>
      </w:r>
    </w:p>
    <w:p w14:paraId="45903919" w14:textId="77777777" w:rsidR="00706FE2" w:rsidRDefault="00706FE2" w:rsidP="00706FE2">
      <w:r>
        <w:t xml:space="preserve">             |                 85            25              </w:t>
      </w:r>
    </w:p>
    <w:p w14:paraId="48EB599C" w14:textId="77777777" w:rsidR="00706FE2" w:rsidRDefault="00706FE2" w:rsidP="00706FE2">
      <w:r>
        <w:t xml:space="preserve">             |                 90            32              </w:t>
      </w:r>
    </w:p>
    <w:p w14:paraId="07D9943C" w14:textId="77777777" w:rsidR="00706FE2" w:rsidRPr="00706FE2" w:rsidRDefault="00706FE2" w:rsidP="00706FE2">
      <w:r>
        <w:t xml:space="preserve">             |                 95            43              </w:t>
      </w:r>
    </w:p>
    <w:p w14:paraId="41187E1D" w14:textId="77777777" w:rsidR="00706FE2" w:rsidRDefault="00706FE2" w:rsidP="00706FE2">
      <w:pPr>
        <w:rPr>
          <w:rFonts w:ascii="Times New Roman" w:hAnsi="Times New Roman" w:cs="Times New Roman"/>
          <w:sz w:val="24"/>
          <w:szCs w:val="24"/>
        </w:rPr>
      </w:pPr>
    </w:p>
    <w:p w14:paraId="63AB00D7" w14:textId="77777777" w:rsidR="00706FE2" w:rsidRPr="00706FE2" w:rsidRDefault="00706FE2" w:rsidP="00706FE2">
      <w:pPr>
        <w:rPr>
          <w:rFonts w:ascii="Times New Roman" w:hAnsi="Times New Roman" w:cs="Times New Roman"/>
          <w:sz w:val="24"/>
          <w:szCs w:val="24"/>
        </w:rPr>
      </w:pPr>
    </w:p>
    <w:p w14:paraId="324C1DEF" w14:textId="77777777" w:rsidR="00706FE2"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trim the top portion of the treatment group distribution, what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93.6 percentile of the treatment group?   (The value 93.6 is the control group reporting rate divided by the treatment group reporting rate.) </w:t>
      </w:r>
    </w:p>
    <w:p w14:paraId="2D252DE5" w14:textId="77777777" w:rsidR="00706FE2" w:rsidRDefault="00706FE2" w:rsidP="00706FE2">
      <w:pPr>
        <w:rPr>
          <w:rFonts w:ascii="Times New Roman" w:hAnsi="Times New Roman" w:cs="Times New Roman"/>
          <w:sz w:val="24"/>
          <w:szCs w:val="24"/>
        </w:rPr>
      </w:pPr>
    </w:p>
    <w:p w14:paraId="065E7C64" w14:textId="77777777" w:rsidR="00AA0410" w:rsidRDefault="00706FE2" w:rsidP="00AA0410">
      <w:r>
        <w:rPr>
          <w:rFonts w:ascii="Times New Roman" w:hAnsi="Times New Roman" w:cs="Times New Roman"/>
          <w:sz w:val="24"/>
          <w:szCs w:val="24"/>
        </w:rPr>
        <w:t>The 93.6 percentile value of Y is 40.</w:t>
      </w:r>
    </w:p>
    <w:p w14:paraId="71D6C5C4" w14:textId="77777777" w:rsidR="00706FE2" w:rsidRDefault="00706FE2" w:rsidP="00706FE2">
      <w:pPr>
        <w:rPr>
          <w:rFonts w:ascii="Times New Roman" w:hAnsi="Times New Roman" w:cs="Times New Roman"/>
          <w:sz w:val="24"/>
          <w:szCs w:val="24"/>
        </w:rPr>
      </w:pPr>
    </w:p>
    <w:p w14:paraId="576DEE4E" w14:textId="77777777" w:rsidR="00706FE2" w:rsidRDefault="00F27C20" w:rsidP="00706FE2">
      <w:r w:rsidRPr="00706FE2">
        <w:rPr>
          <w:rFonts w:ascii="Times New Roman" w:hAnsi="Times New Roman" w:cs="Times New Roman"/>
          <w:sz w:val="24"/>
          <w:szCs w:val="24"/>
        </w:rPr>
        <w:t xml:space="preserve"> </w:t>
      </w:r>
      <w:r w:rsidR="00706FE2">
        <w:t xml:space="preserve">. </w:t>
      </w:r>
      <w:proofErr w:type="spellStart"/>
      <w:proofErr w:type="gramStart"/>
      <w:r w:rsidR="00706FE2">
        <w:t>bys</w:t>
      </w:r>
      <w:proofErr w:type="spellEnd"/>
      <w:proofErr w:type="gramEnd"/>
      <w:r w:rsidR="00706FE2">
        <w:t xml:space="preserve"> treat: centile y0_1math_change if missing_y1math == 0, c(93.6)</w:t>
      </w:r>
    </w:p>
    <w:p w14:paraId="2F5C1B27" w14:textId="77777777" w:rsidR="00706FE2" w:rsidRDefault="00706FE2" w:rsidP="00706FE2">
      <w:r>
        <w:t xml:space="preserve">-&gt; </w:t>
      </w:r>
      <w:proofErr w:type="gramStart"/>
      <w:r>
        <w:t>treat</w:t>
      </w:r>
      <w:proofErr w:type="gramEnd"/>
      <w:r>
        <w:t xml:space="preserve"> = 1</w:t>
      </w:r>
    </w:p>
    <w:p w14:paraId="7B8A6175" w14:textId="77777777" w:rsidR="00706FE2" w:rsidRDefault="00706FE2" w:rsidP="00706FE2"/>
    <w:p w14:paraId="06C9D1D9" w14:textId="77777777" w:rsidR="00706FE2" w:rsidRDefault="00706FE2" w:rsidP="00706FE2">
      <w:r>
        <w:t xml:space="preserve">                                                       -- </w:t>
      </w:r>
      <w:proofErr w:type="spellStart"/>
      <w:r>
        <w:t>Binom</w:t>
      </w:r>
      <w:proofErr w:type="spellEnd"/>
      <w:r>
        <w:t>. Interp. --</w:t>
      </w:r>
    </w:p>
    <w:p w14:paraId="07842D8E" w14:textId="77777777" w:rsidR="00706FE2" w:rsidRDefault="00706FE2" w:rsidP="00706FE2">
      <w:r>
        <w:t xml:space="preserve">    Variable </w:t>
      </w:r>
      <w:proofErr w:type="gramStart"/>
      <w:r>
        <w:t xml:space="preserve">|     </w:t>
      </w:r>
      <w:proofErr w:type="spellStart"/>
      <w:r>
        <w:t>Obs</w:t>
      </w:r>
      <w:proofErr w:type="spellEnd"/>
      <w:proofErr w:type="gramEnd"/>
      <w:r>
        <w:t xml:space="preserve">  Percentile      Centile        [95% Conf. Interval]</w:t>
      </w:r>
    </w:p>
    <w:p w14:paraId="74D44B24" w14:textId="77777777" w:rsidR="00706FE2" w:rsidRDefault="00706FE2" w:rsidP="00706FE2">
      <w:r>
        <w:t>-------------+-------------------------------------------------------------</w:t>
      </w:r>
    </w:p>
    <w:p w14:paraId="0F53AAE1" w14:textId="77777777" w:rsidR="00706FE2" w:rsidRDefault="00706FE2" w:rsidP="00706FE2">
      <w:r>
        <w:t>y0_1math_c~e |     781       93.6            40              36          44</w:t>
      </w:r>
    </w:p>
    <w:p w14:paraId="17CF2486" w14:textId="77777777" w:rsidR="00F27C20" w:rsidRPr="00706FE2" w:rsidRDefault="00F27C20" w:rsidP="00706FE2">
      <w:pPr>
        <w:rPr>
          <w:rFonts w:ascii="Times New Roman" w:hAnsi="Times New Roman" w:cs="Times New Roman"/>
          <w:sz w:val="24"/>
          <w:szCs w:val="24"/>
        </w:rPr>
      </w:pPr>
    </w:p>
    <w:p w14:paraId="00B8F7A9"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average value of the treatment group observations that are less than the 93.6</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percentile value?  Call this average treatment effect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m:t>
            </m:r>
          </m:sub>
        </m:sSub>
      </m:oMath>
      <w:r>
        <w:rPr>
          <w:rFonts w:ascii="Times New Roman" w:hAnsi="Times New Roman" w:cs="Times New Roman"/>
          <w:sz w:val="24"/>
          <w:szCs w:val="24"/>
        </w:rPr>
        <w:t xml:space="preserve">.  Confirm that the percentage of the original treatment group that remains is </w:t>
      </w:r>
      <w:r w:rsidR="009F5C49" w:rsidRPr="009F5C49">
        <w:rPr>
          <w:rFonts w:ascii="Times New Roman" w:hAnsi="Times New Roman" w:cs="Times New Roman"/>
          <w:sz w:val="24"/>
          <w:szCs w:val="24"/>
          <w:highlight w:val="yellow"/>
        </w:rPr>
        <w:t>[approximately]</w:t>
      </w:r>
      <w:r w:rsidR="009F5C49">
        <w:rPr>
          <w:rFonts w:ascii="Times New Roman" w:hAnsi="Times New Roman" w:cs="Times New Roman"/>
          <w:sz w:val="24"/>
          <w:szCs w:val="24"/>
        </w:rPr>
        <w:t xml:space="preserve"> </w:t>
      </w:r>
      <w:r>
        <w:rPr>
          <w:rFonts w:ascii="Times New Roman" w:hAnsi="Times New Roman" w:cs="Times New Roman"/>
          <w:sz w:val="24"/>
          <w:szCs w:val="24"/>
        </w:rPr>
        <w:t xml:space="preserve">equal to the percentage of the control group with outcome data. </w:t>
      </w:r>
    </w:p>
    <w:p w14:paraId="5301ACBD" w14:textId="77777777" w:rsidR="00AA0410" w:rsidRDefault="00AA0410" w:rsidP="00AA0410">
      <w:pPr>
        <w:pStyle w:val="ListParagraph"/>
        <w:ind w:left="1080"/>
        <w:rPr>
          <w:rFonts w:ascii="Times New Roman" w:hAnsi="Times New Roman" w:cs="Times New Roman"/>
          <w:sz w:val="24"/>
          <w:szCs w:val="24"/>
        </w:rPr>
      </w:pPr>
    </w:p>
    <w:p w14:paraId="024CBE29" w14:textId="77777777" w:rsidR="00706FE2" w:rsidRDefault="00706FE2" w:rsidP="00706FE2">
      <w:pPr>
        <w:pStyle w:val="ListParagraph"/>
        <w:ind w:left="360"/>
        <w:rPr>
          <w:rFonts w:ascii="Times New Roman" w:hAnsi="Times New Roman" w:cs="Times New Roman"/>
          <w:sz w:val="24"/>
          <w:szCs w:val="24"/>
        </w:rPr>
      </w:pPr>
    </w:p>
    <w:p w14:paraId="5527CE42" w14:textId="77777777" w:rsidR="00706FE2" w:rsidRPr="000F1452" w:rsidRDefault="00AA0410" w:rsidP="00C21C1D">
      <w:r>
        <w:rPr>
          <w:rFonts w:ascii="Times New Roman" w:hAnsi="Times New Roman" w:cs="Times New Roman"/>
          <w:sz w:val="24"/>
          <w:szCs w:val="24"/>
        </w:rPr>
        <w:lastRenderedPageBreak/>
        <w:t xml:space="preserve">The average value of the observations </w:t>
      </w:r>
      <w:r w:rsidR="009A04FA">
        <w:rPr>
          <w:rFonts w:ascii="Times New Roman" w:hAnsi="Times New Roman" w:cs="Times New Roman"/>
          <w:sz w:val="24"/>
          <w:szCs w:val="24"/>
        </w:rPr>
        <w:t>less than or equal to 40 is 3.70</w:t>
      </w:r>
      <w:r>
        <w:rPr>
          <w:rFonts w:ascii="Times New Roman" w:hAnsi="Times New Roman" w:cs="Times New Roman"/>
          <w:sz w:val="24"/>
          <w:szCs w:val="24"/>
        </w:rPr>
        <w:t xml:space="preserve">. </w:t>
      </w:r>
      <w:r w:rsidR="009A04FA">
        <w:t>There are 727</w:t>
      </w:r>
      <w:r>
        <w:t xml:space="preserve"> su</w:t>
      </w:r>
      <w:r w:rsidR="009A04FA">
        <w:t xml:space="preserve">ch values, </w:t>
      </w:r>
      <w:proofErr w:type="gramStart"/>
      <w:r w:rsidR="009A04FA">
        <w:t>and  1</w:t>
      </w:r>
      <w:proofErr w:type="gramEnd"/>
      <w:r w:rsidR="009A04FA">
        <w:t xml:space="preserve">- </w:t>
      </w:r>
      <w:r w:rsidR="000F1452">
        <w:t>(</w:t>
      </w:r>
      <w:r w:rsidR="009A04FA">
        <w:t>727</w:t>
      </w:r>
      <w:r>
        <w:t>/963</w:t>
      </w:r>
      <w:r w:rsidR="000F1452">
        <w:t>)</w:t>
      </w:r>
      <w:r>
        <w:t xml:space="preserve"> = 24</w:t>
      </w:r>
      <w:r w:rsidR="009A04FA">
        <w:t>.5</w:t>
      </w:r>
      <w:r>
        <w:t xml:space="preserve">%. The rate of missing for the control group is 24.1%.  </w:t>
      </w:r>
    </w:p>
    <w:p w14:paraId="7320AFFD"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Subtract the control group average from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B</m:t>
            </m:r>
          </m:sub>
        </m:sSub>
      </m:oMath>
      <w:r>
        <w:rPr>
          <w:rFonts w:ascii="Times New Roman" w:hAnsi="Times New Roman" w:cs="Times New Roman"/>
          <w:sz w:val="24"/>
          <w:szCs w:val="24"/>
        </w:rPr>
        <w:t xml:space="preserve">. </w:t>
      </w:r>
    </w:p>
    <w:p w14:paraId="480C70F9" w14:textId="77777777" w:rsidR="00AA0410" w:rsidRDefault="00AA0410" w:rsidP="00AA0410">
      <w:pPr>
        <w:pStyle w:val="ListParagraph"/>
        <w:ind w:left="1080"/>
        <w:rPr>
          <w:rFonts w:ascii="Times New Roman" w:hAnsi="Times New Roman" w:cs="Times New Roman"/>
          <w:sz w:val="24"/>
          <w:szCs w:val="24"/>
        </w:rPr>
      </w:pPr>
    </w:p>
    <w:p w14:paraId="2056E83C" w14:textId="77777777" w:rsidR="00AA0410" w:rsidRDefault="009A04FA" w:rsidP="00AA0410">
      <w:pPr>
        <w:pStyle w:val="ListParagraph"/>
        <w:ind w:left="1080"/>
        <w:rPr>
          <w:rFonts w:ascii="Times New Roman" w:hAnsi="Times New Roman" w:cs="Times New Roman"/>
          <w:sz w:val="24"/>
          <w:szCs w:val="24"/>
        </w:rPr>
      </w:pPr>
      <w:r>
        <w:rPr>
          <w:rFonts w:ascii="Times New Roman" w:hAnsi="Times New Roman" w:cs="Times New Roman"/>
          <w:sz w:val="24"/>
          <w:szCs w:val="24"/>
        </w:rPr>
        <w:t>3.70 – 6.49 = -2.79</w:t>
      </w:r>
    </w:p>
    <w:p w14:paraId="41180F3A" w14:textId="77777777" w:rsidR="00AA0410" w:rsidRDefault="00AA0410" w:rsidP="00AA0410">
      <w:pPr>
        <w:pStyle w:val="ListParagraph"/>
        <w:ind w:left="1080"/>
        <w:rPr>
          <w:rFonts w:ascii="Times New Roman" w:hAnsi="Times New Roman" w:cs="Times New Roman"/>
          <w:sz w:val="24"/>
          <w:szCs w:val="24"/>
        </w:rPr>
      </w:pPr>
    </w:p>
    <w:p w14:paraId="530CFE35"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trim the bottom portion of the treatment group distribution, what treatment group outcome corresponds to the 6.4 percentile?  (The value 6.4 is calculated by subtracting 93.6 from 100.) </w:t>
      </w:r>
    </w:p>
    <w:p w14:paraId="348124CD" w14:textId="77777777" w:rsidR="00C21C1D" w:rsidRDefault="00C21C1D" w:rsidP="00C21C1D">
      <w:pPr>
        <w:pStyle w:val="ListParagraph"/>
        <w:ind w:left="360"/>
        <w:rPr>
          <w:rFonts w:ascii="Times New Roman" w:hAnsi="Times New Roman" w:cs="Times New Roman"/>
          <w:sz w:val="24"/>
          <w:szCs w:val="24"/>
        </w:rPr>
      </w:pPr>
    </w:p>
    <w:p w14:paraId="596D9560" w14:textId="77777777" w:rsidR="00C21C1D" w:rsidRDefault="00C21C1D" w:rsidP="00C21C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6.4 percentile value is -18. </w:t>
      </w:r>
    </w:p>
    <w:p w14:paraId="5C0879F6" w14:textId="77777777" w:rsidR="00AA0410" w:rsidRDefault="00AA0410" w:rsidP="00AA0410">
      <w:pPr>
        <w:pStyle w:val="ListParagraph"/>
        <w:ind w:left="360"/>
        <w:rPr>
          <w:rFonts w:ascii="Times New Roman" w:hAnsi="Times New Roman" w:cs="Times New Roman"/>
          <w:sz w:val="24"/>
          <w:szCs w:val="24"/>
        </w:rPr>
      </w:pPr>
    </w:p>
    <w:p w14:paraId="4C3BB665" w14:textId="77777777" w:rsidR="00C21C1D" w:rsidRDefault="00C21C1D" w:rsidP="00C21C1D">
      <w:r>
        <w:t xml:space="preserve">. </w:t>
      </w:r>
      <w:proofErr w:type="spellStart"/>
      <w:proofErr w:type="gramStart"/>
      <w:r>
        <w:t>bys</w:t>
      </w:r>
      <w:proofErr w:type="spellEnd"/>
      <w:proofErr w:type="gramEnd"/>
      <w:r>
        <w:t xml:space="preserve"> treat: centile y0_1math_change if missing_y1math == 0, c(6.4)</w:t>
      </w:r>
    </w:p>
    <w:p w14:paraId="29D12D57" w14:textId="77777777" w:rsidR="00C21C1D" w:rsidRDefault="00C21C1D" w:rsidP="00C21C1D">
      <w:r>
        <w:t xml:space="preserve">-&gt; </w:t>
      </w:r>
      <w:proofErr w:type="gramStart"/>
      <w:r>
        <w:t>treat</w:t>
      </w:r>
      <w:proofErr w:type="gramEnd"/>
      <w:r>
        <w:t xml:space="preserve"> = 1</w:t>
      </w:r>
    </w:p>
    <w:p w14:paraId="58C5249E" w14:textId="77777777" w:rsidR="00C21C1D" w:rsidRDefault="00C21C1D" w:rsidP="00C21C1D">
      <w:r>
        <w:t xml:space="preserve">                                                       -- </w:t>
      </w:r>
      <w:proofErr w:type="spellStart"/>
      <w:r>
        <w:t>Binom</w:t>
      </w:r>
      <w:proofErr w:type="spellEnd"/>
      <w:r>
        <w:t>. Interp. --</w:t>
      </w:r>
    </w:p>
    <w:p w14:paraId="1E1A9C37" w14:textId="77777777" w:rsidR="00C21C1D" w:rsidRDefault="00C21C1D" w:rsidP="00C21C1D">
      <w:r>
        <w:t xml:space="preserve">    Variable </w:t>
      </w:r>
      <w:proofErr w:type="gramStart"/>
      <w:r>
        <w:t xml:space="preserve">|     </w:t>
      </w:r>
      <w:proofErr w:type="spellStart"/>
      <w:r>
        <w:t>Obs</w:t>
      </w:r>
      <w:proofErr w:type="spellEnd"/>
      <w:proofErr w:type="gramEnd"/>
      <w:r>
        <w:t xml:space="preserve">  Percentile      Centile        [95% Conf. Interval]</w:t>
      </w:r>
    </w:p>
    <w:p w14:paraId="7DE7A326" w14:textId="77777777" w:rsidR="00C21C1D" w:rsidRDefault="00C21C1D" w:rsidP="00C21C1D">
      <w:r>
        <w:t>-------------+-------------------------------------------------------------</w:t>
      </w:r>
    </w:p>
    <w:p w14:paraId="3A6AD959" w14:textId="77777777" w:rsidR="00C21C1D" w:rsidRDefault="00C21C1D" w:rsidP="00C21C1D">
      <w:r>
        <w:t>y0_1math_c~e |     781        6.4           -18             -21         -16</w:t>
      </w:r>
    </w:p>
    <w:p w14:paraId="3020FE94" w14:textId="77777777" w:rsidR="00C21C1D" w:rsidRDefault="00C21C1D" w:rsidP="00C21C1D"/>
    <w:p w14:paraId="7CD34609" w14:textId="77777777" w:rsidR="00AA0410" w:rsidRDefault="00AA0410" w:rsidP="00AA0410">
      <w:pPr>
        <w:pStyle w:val="ListParagraph"/>
        <w:ind w:left="360"/>
        <w:rPr>
          <w:rFonts w:ascii="Times New Roman" w:hAnsi="Times New Roman" w:cs="Times New Roman"/>
          <w:sz w:val="24"/>
          <w:szCs w:val="24"/>
        </w:rPr>
      </w:pPr>
    </w:p>
    <w:p w14:paraId="5032B20B" w14:textId="77777777" w:rsidR="00AA0410" w:rsidRDefault="00AA0410" w:rsidP="00AA0410">
      <w:pPr>
        <w:pStyle w:val="ListParagraph"/>
        <w:ind w:left="360"/>
        <w:rPr>
          <w:rFonts w:ascii="Times New Roman" w:hAnsi="Times New Roman" w:cs="Times New Roman"/>
          <w:sz w:val="24"/>
          <w:szCs w:val="24"/>
        </w:rPr>
      </w:pPr>
    </w:p>
    <w:p w14:paraId="43E523B1"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the average value of the treatment group observations that are greater than the 6.4 percentile?  Call this average treatment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m:t>
            </m:r>
          </m:sub>
        </m:sSub>
      </m:oMath>
      <w:r>
        <w:rPr>
          <w:rFonts w:ascii="Times New Roman" w:hAnsi="Times New Roman" w:cs="Times New Roman"/>
          <w:sz w:val="24"/>
          <w:szCs w:val="24"/>
        </w:rPr>
        <w:t xml:space="preserve">.  Confirm that the percentage of the original treatment group that remains after trimming is </w:t>
      </w:r>
      <w:r w:rsidR="009F5C49" w:rsidRPr="009F5C49">
        <w:rPr>
          <w:rFonts w:ascii="Times New Roman" w:hAnsi="Times New Roman" w:cs="Times New Roman"/>
          <w:sz w:val="24"/>
          <w:szCs w:val="24"/>
          <w:highlight w:val="yellow"/>
        </w:rPr>
        <w:t>[approximately]</w:t>
      </w:r>
      <w:r w:rsidR="009F5C49">
        <w:rPr>
          <w:rFonts w:ascii="Times New Roman" w:hAnsi="Times New Roman" w:cs="Times New Roman"/>
          <w:sz w:val="24"/>
          <w:szCs w:val="24"/>
        </w:rPr>
        <w:t xml:space="preserve"> </w:t>
      </w:r>
      <w:r>
        <w:rPr>
          <w:rFonts w:ascii="Times New Roman" w:hAnsi="Times New Roman" w:cs="Times New Roman"/>
          <w:sz w:val="24"/>
          <w:szCs w:val="24"/>
        </w:rPr>
        <w:t xml:space="preserve">equal to the percentage of the control group with outcome data. </w:t>
      </w:r>
    </w:p>
    <w:p w14:paraId="48971305" w14:textId="77777777" w:rsidR="00C21C1D" w:rsidRDefault="00C21C1D" w:rsidP="00C21C1D">
      <w:pPr>
        <w:pStyle w:val="ListParagraph"/>
        <w:ind w:left="360"/>
        <w:rPr>
          <w:rFonts w:ascii="Times New Roman" w:hAnsi="Times New Roman" w:cs="Times New Roman"/>
          <w:sz w:val="24"/>
          <w:szCs w:val="24"/>
        </w:rPr>
      </w:pPr>
    </w:p>
    <w:p w14:paraId="66C178DC" w14:textId="77777777" w:rsidR="00C21C1D" w:rsidRDefault="00C21C1D" w:rsidP="00C21C1D">
      <w:pPr>
        <w:pStyle w:val="ListParagraph"/>
        <w:ind w:left="360"/>
        <w:rPr>
          <w:rFonts w:ascii="Times New Roman" w:hAnsi="Times New Roman" w:cs="Times New Roman"/>
          <w:sz w:val="24"/>
          <w:szCs w:val="24"/>
        </w:rPr>
      </w:pPr>
      <w:r>
        <w:rPr>
          <w:rFonts w:ascii="Times New Roman" w:hAnsi="Times New Roman" w:cs="Times New Roman"/>
          <w:sz w:val="24"/>
          <w:szCs w:val="24"/>
        </w:rPr>
        <w:t>The average of the values that remain after tri</w:t>
      </w:r>
      <w:r w:rsidR="009A04FA">
        <w:rPr>
          <w:rFonts w:ascii="Times New Roman" w:hAnsi="Times New Roman" w:cs="Times New Roman"/>
          <w:sz w:val="24"/>
          <w:szCs w:val="24"/>
        </w:rPr>
        <w:t>mming off the lower 6.4% is 9.71</w:t>
      </w:r>
      <w:r>
        <w:rPr>
          <w:rFonts w:ascii="Times New Roman" w:hAnsi="Times New Roman" w:cs="Times New Roman"/>
          <w:sz w:val="24"/>
          <w:szCs w:val="24"/>
        </w:rPr>
        <w:t>. The percentage of those reporting with outcomes gre</w:t>
      </w:r>
      <w:r w:rsidR="009A04FA">
        <w:rPr>
          <w:rFonts w:ascii="Times New Roman" w:hAnsi="Times New Roman" w:cs="Times New Roman"/>
          <w:sz w:val="24"/>
          <w:szCs w:val="24"/>
        </w:rPr>
        <w:t>ater than -18 is 725/963=75.3% for a missing rate of 24.7</w:t>
      </w:r>
      <w:r>
        <w:rPr>
          <w:rFonts w:ascii="Times New Roman" w:hAnsi="Times New Roman" w:cs="Times New Roman"/>
          <w:sz w:val="24"/>
          <w:szCs w:val="24"/>
        </w:rPr>
        <w:t>%. This is approximately equal to the missing rate for the control group of 24.1%</w:t>
      </w:r>
    </w:p>
    <w:p w14:paraId="27468C28" w14:textId="77777777" w:rsidR="00C21C1D" w:rsidRDefault="00C21C1D" w:rsidP="00C21C1D">
      <w:pPr>
        <w:rPr>
          <w:rFonts w:ascii="Times New Roman" w:hAnsi="Times New Roman" w:cs="Times New Roman"/>
          <w:sz w:val="24"/>
          <w:szCs w:val="24"/>
        </w:rPr>
      </w:pPr>
    </w:p>
    <w:p w14:paraId="587B9426"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Subtract the control group average from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B</m:t>
            </m:r>
          </m:sub>
        </m:sSub>
      </m:oMath>
      <w:r>
        <w:rPr>
          <w:rFonts w:ascii="Times New Roman" w:hAnsi="Times New Roman" w:cs="Times New Roman"/>
          <w:sz w:val="24"/>
          <w:szCs w:val="24"/>
        </w:rPr>
        <w:t xml:space="preserve">. </w:t>
      </w:r>
    </w:p>
    <w:p w14:paraId="17EF69CC" w14:textId="77777777" w:rsidR="00C21C1D" w:rsidRDefault="00C21C1D" w:rsidP="00C21C1D">
      <w:pPr>
        <w:pStyle w:val="ListParagraph"/>
        <w:ind w:left="1080"/>
        <w:rPr>
          <w:rFonts w:ascii="Times New Roman" w:hAnsi="Times New Roman" w:cs="Times New Roman"/>
          <w:sz w:val="24"/>
          <w:szCs w:val="24"/>
        </w:rPr>
      </w:pPr>
    </w:p>
    <w:p w14:paraId="56BA717A" w14:textId="77777777" w:rsidR="00C21C1D" w:rsidRDefault="000F1452" w:rsidP="00C21C1D">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9.71 – 6.49 = 3.22</w:t>
      </w:r>
      <w:r w:rsidR="00C21C1D">
        <w:rPr>
          <w:rFonts w:ascii="Times New Roman" w:hAnsi="Times New Roman" w:cs="Times New Roman"/>
          <w:sz w:val="24"/>
          <w:szCs w:val="24"/>
        </w:rPr>
        <w:t>.</w:t>
      </w:r>
      <w:proofErr w:type="gramEnd"/>
    </w:p>
    <w:p w14:paraId="49A04244" w14:textId="77777777" w:rsidR="00C21C1D" w:rsidRDefault="00C21C1D" w:rsidP="00C21C1D">
      <w:pPr>
        <w:pStyle w:val="ListParagraph"/>
        <w:ind w:left="1080"/>
        <w:rPr>
          <w:rFonts w:ascii="Times New Roman" w:hAnsi="Times New Roman" w:cs="Times New Roman"/>
          <w:sz w:val="24"/>
          <w:szCs w:val="24"/>
        </w:rPr>
      </w:pPr>
    </w:p>
    <w:p w14:paraId="241B0897" w14:textId="77777777" w:rsidR="00F27C20" w:rsidRDefault="00F27C20" w:rsidP="00F27C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The lower and upper bounds that you calculated in parts (f) and (i) are designed to bound an ATE for a particular subgroup.  Describe this subgroup.</w:t>
      </w:r>
    </w:p>
    <w:p w14:paraId="3C25532F" w14:textId="77777777" w:rsidR="00C21C1D" w:rsidRDefault="00C21C1D" w:rsidP="00C21C1D">
      <w:pPr>
        <w:pStyle w:val="ListParagraph"/>
        <w:ind w:left="1080"/>
        <w:rPr>
          <w:rFonts w:ascii="Times New Roman" w:hAnsi="Times New Roman" w:cs="Times New Roman"/>
          <w:sz w:val="24"/>
          <w:szCs w:val="24"/>
        </w:rPr>
      </w:pPr>
    </w:p>
    <w:p w14:paraId="7EF5131A" w14:textId="77777777" w:rsidR="00C21C1D" w:rsidRDefault="000F1452" w:rsidP="00C21C1D">
      <w:pPr>
        <w:pStyle w:val="ListParagraph"/>
        <w:ind w:left="360"/>
        <w:rPr>
          <w:rFonts w:ascii="Times New Roman" w:hAnsi="Times New Roman" w:cs="Times New Roman"/>
          <w:sz w:val="24"/>
          <w:szCs w:val="24"/>
        </w:rPr>
      </w:pPr>
      <w:r>
        <w:rPr>
          <w:rFonts w:ascii="Times New Roman" w:hAnsi="Times New Roman" w:cs="Times New Roman"/>
          <w:sz w:val="24"/>
          <w:szCs w:val="24"/>
        </w:rPr>
        <w:t>(3.22</w:t>
      </w:r>
      <w:r w:rsidR="009A04FA">
        <w:rPr>
          <w:rFonts w:ascii="Times New Roman" w:hAnsi="Times New Roman" w:cs="Times New Roman"/>
          <w:sz w:val="24"/>
          <w:szCs w:val="24"/>
        </w:rPr>
        <w:t>, -2.79</w:t>
      </w:r>
      <w:r w:rsidR="00C21C1D">
        <w:rPr>
          <w:rFonts w:ascii="Times New Roman" w:hAnsi="Times New Roman" w:cs="Times New Roman"/>
          <w:sz w:val="24"/>
          <w:szCs w:val="24"/>
        </w:rPr>
        <w:t xml:space="preserve">) are the </w:t>
      </w:r>
      <w:r w:rsidR="00A72760">
        <w:rPr>
          <w:rFonts w:ascii="Times New Roman" w:hAnsi="Times New Roman" w:cs="Times New Roman"/>
          <w:sz w:val="24"/>
          <w:szCs w:val="24"/>
        </w:rPr>
        <w:t xml:space="preserve">estimated </w:t>
      </w:r>
      <w:r w:rsidR="00C21C1D">
        <w:rPr>
          <w:rFonts w:ascii="Times New Roman" w:hAnsi="Times New Roman" w:cs="Times New Roman"/>
          <w:sz w:val="24"/>
          <w:szCs w:val="24"/>
        </w:rPr>
        <w:t>bounds fo</w:t>
      </w:r>
      <w:r w:rsidR="00A72760">
        <w:rPr>
          <w:rFonts w:ascii="Times New Roman" w:hAnsi="Times New Roman" w:cs="Times New Roman"/>
          <w:sz w:val="24"/>
          <w:szCs w:val="24"/>
        </w:rPr>
        <w:t xml:space="preserve">r the treatment effect </w:t>
      </w:r>
      <w:r w:rsidR="00C21C1D">
        <w:rPr>
          <w:rFonts w:ascii="Times New Roman" w:hAnsi="Times New Roman" w:cs="Times New Roman"/>
          <w:sz w:val="24"/>
          <w:szCs w:val="24"/>
        </w:rPr>
        <w:t xml:space="preserve">for the always reporters. </w:t>
      </w:r>
    </w:p>
    <w:p w14:paraId="1AEAD544" w14:textId="77777777" w:rsidR="00F27C20" w:rsidRDefault="00F27C20" w:rsidP="00F27C20">
      <w:pPr>
        <w:pStyle w:val="ListParagraph"/>
        <w:ind w:left="1080"/>
        <w:rPr>
          <w:rFonts w:ascii="Times New Roman" w:hAnsi="Times New Roman" w:cs="Times New Roman"/>
          <w:sz w:val="24"/>
          <w:szCs w:val="24"/>
        </w:rPr>
      </w:pPr>
    </w:p>
    <w:p w14:paraId="3E045F41" w14:textId="77777777" w:rsidR="00F27C20" w:rsidRDefault="00F27C20" w:rsidP="00F27C20">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In private school voucher studies, treatment group observations are much more expensive than control observations.  Assume the experiment is free from attrition and noncompliance.  Suppose that the researchers have a fixed budget of $2M, each treatment group observation costs $2,000, and each control observation costs $200.  The table below shows four possible ways to use the budget to form treatment and control groups. </w:t>
      </w:r>
    </w:p>
    <w:p w14:paraId="48C71A61" w14:textId="77777777" w:rsidR="00F27C20" w:rsidRDefault="00F27C20" w:rsidP="00F27C20">
      <w:pPr>
        <w:ind w:left="360"/>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simple table about here&gt;</w:t>
      </w:r>
    </w:p>
    <w:tbl>
      <w:tblPr>
        <w:tblW w:w="726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394"/>
        <w:gridCol w:w="1394"/>
        <w:gridCol w:w="1394"/>
        <w:gridCol w:w="1394"/>
      </w:tblGrid>
      <w:tr w:rsidR="00F27C20" w14:paraId="3FF21D6B" w14:textId="77777777">
        <w:trPr>
          <w:trHeight w:val="333"/>
        </w:trPr>
        <w:tc>
          <w:tcPr>
            <w:tcW w:w="1689" w:type="dxa"/>
            <w:tcBorders>
              <w:top w:val="single" w:sz="4" w:space="0" w:color="auto"/>
              <w:left w:val="single" w:sz="4" w:space="0" w:color="auto"/>
              <w:bottom w:val="single" w:sz="4" w:space="0" w:color="auto"/>
              <w:right w:val="single" w:sz="4" w:space="0" w:color="auto"/>
            </w:tcBorders>
            <w:noWrap/>
            <w:vAlign w:val="bottom"/>
            <w:hideMark/>
          </w:tcPr>
          <w:p w14:paraId="194BC5F2" w14:textId="77777777" w:rsidR="00F27C20" w:rsidRDefault="00F27C20">
            <w:pPr>
              <w:rPr>
                <w:lang w:val="en-GB"/>
              </w:rPr>
            </w:pP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0AF58C11"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Option 1</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090B0FAB"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Option 2</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0864BC09"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Option 3</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1B8E5F7E"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Option 4</w:t>
            </w:r>
          </w:p>
        </w:tc>
      </w:tr>
      <w:tr w:rsidR="00F27C20" w14:paraId="64033127" w14:textId="77777777">
        <w:trPr>
          <w:trHeight w:val="333"/>
        </w:trPr>
        <w:tc>
          <w:tcPr>
            <w:tcW w:w="1689" w:type="dxa"/>
            <w:tcBorders>
              <w:top w:val="single" w:sz="4" w:space="0" w:color="auto"/>
              <w:left w:val="single" w:sz="4" w:space="0" w:color="auto"/>
              <w:bottom w:val="single" w:sz="4" w:space="0" w:color="auto"/>
              <w:right w:val="single" w:sz="4" w:space="0" w:color="auto"/>
            </w:tcBorders>
            <w:noWrap/>
            <w:vAlign w:val="bottom"/>
            <w:hideMark/>
          </w:tcPr>
          <w:p w14:paraId="465F7800"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Treatment</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578B6194"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950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192B52D8"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750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2E15E769"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600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195B70CD"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900</w:t>
            </w:r>
          </w:p>
        </w:tc>
      </w:tr>
      <w:tr w:rsidR="00F27C20" w14:paraId="30059EB0" w14:textId="77777777">
        <w:trPr>
          <w:trHeight w:val="333"/>
        </w:trPr>
        <w:tc>
          <w:tcPr>
            <w:tcW w:w="1689" w:type="dxa"/>
            <w:tcBorders>
              <w:top w:val="single" w:sz="4" w:space="0" w:color="auto"/>
              <w:left w:val="single" w:sz="4" w:space="0" w:color="auto"/>
              <w:bottom w:val="single" w:sz="4" w:space="0" w:color="auto"/>
              <w:right w:val="single" w:sz="4" w:space="0" w:color="auto"/>
            </w:tcBorders>
            <w:noWrap/>
            <w:vAlign w:val="bottom"/>
            <w:hideMark/>
          </w:tcPr>
          <w:p w14:paraId="69818659"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Control</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290BF4BA"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500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4AB848BB"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2500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1ACAFA83"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4000</w:t>
            </w:r>
          </w:p>
        </w:tc>
        <w:tc>
          <w:tcPr>
            <w:tcW w:w="1394" w:type="dxa"/>
            <w:tcBorders>
              <w:top w:val="single" w:sz="4" w:space="0" w:color="auto"/>
              <w:left w:val="single" w:sz="4" w:space="0" w:color="auto"/>
              <w:bottom w:val="single" w:sz="4" w:space="0" w:color="auto"/>
              <w:right w:val="single" w:sz="4" w:space="0" w:color="auto"/>
            </w:tcBorders>
            <w:noWrap/>
            <w:vAlign w:val="bottom"/>
            <w:hideMark/>
          </w:tcPr>
          <w:p w14:paraId="77F93F7D" w14:textId="77777777" w:rsidR="00F27C20" w:rsidRDefault="00F27C20">
            <w:pPr>
              <w:spacing w:after="0" w:line="240" w:lineRule="auto"/>
              <w:jc w:val="cente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1000</w:t>
            </w:r>
          </w:p>
        </w:tc>
      </w:tr>
    </w:tbl>
    <w:p w14:paraId="62A59E93" w14:textId="77777777" w:rsidR="00F27C20" w:rsidRDefault="00F27C20" w:rsidP="00F27C20">
      <w:pPr>
        <w:ind w:left="360"/>
        <w:rPr>
          <w:rFonts w:ascii="Times New Roman" w:hAnsi="Times New Roman" w:cs="Times New Roman"/>
          <w:sz w:val="24"/>
          <w:szCs w:val="24"/>
        </w:rPr>
      </w:pPr>
      <w:r>
        <w:rPr>
          <w:rFonts w:ascii="Times New Roman" w:hAnsi="Times New Roman" w:cs="Times New Roman"/>
          <w:sz w:val="24"/>
          <w:szCs w:val="24"/>
        </w:rPr>
        <w:t xml:space="preserve">Let the standard deviation of outcomes in the treatment group and the control group be the same, and equal to </w:t>
      </w:r>
      <m:oMath>
        <m:r>
          <w:rPr>
            <w:rFonts w:ascii="Cambria Math" w:hAnsi="Cambria Math" w:cs="Times New Roman"/>
            <w:sz w:val="24"/>
            <w:szCs w:val="24"/>
          </w:rPr>
          <m:t>S</m:t>
        </m:r>
      </m:oMath>
      <w:r>
        <w:rPr>
          <w:rFonts w:ascii="Times New Roman" w:hAnsi="Times New Roman" w:cs="Times New Roman"/>
          <w:sz w:val="24"/>
          <w:szCs w:val="24"/>
        </w:rPr>
        <w:t xml:space="preserve">. </w:t>
      </w:r>
    </w:p>
    <w:p w14:paraId="06C1690A" w14:textId="77777777" w:rsidR="00F27C20" w:rsidRDefault="00F27C20" w:rsidP="00F27C20">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Estimate the standard error for the difference-in-means estimator using the formula in equation (3.6), letting the number of observations assigned to treatment be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Pr>
          <w:rFonts w:ascii="Times New Roman" w:hAnsi="Times New Roman" w:cs="Times New Roman"/>
          <w:sz w:val="24"/>
          <w:szCs w:val="24"/>
        </w:rPr>
        <w:t xml:space="preserve"> and the number of observations assigned to control be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Pr>
          <w:rFonts w:ascii="Times New Roman" w:hAnsi="Times New Roman" w:cs="Times New Roman"/>
          <w:sz w:val="24"/>
          <w:szCs w:val="24"/>
        </w:rPr>
        <w:t>.  The standard error may be written:</w:t>
      </w:r>
    </w:p>
    <w:p w14:paraId="44E74CDF" w14:textId="77777777" w:rsidR="00F27C20" w:rsidRDefault="00F27C20" w:rsidP="00F27C20">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&lt;EQ&gt;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s</m:t>
        </m:r>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e>
        </m:rad>
      </m:oMath>
      <w:r>
        <w:rPr>
          <w:rFonts w:ascii="Times New Roman" w:hAnsi="Times New Roman" w:cs="Times New Roman"/>
          <w:sz w:val="24"/>
          <w:szCs w:val="24"/>
        </w:rPr>
        <w:t>.</w:t>
      </w:r>
      <w:proofErr w:type="gramEnd"/>
    </w:p>
    <w:p w14:paraId="787CCF3D" w14:textId="77777777" w:rsidR="00F27C20" w:rsidRDefault="00F27C20" w:rsidP="00F27C20">
      <w:pPr>
        <w:ind w:left="720"/>
        <w:contextualSpacing/>
        <w:rPr>
          <w:rFonts w:ascii="Times New Roman" w:hAnsi="Times New Roman" w:cs="Times New Roman"/>
          <w:sz w:val="24"/>
          <w:szCs w:val="24"/>
        </w:rPr>
      </w:pPr>
      <w:r>
        <w:rPr>
          <w:rFonts w:ascii="Times New Roman" w:hAnsi="Times New Roman" w:cs="Times New Roman"/>
          <w:sz w:val="24"/>
          <w:szCs w:val="24"/>
        </w:rPr>
        <w:t xml:space="preserve">In the table, which allocation of subjects to treatment and control produces the most precise estimate? </w:t>
      </w:r>
    </w:p>
    <w:p w14:paraId="67275B42" w14:textId="77777777" w:rsidR="003924AA" w:rsidRDefault="003924AA" w:rsidP="003924AA">
      <w:r>
        <w:t xml:space="preserve">The standard errors are S times:  Option 1, .05525, Option 2: .041633, Option 3: .04378, Option 4: .045947 </w:t>
      </w:r>
    </w:p>
    <w:p w14:paraId="6BE4D5CE" w14:textId="77777777" w:rsidR="003924AA" w:rsidRDefault="003924AA" w:rsidP="00F27C20">
      <w:pPr>
        <w:ind w:left="720"/>
        <w:contextualSpacing/>
        <w:rPr>
          <w:rFonts w:ascii="Times New Roman" w:hAnsi="Times New Roman" w:cs="Times New Roman"/>
          <w:sz w:val="24"/>
          <w:szCs w:val="24"/>
        </w:rPr>
      </w:pPr>
    </w:p>
    <w:p w14:paraId="44EB3014" w14:textId="77777777" w:rsidR="003924AA" w:rsidRDefault="003924AA" w:rsidP="00F27C20">
      <w:pPr>
        <w:ind w:left="720"/>
        <w:contextualSpacing/>
        <w:rPr>
          <w:rFonts w:ascii="Times New Roman" w:hAnsi="Times New Roman" w:cs="Times New Roman"/>
          <w:sz w:val="24"/>
          <w:szCs w:val="24"/>
        </w:rPr>
      </w:pPr>
    </w:p>
    <w:p w14:paraId="0DA04D01" w14:textId="77777777" w:rsidR="003924AA" w:rsidRDefault="003924AA" w:rsidP="00F27C20">
      <w:pPr>
        <w:ind w:left="720"/>
        <w:contextualSpacing/>
        <w:rPr>
          <w:rFonts w:ascii="Times New Roman" w:hAnsi="Times New Roman" w:cs="Times New Roman"/>
          <w:sz w:val="24"/>
          <w:szCs w:val="24"/>
        </w:rPr>
      </w:pPr>
    </w:p>
    <w:p w14:paraId="59B6DBC1" w14:textId="77777777" w:rsidR="00F27C20" w:rsidRDefault="00F27C20" w:rsidP="00F27C20">
      <w:pPr>
        <w:ind w:left="720"/>
        <w:contextualSpacing/>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 xml:space="preserve"> space&gt;</w:t>
      </w:r>
    </w:p>
    <w:p w14:paraId="57196463" w14:textId="77777777" w:rsidR="00F27C20" w:rsidRDefault="00F27C20" w:rsidP="00F27C20">
      <w:pPr>
        <w:ind w:left="360"/>
        <w:rPr>
          <w:rFonts w:ascii="Times New Roman" w:eastAsiaTheme="minorHAnsi" w:hAnsi="Times New Roman" w:cs="Times New Roman"/>
          <w:sz w:val="24"/>
          <w:szCs w:val="24"/>
        </w:rPr>
      </w:pPr>
      <w:r>
        <w:rPr>
          <w:rFonts w:ascii="Times New Roman" w:hAnsi="Times New Roman" w:cs="Times New Roman"/>
          <w:sz w:val="24"/>
          <w:szCs w:val="24"/>
        </w:rPr>
        <w:t xml:space="preserve">There is a general method for minimizing the standard error subject to a budget constraint. Suppose the cost per observation in the control and treatment groups are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Times New Roman" w:cs="Times New Roman"/>
                <w:sz w:val="24"/>
                <w:szCs w:val="24"/>
              </w:rPr>
              <m:t>2</m:t>
            </m:r>
          </m:sub>
        </m:sSub>
      </m:oMath>
      <w:r>
        <w:rPr>
          <w:rFonts w:ascii="Times New Roman" w:hAnsi="Times New Roman" w:cs="Times New Roman"/>
          <w:sz w:val="24"/>
          <w:szCs w:val="24"/>
        </w:rPr>
        <w:t xml:space="preserve">, respectively, and both groups have the same standard deviation.  To minimize the standard error of the difference-in-means, assign subjects to groups in proportion to the square root of the cost ratio.  The following questions illustrate the derivation behind this idea.  </w:t>
      </w:r>
    </w:p>
    <w:p w14:paraId="042D0BAD" w14:textId="77777777" w:rsidR="00F27C20" w:rsidRDefault="00F27C20" w:rsidP="00F27C20">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Pr>
          <w:rFonts w:ascii="Times New Roman" w:hAnsi="Times New Roman" w:cs="Times New Roman"/>
          <w:sz w:val="24"/>
          <w:szCs w:val="24"/>
        </w:rPr>
        <w:t xml:space="preserve"> is the number of subjects you assign to the treatment group, how much money is spent on the treatment group?  </w:t>
      </w:r>
    </w:p>
    <w:p w14:paraId="4F2599EE" w14:textId="77777777" w:rsidR="003924AA" w:rsidRDefault="003924AA" w:rsidP="003924AA">
      <w:pPr>
        <w:ind w:left="720"/>
        <w:contextualSpacing/>
        <w:rPr>
          <w:rFonts w:ascii="Times New Roman" w:hAnsi="Times New Roman" w:cs="Times New Roman"/>
          <w:sz w:val="24"/>
          <w:szCs w:val="24"/>
        </w:rPr>
      </w:pPr>
    </w:p>
    <w:p w14:paraId="708F0E22" w14:textId="77777777" w:rsidR="003924AA" w:rsidRDefault="003924AA" w:rsidP="003924AA">
      <w:proofErr w:type="gramStart"/>
      <w:r>
        <w:lastRenderedPageBreak/>
        <w:t>p2</w:t>
      </w:r>
      <w:proofErr w:type="gramEnd"/>
      <w:r>
        <w:t>*</w:t>
      </w:r>
      <w:proofErr w:type="spellStart"/>
      <w:r>
        <w:t>Nt</w:t>
      </w:r>
      <w:proofErr w:type="spellEnd"/>
    </w:p>
    <w:p w14:paraId="3B1E23EA" w14:textId="77777777" w:rsidR="003924AA" w:rsidRDefault="003924AA" w:rsidP="003924AA">
      <w:pPr>
        <w:ind w:left="720"/>
        <w:contextualSpacing/>
        <w:rPr>
          <w:rFonts w:ascii="Times New Roman" w:hAnsi="Times New Roman" w:cs="Times New Roman"/>
          <w:sz w:val="24"/>
          <w:szCs w:val="24"/>
        </w:rPr>
      </w:pPr>
    </w:p>
    <w:p w14:paraId="0E54A1B3" w14:textId="77777777" w:rsidR="00F27C20" w:rsidRDefault="00F27C20" w:rsidP="00F27C20">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Pr>
          <w:rFonts w:ascii="Times New Roman" w:hAnsi="Times New Roman" w:cs="Times New Roman"/>
          <w:sz w:val="24"/>
          <w:szCs w:val="24"/>
        </w:rPr>
        <w:t xml:space="preserve"> is the number of subjects you assign to the control group, how much money is spent on the control group?  </w:t>
      </w:r>
    </w:p>
    <w:p w14:paraId="5FCC13C3" w14:textId="77777777" w:rsidR="003924AA" w:rsidRDefault="003924AA" w:rsidP="003924AA">
      <w:proofErr w:type="gramStart"/>
      <w:r>
        <w:t>p1</w:t>
      </w:r>
      <w:proofErr w:type="gramEnd"/>
      <w:r>
        <w:t>*</w:t>
      </w:r>
      <w:proofErr w:type="spellStart"/>
      <w:r>
        <w:t>Nc</w:t>
      </w:r>
      <w:proofErr w:type="spellEnd"/>
    </w:p>
    <w:p w14:paraId="331F0179" w14:textId="77777777" w:rsidR="003924AA" w:rsidRDefault="003924AA" w:rsidP="003924AA">
      <w:pPr>
        <w:contextualSpacing/>
        <w:rPr>
          <w:rFonts w:ascii="Times New Roman" w:hAnsi="Times New Roman" w:cs="Times New Roman"/>
          <w:sz w:val="24"/>
          <w:szCs w:val="24"/>
        </w:rPr>
      </w:pPr>
    </w:p>
    <w:p w14:paraId="47884C6F" w14:textId="77777777" w:rsidR="003924AA" w:rsidRDefault="003924AA" w:rsidP="003924AA">
      <w:pPr>
        <w:contextualSpacing/>
        <w:rPr>
          <w:rFonts w:ascii="Times New Roman" w:hAnsi="Times New Roman" w:cs="Times New Roman"/>
          <w:sz w:val="24"/>
          <w:szCs w:val="24"/>
        </w:rPr>
      </w:pPr>
    </w:p>
    <w:p w14:paraId="52E9111F" w14:textId="77777777" w:rsidR="00F27C20" w:rsidRDefault="00F27C20" w:rsidP="00F27C20">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Express the budget </w:t>
      </w:r>
      <m:oMath>
        <m:r>
          <w:rPr>
            <w:rFonts w:ascii="Cambria Math" w:hAnsi="Cambria Math" w:cs="Times New Roman"/>
            <w:sz w:val="24"/>
            <w:szCs w:val="24"/>
          </w:rPr>
          <m:t>B</m:t>
        </m:r>
      </m:oMath>
      <w:r>
        <w:rPr>
          <w:rFonts w:ascii="Times New Roman" w:hAnsi="Times New Roman" w:cs="Times New Roman"/>
          <w:sz w:val="24"/>
          <w:szCs w:val="24"/>
        </w:rPr>
        <w:t xml:space="preserve"> as the total spent on the treatment group and control group. &lt;line space&gt;</w:t>
      </w:r>
    </w:p>
    <w:p w14:paraId="5242A116" w14:textId="77777777" w:rsidR="003924AA" w:rsidRDefault="003924AA" w:rsidP="003924AA">
      <w:pPr>
        <w:rPr>
          <w:rFonts w:ascii="Times New Roman" w:hAnsi="Times New Roman" w:cs="Times New Roman"/>
          <w:sz w:val="24"/>
          <w:szCs w:val="24"/>
        </w:rPr>
      </w:pPr>
    </w:p>
    <w:p w14:paraId="612AA620" w14:textId="77777777" w:rsidR="003924AA" w:rsidRDefault="003924AA" w:rsidP="003924AA">
      <w:r>
        <w:t>B = p1*</w:t>
      </w:r>
      <w:proofErr w:type="spellStart"/>
      <w:r>
        <w:t>Nc</w:t>
      </w:r>
      <w:proofErr w:type="spellEnd"/>
      <w:r>
        <w:t xml:space="preserve"> + p2*</w:t>
      </w:r>
      <w:proofErr w:type="spellStart"/>
      <w:r>
        <w:t>Nt</w:t>
      </w:r>
      <w:proofErr w:type="spellEnd"/>
    </w:p>
    <w:p w14:paraId="3C34115C" w14:textId="77777777" w:rsidR="003924AA" w:rsidRDefault="003924AA" w:rsidP="003924AA">
      <w:pPr>
        <w:contextualSpacing/>
        <w:rPr>
          <w:rFonts w:ascii="Times New Roman" w:hAnsi="Times New Roman" w:cs="Times New Roman"/>
          <w:sz w:val="24"/>
          <w:szCs w:val="24"/>
        </w:rPr>
      </w:pPr>
    </w:p>
    <w:p w14:paraId="348ADA4D" w14:textId="77777777" w:rsidR="00F27C20" w:rsidRDefault="00F27C20" w:rsidP="00F27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Times New Roman" w:hAnsi="Times New Roman" w:cs="Times New Roman"/>
        </w:rPr>
      </w:pPr>
      <w:r>
        <w:rPr>
          <w:rFonts w:ascii="Times New Roman" w:hAnsi="Times New Roman" w:cs="Times New Roman"/>
        </w:rPr>
        <w:t xml:space="preserve">Take the partial derivative of </w:t>
      </w:r>
      <m:oMath>
        <m:r>
          <w:rPr>
            <w:rFonts w:ascii="Cambria Math" w:hAnsi="Cambria Math" w:cs="Times New Roman"/>
          </w:rPr>
          <m:t>L</m:t>
        </m:r>
      </m:oMath>
      <w:r>
        <w:rPr>
          <w:rFonts w:ascii="Times New Roman" w:hAnsi="Times New Roman" w:cs="Times New Roman"/>
        </w:rPr>
        <w:t xml:space="preserve"> with respect to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Pr>
          <w:rFonts w:ascii="Times New Roman" w:hAnsi="Times New Roman" w:cs="Times New Roman"/>
        </w:rPr>
        <w:t xml:space="preserve">, and </w:t>
      </w:r>
      <m:oMath>
        <m:r>
          <w:rPr>
            <w:rFonts w:ascii="Cambria Math" w:hAnsi="Cambria Math" w:cs="Times New Roman"/>
          </w:rPr>
          <m:t>q</m:t>
        </m:r>
      </m:oMath>
      <w:r>
        <w:rPr>
          <w:rFonts w:ascii="Times New Roman" w:hAnsi="Times New Roman" w:cs="Times New Roman"/>
        </w:rPr>
        <w:t xml:space="preserve">, and set each of the partial derivatives equal to zero.  (If your calculus is rusty, use an online calculator to take derivatives.)  The values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Pr>
          <w:rFonts w:ascii="Times New Roman" w:hAnsi="Times New Roman" w:cs="Times New Roman"/>
        </w:rPr>
        <w:t xml:space="preserve"> that satisfy these conditions minimize the standard error subject to the budget constraint.</w:t>
      </w:r>
    </w:p>
    <w:p w14:paraId="4DE59AAE" w14:textId="77777777" w:rsidR="00F27C20" w:rsidRDefault="00F27C20" w:rsidP="00F27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Times New Roman" w:hAnsi="Times New Roman" w:cs="Times New Roman"/>
        </w:rPr>
      </w:pPr>
      <w:r>
        <w:t xml:space="preserve">(e) Set the partial derivative with respect to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equal to the partial derivative with respect to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Manipulate the resulting equation to show that</w:t>
      </w:r>
    </w:p>
    <w:p w14:paraId="7C6BF5D3" w14:textId="77777777" w:rsidR="00F27C20" w:rsidRDefault="00F27C20" w:rsidP="00F27C20">
      <w:pPr>
        <w:pStyle w:val="ListParagraph"/>
        <w:ind w:left="360"/>
      </w:pPr>
      <w:r>
        <w:rPr>
          <w:rFonts w:ascii="Times New Roman" w:hAnsi="Times New Roman" w:cs="Times New Roman"/>
        </w:rPr>
        <w:t>&lt;EQ&gt;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rPr>
                  <m:t>1</m:t>
                </m:r>
              </m:sub>
            </m:sSub>
          </m:num>
          <m:den>
            <m:sSub>
              <m:sSubPr>
                <m:ctrlPr>
                  <w:rPr>
                    <w:rFonts w:ascii="Cambria Math" w:hAnsi="Cambria Math"/>
                    <w:i/>
                  </w:rPr>
                </m:ctrlPr>
              </m:sSubPr>
              <m:e>
                <m:r>
                  <w:rPr>
                    <w:rFonts w:ascii="Cambria Math" w:hAnsi="Cambria Math"/>
                  </w:rPr>
                  <m:t>p</m:t>
                </m:r>
              </m:e>
              <m:sub>
                <m:r>
                  <w:rPr>
                    <w:rFonts w:ascii="Cambria Math"/>
                  </w:rPr>
                  <m:t>2</m:t>
                </m:r>
              </m:sub>
            </m:sSub>
          </m:den>
        </m:f>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t</m:t>
                        </m:r>
                      </m:sub>
                    </m:sSub>
                  </m:num>
                  <m:den>
                    <m:sSub>
                      <m:sSubPr>
                        <m:ctrlPr>
                          <w:rPr>
                            <w:rFonts w:ascii="Cambria Math" w:hAnsi="Cambria Math"/>
                            <w:i/>
                          </w:rPr>
                        </m:ctrlPr>
                      </m:sSubPr>
                      <m:e>
                        <m:r>
                          <w:rPr>
                            <w:rFonts w:ascii="Cambria Math"/>
                          </w:rPr>
                          <m:t>n</m:t>
                        </m:r>
                      </m:e>
                      <m:sub>
                        <m:r>
                          <w:rPr>
                            <w:rFonts w:ascii="Cambria Math"/>
                          </w:rPr>
                          <m:t>c</m:t>
                        </m:r>
                      </m:sub>
                    </m:sSub>
                  </m:den>
                </m:f>
              </m:e>
            </m:d>
          </m:e>
          <m:sup>
            <m:r>
              <w:rPr>
                <w:rFonts w:ascii="Cambria Math"/>
              </w:rPr>
              <m:t>2</m:t>
            </m:r>
          </m:sup>
        </m:sSup>
      </m:oMath>
      <w:r>
        <w:t>.</w:t>
      </w:r>
    </w:p>
    <w:p w14:paraId="54C2A014" w14:textId="77777777" w:rsidR="00F27C20" w:rsidRDefault="00F27C20" w:rsidP="00F27C20">
      <w:pPr>
        <w:pStyle w:val="ListParagraph"/>
        <w:ind w:left="360"/>
      </w:pPr>
      <w:r>
        <w:t>&lt;</w:t>
      </w:r>
      <w:proofErr w:type="gramStart"/>
      <w:r>
        <w:t>line</w:t>
      </w:r>
      <w:proofErr w:type="gramEnd"/>
      <w:r>
        <w:t xml:space="preserve"> space&gt;</w:t>
      </w:r>
    </w:p>
    <w:p w14:paraId="498405FE" w14:textId="77777777" w:rsidR="003924AA" w:rsidRDefault="003924AA" w:rsidP="00F27C20">
      <w:pPr>
        <w:pStyle w:val="ListParagraph"/>
        <w:ind w:left="360"/>
      </w:pPr>
    </w:p>
    <w:p w14:paraId="68E6BC3C" w14:textId="77777777" w:rsidR="003924AA" w:rsidRDefault="003924AA" w:rsidP="00F27C20">
      <w:pPr>
        <w:pStyle w:val="ListParagraph"/>
        <w:ind w:left="360"/>
      </w:pPr>
    </w:p>
    <w:p w14:paraId="76D03744" w14:textId="77777777" w:rsidR="003924AA" w:rsidRDefault="003924AA" w:rsidP="003924AA">
      <w:proofErr w:type="gramStart"/>
      <w:r>
        <w:t>partial</w:t>
      </w:r>
      <w:proofErr w:type="gramEnd"/>
      <w:r>
        <w:t xml:space="preserve"> </w:t>
      </w:r>
      <w:proofErr w:type="spellStart"/>
      <w:r>
        <w:t>wrt</w:t>
      </w:r>
      <w:proofErr w:type="spellEnd"/>
      <w:r>
        <w:t xml:space="preserve"> </w:t>
      </w:r>
      <w:proofErr w:type="spellStart"/>
      <w:r>
        <w:t>Nc</w:t>
      </w:r>
      <w:proofErr w:type="spellEnd"/>
      <w:r>
        <w:t xml:space="preserve">: </w:t>
      </w:r>
      <w:r>
        <w:tab/>
        <w:t>(1)</w:t>
      </w:r>
      <w:r>
        <w:tab/>
        <w:t>-1/nc^2 + q*p1=0, which can be written 1/Nc^2 = q*p1</w:t>
      </w:r>
    </w:p>
    <w:p w14:paraId="2CE51401" w14:textId="77777777" w:rsidR="003924AA" w:rsidRDefault="003924AA" w:rsidP="003924AA">
      <w:r>
        <w:t xml:space="preserve">Partial </w:t>
      </w:r>
      <w:proofErr w:type="spellStart"/>
      <w:r>
        <w:t>wrt</w:t>
      </w:r>
      <w:proofErr w:type="spellEnd"/>
      <w:r>
        <w:t xml:space="preserve"> </w:t>
      </w:r>
      <w:proofErr w:type="spellStart"/>
      <w:r>
        <w:t>Nt</w:t>
      </w:r>
      <w:proofErr w:type="spellEnd"/>
      <w:r>
        <w:t xml:space="preserve">: </w:t>
      </w:r>
      <w:r>
        <w:tab/>
        <w:t>(2)</w:t>
      </w:r>
      <w:r>
        <w:tab/>
        <w:t>-1/nt^2 + q*p2=0, which can be written 1/Nt^2 = q*p2</w:t>
      </w:r>
    </w:p>
    <w:p w14:paraId="6B3D3E35" w14:textId="77777777" w:rsidR="003924AA" w:rsidRDefault="003924AA" w:rsidP="003924AA">
      <w:r>
        <w:t xml:space="preserve">Partial </w:t>
      </w:r>
      <w:proofErr w:type="spellStart"/>
      <w:r>
        <w:t>wrt</w:t>
      </w:r>
      <w:proofErr w:type="spellEnd"/>
      <w:r>
        <w:t xml:space="preserve"> to q </w:t>
      </w:r>
      <w:r>
        <w:tab/>
        <w:t>(3)</w:t>
      </w:r>
      <w:r>
        <w:tab/>
      </w:r>
      <w:r>
        <w:tab/>
        <w:t>B = p1*</w:t>
      </w:r>
      <w:proofErr w:type="spellStart"/>
      <w:r>
        <w:t>Nc</w:t>
      </w:r>
      <w:proofErr w:type="spellEnd"/>
      <w:r>
        <w:t xml:space="preserve"> + p2*</w:t>
      </w:r>
      <w:proofErr w:type="spellStart"/>
      <w:r>
        <w:t>Nt</w:t>
      </w:r>
      <w:proofErr w:type="spellEnd"/>
    </w:p>
    <w:p w14:paraId="27885AE9" w14:textId="77777777" w:rsidR="003924AA" w:rsidRDefault="003924AA" w:rsidP="003924AA">
      <w:r>
        <w:t xml:space="preserve">Three equations and three unknowns: </w:t>
      </w:r>
      <w:proofErr w:type="spellStart"/>
      <w:r>
        <w:t>Nc</w:t>
      </w:r>
      <w:proofErr w:type="spellEnd"/>
      <w:r>
        <w:t xml:space="preserve">, </w:t>
      </w:r>
      <w:proofErr w:type="spellStart"/>
      <w:r>
        <w:t>Nt</w:t>
      </w:r>
      <w:proofErr w:type="spellEnd"/>
      <w:r>
        <w:t xml:space="preserve">, </w:t>
      </w:r>
      <w:proofErr w:type="gramStart"/>
      <w:r>
        <w:t>q</w:t>
      </w:r>
      <w:proofErr w:type="gramEnd"/>
      <w:r>
        <w:t>. The values which solve these three equations satisfy the necessary condition for minimizing the standard error subject to the budget constraint.</w:t>
      </w:r>
    </w:p>
    <w:p w14:paraId="3514669A" w14:textId="77777777" w:rsidR="003924AA" w:rsidRDefault="003924AA" w:rsidP="003924AA">
      <w:r>
        <w:t>From (1) and (2): 1/p1*Nc^2 = q = 1/p2*Nt^2, therefore (</w:t>
      </w:r>
      <w:proofErr w:type="spellStart"/>
      <w:r>
        <w:t>Nt</w:t>
      </w:r>
      <w:proofErr w:type="spellEnd"/>
      <w:r>
        <w:t>/</w:t>
      </w:r>
      <w:proofErr w:type="spellStart"/>
      <w:r>
        <w:t>Nc</w:t>
      </w:r>
      <w:proofErr w:type="spellEnd"/>
      <w:r>
        <w:t xml:space="preserve">)^2 = p1/p2.  </w:t>
      </w:r>
    </w:p>
    <w:p w14:paraId="6AB0E022" w14:textId="77777777" w:rsidR="003924AA" w:rsidRDefault="003924AA" w:rsidP="003924AA">
      <w:pPr>
        <w:contextualSpacing/>
        <w:rPr>
          <w:rFonts w:ascii="Times New Roman" w:hAnsi="Times New Roman" w:cs="Times New Roman"/>
          <w:sz w:val="24"/>
          <w:szCs w:val="24"/>
        </w:rPr>
      </w:pPr>
    </w:p>
    <w:p w14:paraId="1E936F6A" w14:textId="77777777" w:rsidR="003924AA" w:rsidRDefault="003924AA" w:rsidP="00F27C20">
      <w:pPr>
        <w:pStyle w:val="ListParagraph"/>
        <w:ind w:left="360"/>
      </w:pPr>
    </w:p>
    <w:p w14:paraId="1926010A" w14:textId="77777777" w:rsidR="003924AA" w:rsidRDefault="003924AA" w:rsidP="00F27C20">
      <w:pPr>
        <w:pStyle w:val="ListParagraph"/>
        <w:ind w:left="360"/>
      </w:pPr>
    </w:p>
    <w:p w14:paraId="620293B4" w14:textId="77777777" w:rsidR="003924AA" w:rsidRDefault="003924AA" w:rsidP="00F27C20">
      <w:pPr>
        <w:pStyle w:val="ListParagraph"/>
        <w:ind w:left="360"/>
      </w:pPr>
    </w:p>
    <w:p w14:paraId="17E94DA4" w14:textId="77777777" w:rsidR="003924AA" w:rsidRDefault="003924AA" w:rsidP="00F27C20">
      <w:pPr>
        <w:pStyle w:val="ListParagraph"/>
        <w:ind w:left="360"/>
      </w:pPr>
    </w:p>
    <w:p w14:paraId="6C54399C" w14:textId="77777777" w:rsidR="00F27C20" w:rsidRDefault="00F27C20" w:rsidP="00F27C20">
      <w:pPr>
        <w:ind w:left="360"/>
      </w:pPr>
      <w:r>
        <w:lastRenderedPageBreak/>
        <w:t xml:space="preserve">From this result it follows that the ratio of the size of the treatment group to the size of the control group is equal to the square root of the ratio of the costs of each type of observation.  Thus, if a treatment group observation costs 10 times as much as a control group observation, the standard error minimizing division of resources places </w:t>
      </w:r>
      <m:oMath>
        <m:rad>
          <m:radPr>
            <m:degHide m:val="1"/>
            <m:ctrlPr>
              <w:rPr>
                <w:rFonts w:ascii="Cambria Math" w:hAnsi="Cambria Math"/>
                <w:i/>
              </w:rPr>
            </m:ctrlPr>
          </m:radPr>
          <m:deg/>
          <m:e>
            <m:r>
              <w:rPr>
                <w:rFonts w:ascii="Cambria Math"/>
              </w:rPr>
              <m:t>10</m:t>
            </m:r>
          </m:e>
        </m:rad>
        <m:r>
          <w:rPr>
            <w:rFonts w:ascii="Cambria Math"/>
          </w:rPr>
          <m:t>≈</m:t>
        </m:r>
        <m:r>
          <w:rPr>
            <w:rFonts w:ascii="Cambria Math"/>
          </w:rPr>
          <m:t>3.2</m:t>
        </m:r>
      </m:oMath>
      <w:r>
        <w:t xml:space="preserve"> times as many observations in the control group.</w:t>
      </w:r>
    </w:p>
    <w:p w14:paraId="7632F5E0" w14:textId="77777777" w:rsidR="00F27C20" w:rsidRDefault="00F27C20" w:rsidP="00F27C20">
      <w:pPr>
        <w:pStyle w:val="ListParagraph"/>
        <w:ind w:left="360"/>
      </w:pPr>
    </w:p>
    <w:p w14:paraId="1C0F9B46" w14:textId="77777777" w:rsidR="00F27C20" w:rsidRDefault="00F27C20" w:rsidP="00F27C20">
      <w:pPr>
        <w:spacing w:after="0" w:line="240" w:lineRule="auto"/>
        <w:ind w:left="360"/>
      </w:pPr>
      <w:r>
        <w:t xml:space="preserve">(f) When the cost of treatment and control group observations is the same, what is the appropriate way to allocate the budget to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w:t>
      </w:r>
    </w:p>
    <w:p w14:paraId="1DC47A83" w14:textId="77777777" w:rsidR="003924AA" w:rsidRDefault="003924AA" w:rsidP="003924AA"/>
    <w:p w14:paraId="159CC244" w14:textId="77777777" w:rsidR="003924AA" w:rsidRDefault="003924AA" w:rsidP="003924AA">
      <w:r>
        <w:t xml:space="preserve">Set p1/p2 = 1. Using the result from the previous subsection of the problem, this implies </w:t>
      </w:r>
      <w:proofErr w:type="spellStart"/>
      <w:r>
        <w:t>Nt</w:t>
      </w:r>
      <w:proofErr w:type="spellEnd"/>
      <w:r>
        <w:t xml:space="preserve"> = </w:t>
      </w:r>
      <w:proofErr w:type="spellStart"/>
      <w:r>
        <w:t>Nc</w:t>
      </w:r>
      <w:proofErr w:type="spellEnd"/>
      <w:r>
        <w:t xml:space="preserve"> is best. </w:t>
      </w:r>
    </w:p>
    <w:p w14:paraId="39D579E7" w14:textId="77777777" w:rsidR="003924AA" w:rsidRDefault="003924AA" w:rsidP="00F27C20">
      <w:pPr>
        <w:spacing w:after="0" w:line="240" w:lineRule="auto"/>
        <w:ind w:left="360"/>
      </w:pPr>
    </w:p>
    <w:p w14:paraId="4DB26C88" w14:textId="77777777" w:rsidR="001C1339" w:rsidRDefault="00F27C20" w:rsidP="000F1452">
      <w:r>
        <w:rPr>
          <w:rFonts w:ascii="Times New Roman" w:hAnsi="Times New Roman" w:cs="Times New Roman"/>
          <w:sz w:val="24"/>
          <w:szCs w:val="24"/>
        </w:rPr>
        <w:br w:type="page"/>
      </w:r>
      <w:r w:rsidR="001C1339">
        <w:lastRenderedPageBreak/>
        <w:t xml:space="preserve"> </w:t>
      </w:r>
    </w:p>
    <w:p w14:paraId="50FA8089" w14:textId="77777777" w:rsidR="005A2ED1" w:rsidRDefault="005A2ED1" w:rsidP="00F27C20"/>
    <w:sectPr w:rsidR="005A2ED1" w:rsidSect="005A2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906CD" w14:textId="77777777" w:rsidR="009B31C5" w:rsidRDefault="009B31C5" w:rsidP="00F27C20">
      <w:pPr>
        <w:spacing w:after="0" w:line="240" w:lineRule="auto"/>
      </w:pPr>
      <w:r>
        <w:separator/>
      </w:r>
    </w:p>
  </w:endnote>
  <w:endnote w:type="continuationSeparator" w:id="0">
    <w:p w14:paraId="49A692EE" w14:textId="77777777" w:rsidR="009B31C5" w:rsidRDefault="009B31C5" w:rsidP="00F2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1ED86" w14:textId="77777777" w:rsidR="009B31C5" w:rsidRDefault="009B31C5" w:rsidP="00F27C20">
      <w:pPr>
        <w:spacing w:after="0" w:line="240" w:lineRule="auto"/>
      </w:pPr>
      <w:r>
        <w:separator/>
      </w:r>
    </w:p>
  </w:footnote>
  <w:footnote w:type="continuationSeparator" w:id="0">
    <w:p w14:paraId="6E1EA0F9" w14:textId="77777777" w:rsidR="009B31C5" w:rsidRDefault="009B31C5" w:rsidP="00F27C20">
      <w:pPr>
        <w:spacing w:after="0" w:line="240" w:lineRule="auto"/>
      </w:pPr>
      <w:r>
        <w:continuationSeparator/>
      </w:r>
    </w:p>
  </w:footnote>
  <w:footnote w:id="1">
    <w:p w14:paraId="6E3C6058" w14:textId="77777777" w:rsidR="009B31C5" w:rsidRDefault="009B31C5" w:rsidP="00F27C2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Page 1998.  </w:t>
      </w:r>
    </w:p>
  </w:footnote>
  <w:footnote w:id="2">
    <w:p w14:paraId="1D48EFF4" w14:textId="77777777" w:rsidR="009B31C5" w:rsidRDefault="009B31C5" w:rsidP="00F27C2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spellStart"/>
      <w:proofErr w:type="gramStart"/>
      <w:r>
        <w:rPr>
          <w:rFonts w:ascii="Times New Roman" w:hAnsi="Times New Roman" w:cs="Times New Roman"/>
        </w:rPr>
        <w:t>Mutz</w:t>
      </w:r>
      <w:proofErr w:type="spellEnd"/>
      <w:r>
        <w:rPr>
          <w:rFonts w:ascii="Times New Roman" w:hAnsi="Times New Roman" w:cs="Times New Roman"/>
        </w:rPr>
        <w:t xml:space="preserve"> and Reeves 2005.</w:t>
      </w:r>
      <w:proofErr w:type="gramEnd"/>
      <w:r>
        <w:rPr>
          <w:rFonts w:ascii="Times New Roman" w:hAnsi="Times New Roman" w:cs="Times New Roman"/>
        </w:rPr>
        <w:t xml:space="preserve"> </w:t>
      </w:r>
    </w:p>
  </w:footnote>
  <w:footnote w:id="3">
    <w:p w14:paraId="122A3158" w14:textId="77777777" w:rsidR="009B31C5" w:rsidRDefault="009B31C5" w:rsidP="00F27C2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Olken</w:t>
      </w:r>
      <w:proofErr w:type="spellEnd"/>
      <w:r>
        <w:rPr>
          <w:rFonts w:ascii="Times New Roman" w:hAnsi="Times New Roman" w:cs="Times New Roman"/>
        </w:rPr>
        <w:t xml:space="preserve"> 2010.</w:t>
      </w:r>
    </w:p>
  </w:footnote>
  <w:footnote w:id="4">
    <w:p w14:paraId="77B3BE4E" w14:textId="77777777" w:rsidR="009B31C5" w:rsidRDefault="009B31C5" w:rsidP="00F27C2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Finkelstein et al. 2011.</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44C"/>
    <w:multiLevelType w:val="hybridMultilevel"/>
    <w:tmpl w:val="A0B0229E"/>
    <w:lvl w:ilvl="0" w:tplc="F73A01F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A911F1"/>
    <w:multiLevelType w:val="hybridMultilevel"/>
    <w:tmpl w:val="FB1ADF36"/>
    <w:lvl w:ilvl="0" w:tplc="F73A01F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FD695B"/>
    <w:multiLevelType w:val="hybridMultilevel"/>
    <w:tmpl w:val="1B4C8CA4"/>
    <w:lvl w:ilvl="0" w:tplc="F73A01F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4183554"/>
    <w:multiLevelType w:val="hybridMultilevel"/>
    <w:tmpl w:val="D96C829A"/>
    <w:lvl w:ilvl="0" w:tplc="9D02E1EC">
      <w:start w:val="1"/>
      <w:numFmt w:val="decimal"/>
      <w:lvlText w:val="%1."/>
      <w:lvlJc w:val="left"/>
      <w:pPr>
        <w:ind w:left="360" w:hanging="360"/>
      </w:pPr>
      <w:rPr>
        <w:rFonts w:ascii="Times New Roman" w:hAnsi="Times New Roman" w:cs="Times New Roman" w:hint="default"/>
        <w:sz w:val="24"/>
        <w:szCs w:val="24"/>
      </w:rPr>
    </w:lvl>
    <w:lvl w:ilvl="1" w:tplc="0C964BEE">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54E8186B"/>
    <w:multiLevelType w:val="hybridMultilevel"/>
    <w:tmpl w:val="0402015E"/>
    <w:lvl w:ilvl="0" w:tplc="C794ED38">
      <w:start w:val="6"/>
      <w:numFmt w:val="decimal"/>
      <w:lvlText w:val="%1."/>
      <w:lvlJc w:val="left"/>
      <w:pPr>
        <w:ind w:left="720" w:hanging="360"/>
      </w:pPr>
      <w:rPr>
        <w:rFonts w:ascii="Times New Roman" w:hAnsi="Times New Roman" w:cs="Times New Roman" w:hint="default"/>
        <w:sz w:val="24"/>
        <w:szCs w:val="24"/>
      </w:rPr>
    </w:lvl>
    <w:lvl w:ilvl="1" w:tplc="F73A01F0">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5927EAD"/>
    <w:multiLevelType w:val="hybridMultilevel"/>
    <w:tmpl w:val="E4FAD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36CD2"/>
    <w:multiLevelType w:val="hybridMultilevel"/>
    <w:tmpl w:val="1B4C8CA4"/>
    <w:lvl w:ilvl="0" w:tplc="F73A01F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1D674E8"/>
    <w:multiLevelType w:val="hybridMultilevel"/>
    <w:tmpl w:val="9E12ACB4"/>
    <w:lvl w:ilvl="0" w:tplc="F73A01F0">
      <w:start w:val="1"/>
      <w:numFmt w:val="lowerLetter"/>
      <w:lvlText w:val="(%1)"/>
      <w:lvlJc w:val="left"/>
      <w:pPr>
        <w:ind w:left="1080" w:hanging="360"/>
      </w:pPr>
    </w:lvl>
    <w:lvl w:ilvl="1" w:tplc="F73A01F0">
      <w:start w:val="1"/>
      <w:numFmt w:val="lowerLetter"/>
      <w:lvlText w:val="(%2)"/>
      <w:lvlJc w:val="left"/>
      <w:pPr>
        <w:ind w:left="720" w:hanging="360"/>
      </w:pPr>
    </w:lvl>
    <w:lvl w:ilvl="2" w:tplc="BFCCB0CE">
      <w:start w:val="13"/>
      <w:numFmt w:val="decimal"/>
      <w:lvlText w:val="%3."/>
      <w:lvlJc w:val="left"/>
      <w:pPr>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20"/>
    <w:rsid w:val="00007773"/>
    <w:rsid w:val="00052E4A"/>
    <w:rsid w:val="000D199C"/>
    <w:rsid w:val="000D4189"/>
    <w:rsid w:val="000D428D"/>
    <w:rsid w:val="000F1452"/>
    <w:rsid w:val="0010170E"/>
    <w:rsid w:val="00147241"/>
    <w:rsid w:val="00167D1E"/>
    <w:rsid w:val="001760F2"/>
    <w:rsid w:val="001971AE"/>
    <w:rsid w:val="001C1339"/>
    <w:rsid w:val="001D1389"/>
    <w:rsid w:val="00221A97"/>
    <w:rsid w:val="002279BD"/>
    <w:rsid w:val="00243421"/>
    <w:rsid w:val="00256DEE"/>
    <w:rsid w:val="00271D4C"/>
    <w:rsid w:val="0027422F"/>
    <w:rsid w:val="00274D61"/>
    <w:rsid w:val="002862C8"/>
    <w:rsid w:val="002909DC"/>
    <w:rsid w:val="00294B25"/>
    <w:rsid w:val="002B0DE1"/>
    <w:rsid w:val="00335B06"/>
    <w:rsid w:val="00344767"/>
    <w:rsid w:val="00351D58"/>
    <w:rsid w:val="00357B72"/>
    <w:rsid w:val="003678F6"/>
    <w:rsid w:val="00374561"/>
    <w:rsid w:val="003763D2"/>
    <w:rsid w:val="00380B44"/>
    <w:rsid w:val="00384FE7"/>
    <w:rsid w:val="003924AA"/>
    <w:rsid w:val="00411A87"/>
    <w:rsid w:val="00416199"/>
    <w:rsid w:val="004166C1"/>
    <w:rsid w:val="004212DE"/>
    <w:rsid w:val="00442A4A"/>
    <w:rsid w:val="00462931"/>
    <w:rsid w:val="00472A45"/>
    <w:rsid w:val="00475B0D"/>
    <w:rsid w:val="0048260C"/>
    <w:rsid w:val="00493153"/>
    <w:rsid w:val="00496C45"/>
    <w:rsid w:val="00500785"/>
    <w:rsid w:val="00514BB8"/>
    <w:rsid w:val="00532034"/>
    <w:rsid w:val="005332F0"/>
    <w:rsid w:val="00536AFC"/>
    <w:rsid w:val="00541BAF"/>
    <w:rsid w:val="00542B27"/>
    <w:rsid w:val="00550C1F"/>
    <w:rsid w:val="00597E45"/>
    <w:rsid w:val="005A2ED1"/>
    <w:rsid w:val="005A5CBA"/>
    <w:rsid w:val="005B05ED"/>
    <w:rsid w:val="005B489A"/>
    <w:rsid w:val="00601F45"/>
    <w:rsid w:val="0061723F"/>
    <w:rsid w:val="0063684F"/>
    <w:rsid w:val="00653991"/>
    <w:rsid w:val="00663C3A"/>
    <w:rsid w:val="006D17B8"/>
    <w:rsid w:val="007000EF"/>
    <w:rsid w:val="0070572B"/>
    <w:rsid w:val="00705B6A"/>
    <w:rsid w:val="00706FE2"/>
    <w:rsid w:val="007115E5"/>
    <w:rsid w:val="00711AB5"/>
    <w:rsid w:val="00714BED"/>
    <w:rsid w:val="00741AD4"/>
    <w:rsid w:val="00755B1F"/>
    <w:rsid w:val="00763159"/>
    <w:rsid w:val="007646D7"/>
    <w:rsid w:val="007D6A05"/>
    <w:rsid w:val="007E4A08"/>
    <w:rsid w:val="007E7A8B"/>
    <w:rsid w:val="0082067B"/>
    <w:rsid w:val="008503A2"/>
    <w:rsid w:val="008E3A34"/>
    <w:rsid w:val="008F62AE"/>
    <w:rsid w:val="00931C53"/>
    <w:rsid w:val="009420DA"/>
    <w:rsid w:val="00945A50"/>
    <w:rsid w:val="0098028D"/>
    <w:rsid w:val="009A04FA"/>
    <w:rsid w:val="009B31C5"/>
    <w:rsid w:val="009B32DD"/>
    <w:rsid w:val="009F5C49"/>
    <w:rsid w:val="00A22981"/>
    <w:rsid w:val="00A72760"/>
    <w:rsid w:val="00A8134B"/>
    <w:rsid w:val="00AA0410"/>
    <w:rsid w:val="00AB24AF"/>
    <w:rsid w:val="00AF67DB"/>
    <w:rsid w:val="00B3798B"/>
    <w:rsid w:val="00B82C29"/>
    <w:rsid w:val="00B94241"/>
    <w:rsid w:val="00B96C7F"/>
    <w:rsid w:val="00BC683A"/>
    <w:rsid w:val="00BD3170"/>
    <w:rsid w:val="00C058D5"/>
    <w:rsid w:val="00C21C1D"/>
    <w:rsid w:val="00C91DAF"/>
    <w:rsid w:val="00CB5AA5"/>
    <w:rsid w:val="00CD3245"/>
    <w:rsid w:val="00D166B5"/>
    <w:rsid w:val="00D27910"/>
    <w:rsid w:val="00D42834"/>
    <w:rsid w:val="00D6784A"/>
    <w:rsid w:val="00DD2024"/>
    <w:rsid w:val="00DD6876"/>
    <w:rsid w:val="00DE0BD4"/>
    <w:rsid w:val="00E11A51"/>
    <w:rsid w:val="00E203F0"/>
    <w:rsid w:val="00E37221"/>
    <w:rsid w:val="00E52D25"/>
    <w:rsid w:val="00E53E26"/>
    <w:rsid w:val="00ED6E09"/>
    <w:rsid w:val="00F01533"/>
    <w:rsid w:val="00F27C20"/>
    <w:rsid w:val="00FD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7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7C20"/>
    <w:pPr>
      <w:spacing w:after="0" w:line="240" w:lineRule="auto"/>
    </w:pPr>
    <w:rPr>
      <w:sz w:val="20"/>
      <w:szCs w:val="20"/>
    </w:rPr>
  </w:style>
  <w:style w:type="character" w:customStyle="1" w:styleId="FootnoteTextChar">
    <w:name w:val="Footnote Text Char"/>
    <w:basedOn w:val="DefaultParagraphFont"/>
    <w:link w:val="FootnoteText"/>
    <w:uiPriority w:val="99"/>
    <w:rsid w:val="00F27C20"/>
    <w:rPr>
      <w:rFonts w:eastAsiaTheme="minorEastAsia"/>
      <w:sz w:val="20"/>
      <w:szCs w:val="20"/>
      <w:lang w:eastAsia="zh-CN"/>
    </w:rPr>
  </w:style>
  <w:style w:type="paragraph" w:styleId="ListParagraph">
    <w:name w:val="List Paragraph"/>
    <w:basedOn w:val="Normal"/>
    <w:uiPriority w:val="34"/>
    <w:qFormat/>
    <w:rsid w:val="00F27C20"/>
    <w:pPr>
      <w:ind w:left="720"/>
      <w:contextualSpacing/>
    </w:pPr>
  </w:style>
  <w:style w:type="character" w:styleId="FootnoteReference">
    <w:name w:val="footnote reference"/>
    <w:basedOn w:val="DefaultParagraphFont"/>
    <w:uiPriority w:val="99"/>
    <w:semiHidden/>
    <w:unhideWhenUsed/>
    <w:rsid w:val="00F27C20"/>
    <w:rPr>
      <w:vertAlign w:val="superscript"/>
    </w:rPr>
  </w:style>
  <w:style w:type="paragraph" w:styleId="BalloonText">
    <w:name w:val="Balloon Text"/>
    <w:basedOn w:val="Normal"/>
    <w:link w:val="BalloonTextChar"/>
    <w:uiPriority w:val="99"/>
    <w:semiHidden/>
    <w:unhideWhenUsed/>
    <w:rsid w:val="00F2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C20"/>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27C20"/>
    <w:pPr>
      <w:spacing w:after="0" w:line="240" w:lineRule="auto"/>
    </w:pPr>
    <w:rPr>
      <w:sz w:val="20"/>
      <w:szCs w:val="20"/>
    </w:rPr>
  </w:style>
  <w:style w:type="character" w:customStyle="1" w:styleId="FootnoteTextChar">
    <w:name w:val="Footnote Text Char"/>
    <w:basedOn w:val="DefaultParagraphFont"/>
    <w:link w:val="FootnoteText"/>
    <w:uiPriority w:val="99"/>
    <w:rsid w:val="00F27C20"/>
    <w:rPr>
      <w:rFonts w:eastAsiaTheme="minorEastAsia"/>
      <w:sz w:val="20"/>
      <w:szCs w:val="20"/>
      <w:lang w:eastAsia="zh-CN"/>
    </w:rPr>
  </w:style>
  <w:style w:type="paragraph" w:styleId="ListParagraph">
    <w:name w:val="List Paragraph"/>
    <w:basedOn w:val="Normal"/>
    <w:uiPriority w:val="34"/>
    <w:qFormat/>
    <w:rsid w:val="00F27C20"/>
    <w:pPr>
      <w:ind w:left="720"/>
      <w:contextualSpacing/>
    </w:pPr>
  </w:style>
  <w:style w:type="character" w:styleId="FootnoteReference">
    <w:name w:val="footnote reference"/>
    <w:basedOn w:val="DefaultParagraphFont"/>
    <w:uiPriority w:val="99"/>
    <w:semiHidden/>
    <w:unhideWhenUsed/>
    <w:rsid w:val="00F27C20"/>
    <w:rPr>
      <w:vertAlign w:val="superscript"/>
    </w:rPr>
  </w:style>
  <w:style w:type="paragraph" w:styleId="BalloonText">
    <w:name w:val="Balloon Text"/>
    <w:basedOn w:val="Normal"/>
    <w:link w:val="BalloonTextChar"/>
    <w:uiPriority w:val="99"/>
    <w:semiHidden/>
    <w:unhideWhenUsed/>
    <w:rsid w:val="00F2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C20"/>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26</Pages>
  <Words>9050</Words>
  <Characters>51587</Characters>
  <Application>Microsoft Macintosh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Donald Green</cp:lastModifiedBy>
  <cp:revision>9</cp:revision>
  <dcterms:created xsi:type="dcterms:W3CDTF">2011-11-28T23:02:00Z</dcterms:created>
  <dcterms:modified xsi:type="dcterms:W3CDTF">2011-11-28T23:44:00Z</dcterms:modified>
</cp:coreProperties>
</file>