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Arial" w:hAnsi="Arial" w:eastAsia="Microsoft YaHei"/>
          <w:b/>
          <w:bCs/>
          <w:color w:val="1F3864"/>
          <w:sz w:val="36"/>
          <w:szCs w:val="36"/>
        </w:rPr>
        <w:t xml:space="preserve">法智通 · 合同智能服务</w:t>
      </w:r>
    </w:p>
    <w:p>
      <w:pPr>
        <w:spacing w:before="200" w:after="0"/>
        <w:jc w:val="center"/>
      </w:pPr>
      <w:r>
        <w:rPr>
          <w:rFonts w:ascii="Arial" w:hAnsi="Arial" w:eastAsia="Microsoft YaHei"/>
          <w:b/>
          <w:bCs/>
          <w:color w:val="1F3864"/>
          <w:sz w:val="52"/>
          <w:szCs w:val="52"/>
        </w:rPr>
        <w:t xml:space="preserve">系统问题清单与修复方案</w:t>
      </w:r>
    </w:p>
    <w:p>
      <w:pPr>
        <w:spacing w:before="200" w:after="600"/>
        <w:jc w:val="center"/>
      </w:pPr>
      <w:r>
        <w:rPr>
          <w:rFonts w:ascii="Arial" w:hAnsi="Arial" w:eastAsia="Microsoft YaHei"/>
          <w:color w:val="595959"/>
          <w:sz w:val="22"/>
          <w:szCs w:val="22"/>
        </w:rPr>
        <w:t xml:space="preserve">共 13 项 · 3 项阻断级 · 5 项体验级 · 5 项工程级</w:t>
      </w:r>
    </w:p>
    <w:p>
      <w:pPr>
        <w:spacing w:before="0" w:after="1200"/>
        <w:jc w:val="center"/>
      </w:pPr>
      <w:r>
        <w:rPr>
          <w:rFonts w:ascii="Arial" w:hAnsi="Arial" w:eastAsia="Microsoft YaHei"/>
          <w:color w:val="7F7F7F"/>
          <w:sz w:val="18"/>
          <w:szCs w:val="18"/>
        </w:rPr>
        <w:t xml:space="preserve">代码基线：c1864a9　|　核对日期：2026-10-28　|　项目：quality-inspection-system</w:t>
      </w:r>
    </w:p>
    <w:p>
      <w:pPr>
        <w:pageBreakBefore/>
        <w:spacing w:before="240" w:after="200"/>
      </w:pPr>
      <w:r>
        <w:rPr>
          <w:rFonts w:ascii="Arial" w:hAnsi="Arial" w:eastAsia="Microsoft YaHei"/>
          <w:b/>
          <w:bCs/>
          <w:color w:val="1F3864"/>
          <w:sz w:val="32"/>
          <w:szCs w:val="32"/>
        </w:rPr>
        <w:t xml:space="preserve">一、这份文档说明什么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本文档整理当前代码基线上确认存在的 13 项问题，逐条给出代码位置、根因、修改方案、影响面、风险与验证方式。所有行号均来自本地当前 HEAD（c1864a9），不是推测。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分级口径：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P0（阻断）：会让用户拿到错误结果、产生脏数据，或让核心闭环断裂，必须在演示前修掉。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P1（体验/可信度）：功能能跑，但数字不准、动画缺失、异常时状态错乱，影响评委观感与追问。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P2（工程/部署）：不影响功能正确性，但影响可访问性、生产表现与后续维护。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一句话结论：3 项 P0 都集中在“上传入口与入库链路”，改动量小、边界清晰；5 项 P1 里最容易见效的是 P1-6（把已经算好的历史洞察显示出来）；5 项 P2 中只有 P2-12 会真正影响线上演示效果。</w:t>
      </w:r>
    </w:p>
    <w:p>
      <w:pPr>
        <w:pageBreakBefore/>
        <w:spacing w:before="240" w:after="200"/>
      </w:pPr>
      <w:r>
        <w:rPr>
          <w:rFonts w:ascii="Arial" w:hAnsi="Arial" w:eastAsia="Microsoft YaHei"/>
          <w:b/>
          <w:bCs/>
          <w:color w:val="1F3864"/>
          <w:sz w:val="32"/>
          <w:szCs w:val="32"/>
        </w:rPr>
        <w:t xml:space="preserve">二、问题总览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下表可按编号在第三章找到完整说明。“建议批次”是按风险与依赖关系排的，不是按严重程度。</w:t>
      </w:r>
    </w:p>
    <w:tbl>
      <w:tblPr>
        <w:tblW w:type="dxa" w:w="9638"/>
        <w:tblBorders>
          <w:top w:val="single" w:color="8EA9C1" w:sz="6"/>
          <w:left w:val="single" w:color="B4C6E7" w:sz="4"/>
          <w:bottom w:val="single" w:color="8EA9C1" w:sz="6"/>
          <w:right w:val="single" w:color="B4C6E7" w:sz="4"/>
          <w:insideH w:val="single" w:color="B4C6E7" w:sz="4"/>
          <w:insideV w:val="single" w:color="B4C6E7" w:sz="4"/>
        </w:tblBorders>
      </w:tblPr>
      <w:tblGrid>
        <w:gridCol w:w="780"/>
        <w:gridCol w:w="620"/>
        <w:gridCol w:w="1900"/>
        <w:gridCol w:w="4800"/>
        <w:gridCol w:w="900"/>
      </w:tblGrid>
      <w:tr>
        <w:trPr>
          <w:tblHeader/>
        </w:trPr>
        <w:tc>
          <w:tcPr>
            <w:tcW w:type="dxa" w:w="78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编号</w:t>
            </w:r>
          </w:p>
        </w:tc>
        <w:tc>
          <w:tcPr>
            <w:tcW w:type="dxa" w:w="62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级别</w:t>
            </w:r>
          </w:p>
        </w:tc>
        <w:tc>
          <w:tcPr>
            <w:tcW w:type="dxa" w:w="19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模块</w:t>
            </w:r>
          </w:p>
        </w:tc>
        <w:tc>
          <w:tcPr>
            <w:tcW w:type="dxa" w:w="48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问题</w:t>
            </w:r>
          </w:p>
        </w:tc>
        <w:tc>
          <w:tcPr>
            <w:tcW w:type="dxa" w:w="9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批次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P0-1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合同审查（单份上传）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PDF / DOC 被当成“合同正文”送进大模型，并且照样写入数据库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第一批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P0-2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上传入口一致性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同一系统两个入口支持的格式不一致，失败时的错误码语义也不准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第一批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P0-3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多智能体批量审查 + 历史洞察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批量审查的结果不入库，历史洞察闭环断裂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第二批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P1-4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多智能体统计口径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“大模型调用 N 次”漏算 HistorySage，且该角色的发言不会出现在庭审里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第二批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P1-5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批量审查调度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批量审查纯串行、不可中止、失败不重试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第三批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P1-6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前端展示（虚拟法庭 / 结论页）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HistorySage 的产出在界面上完全看不到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第三批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P1-7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流式审查健壮性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流被中断但没收到 done 时，任务仍被标记为“已完成”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第二批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P1-8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后端日志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合同全文、OCR 结果和 AI 分析结果被完整打印到控制台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第一批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P2-9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仓库卫生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未跟踪的演示页、快照目录和一次性脚本混在仓库里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第三批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P2-10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前端构建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构建产物单文件 2.16MB，首屏加载偏重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第三批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P2-11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本地开发/演示环境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Vite 只监听 ::1，局域网与手机无法访问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第三批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P2-12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生产部署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Nginx 未对 API 关闭代理缓冲，生产环境的流式会被攒包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第三批</w:t>
            </w:r>
          </w:p>
        </w:tc>
      </w:tr>
      <w:tr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P2-13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数据库约束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quality_results.contract_id 为 NOT NULL，批量入库必须先有合同实体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第二批（与 P0-3 合并）</w:t>
            </w:r>
          </w:p>
        </w:tc>
      </w:tr>
    </w:tbl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说明：P2-13 是 P0-3 的数据库侧约束，两者应同批实施，所以单独列出但归入第二批。</w:t>
      </w:r>
    </w:p>
    <w:p>
      <w:pPr>
        <w:pageBreakBefore/>
        <w:spacing w:before="240" w:after="200"/>
      </w:pPr>
      <w:r>
        <w:rPr>
          <w:rFonts w:ascii="Arial" w:hAnsi="Arial" w:eastAsia="Microsoft YaHei"/>
          <w:b/>
          <w:bCs/>
          <w:color w:val="1F3864"/>
          <w:sz w:val="32"/>
          <w:szCs w:val="32"/>
        </w:rPr>
        <w:t xml:space="preserve">三、逐条问题与修改方案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1. P0-1　PDF / DOC 被当成“合同正文”送进大模型，并且照样写入数据库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在“合同审查”页选择 PDF 或 DOC（页面 accept 与文案都声明支持），后端并不解析文件内容，而是把一句“此文档类型暂不支持处理，请上传 DOCX、JPG、PNG 格式的合同文件”赋给合同正文，继续调用大模型“分析”，最后把这份假合同写进 contracts 和 quality_results。用户会拿到一份针对提示语生成的审查报告，数据库里则多出一条无效记录。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routes/contract-review.js:386-392 —— 对 .pdf/.doc 直接赋值提示语，没有 return，继续走 OCR 成功分支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routes/contract-review.js:434-442 —— 无论正文是什么都会 Contract.create 落库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routes/contract-review.js:471-485 —— 紧接着写入 QualityResult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src/views/ContractReview.vue:42 —— accept=".jpg,.jpeg,.png,.pdf,.doc,.docx"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src/views/ContractReview.vue:60 —— 页面文案“支持 JPG、PNG、PDF、DOC、DOCX 格式”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不支持的分支只写了提示语而没有中断请求，把“错误提示”当成了正常业务数据继续流转。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 1（推荐，答辩前采用）：后端直接拒绝并清理临时文件，前端同步收窄可选类型。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routes/contract-review.js  （替换 386-392 行）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 else if (['.pdf', '.doc'].includes(fileExtension))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fs.unlink(filePath, () =&gt; {});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return res.status(400).json({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err_code: 400,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step: 'unsupported_type',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message: '暂不支持 PDF/DOC，请改用 DOCX 或 JPG/PNG 图片上传'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});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同时把前端 accept 与类型校验收敛为图片与 DOCX：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&lt;!-- ContractReview.vue:42 --&gt;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&lt;input type="file" accept=".jpg,.jpeg,.png,.docx" multiple /&gt;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ContractReview.vue:588-593 与 611-616 的 isValidType 同步删除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'application/pdf' 与 'application/msword' 两项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 2（要保留“支持 PDF”卖点时）：引入 pdf-parse 或 pdfjs-dist 做真实文本抽取，抽取失败再报错。属于新增依赖与新的失败面，建议放在答辩之后。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只在用户上传 PDF/DOC 时改变行为：从“假分析 + 脏数据入库”变为“明确报错 + 不入库”。DOCX 与图片链路完全不受影响；数据库不再新增无效合同记录。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如果答辩 PPT、宣传页或现场话术写了“支持 PDF、DOC”，需要同步改口径，否则会出现“宣传支持但实际拒绝”的落差。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分别上传 docx、jpg、pdf、doc 各一次：前两者正常出报告；后两者返回 400；查询 contracts 与 quality_results 在 pdf/doc 两次操作前后行数不变。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2. P0-2　同一系统两个入口支持的格式不一致，失败时的错误码语义也不准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合同审查页宣传并接受 PDF、DOC、DOCX；多智能体批量导入只接受 .docx/.txt/.jpg/.jpeg/.png，后端文字提取接口白名单同样是 docx/txt/jpg/png。用户按页面宣传准备的 PDF 素材，切到批量审查时在文件选择器里根本看不到。另有兜底问题：accept 只是浏览器过滤，用户手动选择“所有文件”仍能把 PDF 传进来，此时后端 multer 抛出普通 Error，被全局错误处理当成 500 返回。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src/views/MultiAgentReview.vue:51 —— accept=".docx,.txt,.jpg,.jpeg,.png"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src/views/MultiAgentReview.vue:58 —— 图片识别入口 accept=".jpg,.jpeg,.png"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routes/contract-review.js:537 —— uploadExtract 白名单 /jpeg|jpg|png|docx|txt/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routes/contract-review.js:50 —— 主上传器白名单却包含 pdf|doc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src/views/ContractReview.vue:42、60 —— 宣传支持 PDF、DOC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app.js:114 —— 非 MulterError 的普通错误统一按 500 返回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三个入口（单份上传、批量导入、图片识别）由不同时间写成，白名单各管一段，没有统一常量；multer 的 fileFilter 错误没有携带状态码。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方案：把“支持的格式”抽成前后端各一处常量，三处引用同一份，并让 fileFilter 返回 400 语义的错误。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routes/contract-review.js 顶部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const TEXT_EXTRACT_EXTS = ['.docx', '.txt', '.jpg', '.jpeg', '.png'];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fileFilter 内改为（避免落到 500）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const err = new Error('文字提取暂支持 DOCX、TXT、JPG、PNG 格式');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err.status = 400;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err.err_code = 400;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return cb(err);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app.js 全局错误处理里优先使用 err.status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const code = err.status || err.statusCode || 500;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前端把三个 accept 与提示文案统一改为同一串，并在页面显著位置写清“暂不支持 PDF/DOC”。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只影响前端提示与失败时的错误码语义，不触碰审查算法、prompt 与流式协议。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几乎无；唯一收益损失是“格式多”的观感，但比现场演示失败要好。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三个入口分别选择 docx/txt/jpg/png 应成功；用“所有文件”强塞 pdf，应返回 400 且提示语正确，而不是 500。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3. P0-3　批量审查的结果不入库，历史洞察闭环断裂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批量庭审走的 executeTask 只构造了 contractContent 与 contractName，没有 contractId；后端只有在 contractId 存在时才写 quality_results。结果：批量审完的合同在“结果分析”“合同审查历史”里都查不到，下一次 HistorySage 也统计不到这批数据，“越用越懂你”的卖点在最常用的批量入口上失效。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src/views/MultiAgentReview.vue:851 —— payload 只有 contractContent 与 contractName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src/views/MultiAgentReview.vue:581 —— 单份模式才会带 contractId（下拉选中的合同）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routes/multi-agent.js:634-654 —— 入库逻辑被 if (contractId) 整体包住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routes/multi-agent.js:642-650 —— 写入 quality_results 的字段与单份审查不同，类型固定为“多智能体审查”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批量入口是后来加的，复用了流式审查函数，但没有补“合同实体”这一环；而 quality_results.contract_id 又是 NOT NULL，不能简单传空。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 A（推荐）：没有 contractId 时，后端先建一条占位合同，再写审查结果。占位合同的三个 NOT NULL 字段必须给默认值。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routes/multi-agent.js，替换 if (contractId) 判断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let effectiveContractId = contractId ? parseInt(contractId, 10) : null;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if (!effectiveContractId)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const placeholder = await Contract.create({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file_name: (name || '未命名合同') + '.txt',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file_path: '',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file_size: 0,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content: String(content).slice(0, 20000),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contract_type: 'multi-agent',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user_id: req.user?.id || null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});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effectiveContractId = placeholder.id;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if (effectiveContractId)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// 原 QualityResult.create 逻辑不变，contract_id 改用 effectiveContractId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 B（不建议在答辩前做）：ALTER TABLE 允许 contract_id 为 NULL，并让所有读取处兼容 NULL。迁移、回填、兼容三件事都要做，风险高。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前端建议：批量导入后给每条任务回填 placeholderId，便于在结果分析页跳转定位。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会新增 contracts 记录，“选择已有合同”的下拉里会出现“未命名合同”一类条目；历史洞察的样本量变大（这正是功能本意）。属于改变数据的改动，必须做一次完整回归。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占位合同会污染合同列表；建议在 contracts 表加一个来源标记（如 contract_type=multi-agent），或在列表接口里过滤，避免演示时下拉框里全是同名条目。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批量审查 3 份后：contracts 增加 3 行、quality_results 增加 3 行；刷新结果分析页能看到这 3 份；再跑一次单份审查，HistorySage 的 totalRecords 应包含它们。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4. P1-4　“大模型调用 N 次”漏算 HistorySage，且该角色的发言不会出现在庭审里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页面显示“大模型调用 N 次（失败 M 次）”，数字来自主上下文 ctx.calls，只在 callRole 内自增。HistorySage 使用一个独立的 sageCtx，既不进入主统计，又因为没有传 emit，导致“历史洞察官”这一角色的开始/发言事件根本不会推送到前端。观众看到的是“十角色”，实际只看到九个在说话。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routes/multi-agent.js:201-206 —— ctx.calls 在 callRole 内 +1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routes/multi-agent.js:560 —— 主上下文 const ctx = { calls: 0, failedCalls: 0, emit }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routes/multi-agent.js:807-808 —— const sageCtx = { calls: 0, failedCalls: 0 }，没有 emit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src/views/MultiAgentReview.vue:197 —— 页面直接展示 stats.llmCalls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HistorySage 是后加的阶段，为了“不干扰庭审节奏”单独开了上下文，但顺手把统计和事件一起切断了。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 1（推荐）：统计合并、事件仍静默——给 callRole 增加一个 silent 选项，只累计调用数，不推事件。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multi-agent.js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const sageCtx = { calls: 0, failedCalls: 0, emit: null };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summarizeHistoryForUser 返回时带上 sageCtx.calls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const sageCalls = await summarizeHistoryForUser(userId);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stats: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llmCalls: ctx.calls + sageCalls.calls,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sageCalls: sageCalls.calls,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failedCalls: ctx.failedCalls + sageCalls.failedCalls,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elapsedMs: Date.now() - startedAt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 2：如果希望“历史洞察官”在虚拟法庭里出镜，把 sageCtx 改成带 emit 的上下文，前端补一条 sage 阵营的座位与播报即可。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前端“大模型调用”可改成“庭审调用”与“历史洞察调用”并列展示，答辩时数字更经得起追问。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只影响展示数字与是否多一个角色动画，不改变审查结论。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改数字口径后，之前留存的历史截图/PPT 上的“13 次”会与现场不一致，需要统一说法。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同一条合同改动前后各跑一次，记录实际请求次数；页面展示应等于主庭审次数 + 1（历史洞察）。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5. P1-5　批量审查纯串行、不可中止、失败不重试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批量审查是一个 for-await 循环，一份审完再审下一份，10 份合同要等 10 倍时间；没有“停止批量”按钮，streamAbort 每次被覆盖，页面卸载时只能中断当前那一份，剩下的任务状态停在 pending/running，界面会一直显示“庭审中”。网络抖动导致的单份失败也不会重试。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src/views/MultiAgentReview.vue:861-886 —— for (const task of valid) { await this.executeTask(task) }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src/views/MultiAgentReview.vue:610-611 —— this.streamAbort = controller，每份覆盖一次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src/views/MultiAgentReview.vue:470 —— beforeUnmount 只 abort 当前这一条流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批量功能以“演示稳定”为第一目标写成串行，没有设计取消与重试。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方案：加一个 stops 标志 + 停止按钮；并发度做成可配置（默认 1，演示可调到 2）；只对网络错误与 5xx 重试一次。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async runBatchReview()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this.batchStopped = false;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for (const task of valid)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if (this.batchStopped)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  if (task.status === 'running') task.status = 'pending';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  continue;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}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try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  await this.executeTask(task);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} catch (e)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  task.status = 'error';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  task.error = e.message || '审查失败';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}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}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并发不要超过 2：单份庭审本身就有 13 次以上大模型调用，GLM-4-Flash 有 QPM 限制，并发过高会集中报 429，反而更慢。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只影响调度层，单份审查逻辑与事件流不变。并发会改变后端请求曲线。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并发开启后，若虚拟法庭同时只展示一份，其余任务的动画会在后台空转，需要确认事件数组不会互相污染（当前每个任务有独立 events，安全）。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批量 3 份中途点“停止”，剩余任务应回到“待审查”且不再发请求；单独验证 429 时只重试一次。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6. P1-6　HistorySage 的产出在界面上完全看不到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后端在流式通道里推送 history-insights 事件，普通接口也在 payload 里返回 historyInsights；但前端两个消费方都没接：虚拟法庭的事件翻译函数只处理 10 种事件，其余走 default 直接丢弃；多智能体页面全文没有引用 historyInsights，也不渲染 verdict.historyWarnings。也就是说，花一次大模型调用算出来的“历史洞察”，用户一个字都看不到，只在后台悄悄影响了终审 prompt。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routes/multi-agent.js:629 —— emit('history-insights', historyInsights)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routes/multi-agent.js:675 —— payload 中含 historyInsights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src/components/VirtualCourt.vue:364-407 —— 只处理 start/agent:start/agent:speech/agent:query/focuses/knowledge/summary/verdict/done/error，其余 break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src/views/MultiAgentReview.vue:173-260 —— 结论区只渲染 score/level/summary/findings/factorConclusion/residualDisputes/raw/disclaimer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src/views/MultiAgentReview.vue:687-706 —— 回落路径 replayFromResult 也没有 history-insights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后端先做了能力，前端只补了“能跑通”的最小路径，历史洞察被当成内部参考而不是产品功能。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方案：三步把已有能力显示出来（不动后端数据结构）。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1) VirtualCourt.vue enqueue 增加分支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case 'history-insights':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this.ops.push({ kind: 'history', data: d });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break;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2) MultiAgentReview.vue 结论页新增卡片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&lt;div class="history-insight-card" v-if="displayResult.historyInsights?.hasHistory"&gt;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&lt;div class="hi-title"&gt;历史洞察 · 基于您过往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{{ displayResult.historyInsights.totalRecords }} 份合同&lt;/div&gt;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&lt;ul&gt;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&lt;li v-for="item in displayResult.historyInsights.reminders" :key="item"&gt;{{ item }}&lt;/li&gt;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&lt;/ul&gt;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&lt;/div&gt;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3) replayFromResult 里补一条事件，保证非流式也有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if (data.historyInsights)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events.push({ type: 'history-insights', data: data.historyInsights });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展示优先级建议：先放“风险提醒”和“高频风险类型”，这两项对评委最有说服力；“常见遗漏/不足”可以折叠。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纯展示层新增，不改数据结构与审查逻辑，是把已有投入变现的最低成本改动，答辩观感提升明显。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无历史数据（新用户或未登录）时 hasHistory 为 false，卡片不显示，需要确认不会出现空白区块。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用有 5 份以上历史记录的账号跑一次：卡片应出现且数字与 /api/multi-agent/history-summary 一致；新账号跑一次：卡片不出现且页面不塌。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7. P1-7　流被中断但没收到 done 时，任务仍被标记为“已完成”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executeTask 拿到 runStreamReview 的返回值后，无条件把任务状态置为 done。如果连接正常关闭但没有收到 done 事件（网关超时、后端异常退出、代理截断），runStreamReview 仍返回 true，此时 task.result 是 null，界面显示“已完成”却没有任何结论，用户点开是空白。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src/views/MultiAgentReview.vue:853-857 —— const streamed = await ...; if (!streamed) {...}; task.status = 'done'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src/views/MultiAgentReview.vue:653-655 —— 只有收到 done 事件才调用 onDone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src/views/MultiAgentReview.vue:660-661 —— 循环结束直接 return true，不校验是否收到 done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把“HTTP 流正常结束”等同于“业务成功”，缺少业务完成标志的校验与超时保护。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方案：以 task.result 是否存在作为完成标志，缺失则走一次普通接口兜底，仍失败就抛错。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async executeTask(task)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task.status = 'running';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task.events = []; task.result = null; task.error = '';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const payload = { contractContent: task.content, contractName: task.name };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const sink = this.makeTaskSink(task);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const streamed = await this.runStreamReview(payload, sink);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if (!task.result)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await this.runPlainReview(payload, sink);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}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if (!task.result) throw new Error('未获取到审查结论，请重试');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task.status = 'done';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同时给 fetch 加 180 秒超时（AbortController + setTimeout），避免用户面对无限转圈。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只在异常网络路径下改变行为；正常路径只多一次判空。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兜底的普通接口会再花一次完整的大模型调用，若后端其实已经入库，会出现两条审查记录。建议后端在同一 contractId 上做去重或幂等。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手动在浏览器 DevTools 里把网络切为离线再恢复，模拟中断：任务应变为失败并可重试，而不是“已完成但空白”。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8. P1-8　合同全文、OCR 结果和 AI 分析结果被完整打印到控制台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单份审查流程里，OCR 识别全文、DOCX 提取全文、发送给 AI 的内容预览、AI 分析结果、逐字段解析结果，全部用 console.log 原样输出。合同往往包含身份证号、银行账号、违约金金额、联系方式，生产环境 stdout 会落进系统日志、pm2 日志文件或容器日志，属于数据泄露面。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routes/contract-review.js:363-367 —— 打印 OCR 识别全文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routes/contract-review.js:380-384 —— 打印 DOCX 提取全文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routes/contract-review.js:420-424 —— 打印发送给 AI 的内容（含前 500 字）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routes/contract-review.js:429-432 —— 打印 AI 分析结果全文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routes/contract-review.js:445-469 —— 打印解析出的合同名称、摘要、风险条款等字段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开发阶段为了排查 OCR 与 JSON 解析问题临时加的调试输出，没有在合并前收敛。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方案：只保留长度与类型等元信息，需要排查时用环境变量开关，且只打印前 80 字。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替换全文打印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console.log('[extract] type=' + fileExtension + ', chars=' + contractContent.length);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需要看内容时（默认关闭）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if (process.env.DEBUG_CONTRACT === '1')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console.log('[extract][debug]', contractContent.slice(0, 80));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AI 分析结果同样只打印长度与是否解析成功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console.log('[ai] resultChars=' + analysisResult.length);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如果日志已经落到服务器上，改完要一并清理历史日志文件，否则脱敏只是“以后不再新增”。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不改业务逻辑，只在排查便利性上有取舍；生产安全性提升。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以后排查 OCR 问题需要临时开环境变量重启服务，属于可接受成本。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跑一次 docx 审查，控制台只应出现类型与字符数，不应出现合同正文片段。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9. P2-9　未跟踪的演示页、快照目录和一次性脚本混在仓库里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git status 里长期挂着一批未跟踪内容：_backup_20261027/、_backup_20261026/、_fixed_snapshot/、_review_remote/、_shots/、_cleanup.js、_getcode.js、CourtDemo.vue、本次推送改动说明_20261027.docx。其中 CourtDemo.vue 没有挂在路由上（router/index.ts 只有 9 个页面路由，没有 /court-demo），属于“写了但用户进不去”的死页面；_getcode.js 从命名看与验证码/取码有关，若含账号或密钥则是安全问题。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git status --short —— 上述文件均为 untracked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src/router/index.ts:8-66 —— 仅 /、/login、/email-verification、/knowledge_promotion、/result_analysis、/quality_inspection、/intelligent_Q_A、/upload、/editword、/contract-review、/contract-draft、/multi-agent，无 /court-demo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仓库根目录 —— 多个 _ 前缀目录与 .docx 交付物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同步队友代码时用快照目录做备份，事后没有清理；演示页做完后没有决定去留。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方案：分三类处理，不要一把梭删。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快照与截图目录（_backup_*、_fixed_snapshot、_review_remote、_shots）：移到仓库外，或在 .gitignore 增加 _*/ 规则。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CourtDemo.vue：要么挂到 /court-demo 作为答辩演示入口，要么删除；挂路由前要确认它自带 40 秒数据不依赖后端。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_cleanup.js、_getcode.js：先看内容，确认无敏感信息后再删；若含密钥，除删除外还要轮换。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本次推送改动说明_20261027.docx 与本文档：交付物，可放 docs/ 统一管理。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纯清理，不改运行行为；仓库更干净，队友拉取时不会被一堆快照干扰。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删快照前要确认里面没有未提交的本地改动（尤其 router/index.ts 的演示路由版本）。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清理后 git status 只应剩有意的源码改动；npm run build-only 仍通过。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10. P2-10　构建产物单文件 2.16MB，首屏加载偏重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dist/assets 下最大的文件是 2,162,996 字节，其后是 1,357,374 与 1,034,142 字节。Vite 默认 500KB 就会告警。评委用手机热点或酒店网络打开时，首屏白屏时间会明显变长。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quality-inspection-system-fe/dist/assets —— 最大文件 2,162,996 B，次大 1,357,374 B、1,034,142 B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npm run build-only 实测耗时约 30.8 秒，构建本身正常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Element Plus 全量引入 + 多个页面共享的第三方库打包进同一 chunk，路由虽已动态 import，但公共依赖仍集中。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方案：先做 manualChunks 拆公共依赖，再看是否要按需引入。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// vite.config.ts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build: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rollupOptions: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output: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  manualChunks: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    'vendor-vue': ['vue', 'vue-router', 'pinia'],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    'vendor-ui': ['element-plus'],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    'vendor-charts': ['echarts']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  }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}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}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若 element-plus 仍是最大块，改用 unplugin-vue-components 按需引入；改动面较大，建议在答辩后做。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只影响构建产物与首屏速度，不改功能；拆包后所有页面都要回归一次。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manualChunks 配置不当会造成循环依赖或首屏多请求反而变慢，改完必须实测首屏加载瀑布图。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npm run build-only 后检查 dist/assets 每块体积；用浏览器 Performance 面板对比首屏 LCP。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11. P2-11　Vite 只监听 ::1，局域网与手机无法访问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vite.config.ts 的 server 段只配了 proxy，没有 host。实测 http://127.0.0.1:5173 连不上、http://localhost:5173 正常，说明只绑定了 IPv6 回环地址。评委用手机扫码、或用同网段另一台电脑访问演示，会直接打不开。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quality-inspection-system-fe/vite.config.ts:22-32 —— server 仅含 proxy，无 host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实测 —— 127.0.0.1:5173 失败，localhost:5173 返回 200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默认配置只监听本机回环，没有为“多设备演示”打开局域网监听。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方案：配置 host: true，并在演示前用 ipconfig 确认局域网 IP。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server: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host: true,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port: 5173,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proxy: backendProxy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演示当天用 http://&lt;本机局域网IP&gt;:5173 访问；同时确认 Windows 防火墙已放行 5173 与 3000。不要在没有防护的公共网络下长期开启。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纯启动参数，无业务影响。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开启后同网段任何人都能访问本机开发服务，演示结束应改回或关闭。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另一台设备访问 http://&lt;IP&gt;:5173 能打开登录页，并能正常发起一次审查。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12. P2-12　Nginx 未对 API 关闭代理缓冲，生产环境的流式会被攒包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deploy/nginx.conf 的 location /api/ 只配置了超时，没有 proxy_buffering off。后端虽然已经设置 X-Accel-Buffering: no，但 Nginx 默认缓冲行为在不同版本与配置下仍可能生效，表现为生产环境虚拟法庭不是逐条播放，而是最后一次性弹出全部发言。本地 Vite 代理不受影响，所以这个问题只会在部署后暴露。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deploy/nginx.conf —— location /api/ 内只有 proxy_pass、超时与转发头，无 proxy_buffering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routes/multi-agent.js:710-741 —— /review-stream 依赖分块推送与 15 秒 ping 保活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部署配置是按普通 JSON 接口写的，没有考虑长连接流式响应。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方案：给流式接口单独开一个 location，关闭缓冲；其余 API 保持默认。</w:t>
      </w:r>
    </w:p>
    <w:p>
      <w:pPr>
        <w:shd w:fill="F3F4F6" w:color="auto" w:val="clear"/>
        <w:spacing w:before="8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location /api/multi-agent/review-stream {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proxy_pass http://127.0.0.1:3000;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proxy_http_version 1.1;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proxy_set_header Connection '';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proxy_buffering off;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proxy_cache off;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chunked_transfer_encoding on;</w:t>
      </w:r>
    </w:p>
    <w:p>
      <w:pPr>
        <w:shd w:fill="F3F4F6" w:color="auto" w:val="clear"/>
        <w:spacing w:before="0" w:after="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    proxy_read_timeout 600s;</w:t>
      </w:r>
    </w:p>
    <w:p>
      <w:pPr>
        <w:shd w:fill="F3F4F6" w:color="auto" w:val="clear"/>
        <w:spacing w:before="0" w:after="100" w:line="260"/>
      </w:pPr>
      <w:r>
        <w:rPr>
          <w:rFonts w:ascii="Consolas" w:hAnsi="Consolas" w:eastAsia="Microsoft YaHei"/>
          <w:color w:val="1A1A1A"/>
          <w:sz w:val="18"/>
          <w:szCs w:val="18"/>
        </w:rPr>
        <w:t xml:space="preserve">}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如果只维护一个 /api/ 前缀，也可以在其中统一加 proxy_buffering off，代价是普通接口失去缓冲优化，对本项目影响可忽略。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只影响生产部署，本地开发不受影响。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改完必须 nginx -t 校验并 reload；关闭缓冲后长连接占用的 worker 连接数会上升，需要确认 worker_connections 足够。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部署后用浏览器开发者工具看 /api/multi-agent/review-stream 的响应，应是逐块到达（EventStream/流式），而不是一次性完成。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13. P2-13　quality_results.contract_id 为 NOT NULL，批量入库必须先有合同实体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现象　</w:t>
      </w:r>
      <w:r>
        <w:rPr>
          <w:rFonts w:ascii="Arial" w:hAnsi="Arial" w:eastAsia="Microsoft YaHei"/>
          <w:sz w:val="22"/>
          <w:szCs w:val="22"/>
        </w:rPr>
        <w:t xml:space="preserve">已用 information_schema 核实：quality_results.contract_id 的 IS_NULLABLE 为 NO；contracts 表的 file_name、file_path、file_size 同样都是 NOT NULL。这意味着 P0-3 不能简单“给 contract_id 传空”，必须要么先建合同记录，要么改表结构。</w:t>
      </w:r>
    </w:p>
    <w:p>
      <w:pPr>
        <w:spacing w:before="3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代码证据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information_schema.COLUMNS —— quality_results.contract_id: int(11), IS_NULLABLE=NO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information_schema.COLUMNS —— contracts.file_name / file_path / file_size 均 IS_NULLABLE=NO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routes/multi-agent.js:642-650 —— QualityResult.create 直接使用 parseInt(contractId)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根因　</w:t>
      </w:r>
      <w:r>
        <w:rPr>
          <w:rFonts w:ascii="Arial" w:hAnsi="Arial" w:eastAsia="Microsoft YaHei"/>
          <w:sz w:val="22"/>
          <w:szCs w:val="22"/>
        </w:rPr>
        <w:t xml:space="preserve">表结构按“先上传、再审查”的单向流程设计，没有为“只有文本、没有文件”的多智能体入口预留空值。</w:t>
      </w:r>
    </w:p>
    <w:p>
      <w:pPr>
        <w:spacing w:before="80" w:after="4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修改方案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 A（推荐，与 P0-3 同一批实施）：不改表，后端建占位合同。占位合同必须补齐三个 NOT NULL 字段，具体代码见 P0-3。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方案 B（答辩前不做）：ALTER TABLE quality_results MODIFY contract_id INT NULL；同时回填历史数据、给所有读取 contract 的接口加空值兜底。工作量与回归面都远大于方案 A。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影响面　</w:t>
      </w:r>
      <w:r>
        <w:rPr>
          <w:rFonts w:ascii="Arial" w:hAnsi="Arial" w:eastAsia="Microsoft YaHei"/>
          <w:sz w:val="22"/>
          <w:szCs w:val="22"/>
        </w:rPr>
        <w:t xml:space="preserve">方案 A 会在 contracts 表增加行；方案 B 会波及所有读合同的接口。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风险　</w:t>
      </w:r>
      <w:r>
        <w:rPr>
          <w:rFonts w:ascii="Arial" w:hAnsi="Arial" w:eastAsia="Microsoft YaHei"/>
          <w:sz w:val="22"/>
          <w:szCs w:val="22"/>
        </w:rPr>
        <w:t xml:space="preserve">方案 A 的副作用是合同下拉列表变长，需要在接口层按 contract_type 或来源字段过滤。</w:t>
      </w:r>
    </w:p>
    <w:p>
      <w:pPr>
        <w:spacing w:before="40" w:after="90" w:line="300"/>
      </w:pPr>
      <w:r>
        <w:rPr>
          <w:rFonts w:ascii="Arial" w:hAnsi="Arial" w:eastAsia="Microsoft YaHei"/>
          <w:b/>
          <w:bCs/>
          <w:color w:val="2E5496"/>
          <w:sz w:val="22"/>
          <w:szCs w:val="22"/>
        </w:rPr>
        <w:t xml:space="preserve">验证方式　</w:t>
      </w:r>
      <w:r>
        <w:rPr>
          <w:rFonts w:ascii="Arial" w:hAnsi="Arial" w:eastAsia="Microsoft YaHei"/>
          <w:sz w:val="22"/>
          <w:szCs w:val="22"/>
        </w:rPr>
        <w:t xml:space="preserve">方案 A 实施后，检查 contracts 与 quality_results 的外键关联查询（结果分析页联表）不报错，且旧数据不受影响。</w:t>
      </w:r>
    </w:p>
    <w:p>
      <w:pPr>
        <w:pageBreakBefore/>
        <w:spacing w:before="240" w:after="200"/>
      </w:pPr>
      <w:r>
        <w:rPr>
          <w:rFonts w:ascii="Arial" w:hAnsi="Arial" w:eastAsia="Microsoft YaHei"/>
          <w:b/>
          <w:bCs/>
          <w:color w:val="1F3864"/>
          <w:sz w:val="32"/>
          <w:szCs w:val="32"/>
        </w:rPr>
        <w:t xml:space="preserve">四、建议的实施顺序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第一批：低风险、不碰数据结构（约 3 个文件、25 行）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范围：P0-1、P0-2、P1-8。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只改 routes/contract-review.js 与两个前端上传入口，不涉及数据库写入逻辑。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改完立刻回归：docx 成功、png 成功、pdf 返回 400、批量导入仍可用。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这一批最适合在答辩前先落地，因为它消灭的是“现场演示直接翻车”的风险。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第二批：涉及数据写入（约 4 个文件、60 行）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范围：P0-3 + P2-13、P1-7、P1-4。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先确认 contracts 表三个 NOT NULL 字段的默认值策略，再改 multi-agent.js 的入库分支。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改完必须跑一次完整流式审查（含历史洞察），并对比 contracts / quality_results 行数。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这一批会让数据库里出现“未命名合同”一类记录，演示前要准备一个干净的账号或提前清理。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第三批：纯展示与工程项（可并行）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范围：P1-6、P1-5、P2-9、P2-10、P2-11、P2-12。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P1-6 优先做：它把已经付出的那次大模型调用变成可见的产品功能，投入产出比最高。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P2-11 与 P2-12 属于演示环境项，答辩前一周做即可。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暂不建议做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PDF/DOC 真解析：新增依赖与新的失败面，答辩前引入风险大于收益，先改文案。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修改表结构允许 contract_id 为 NULL：迁移 + 回填 + 全链路兜底，工作量远超方案 A。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批量审查默认并发：GLM-4-Flash 有 QPM 限制，未压测前默认保持串行。</w:t>
      </w:r>
    </w:p>
    <w:p>
      <w:pPr>
        <w:pageBreakBefore/>
        <w:spacing w:before="240" w:after="200"/>
      </w:pPr>
      <w:r>
        <w:rPr>
          <w:rFonts w:ascii="Arial" w:hAnsi="Arial" w:eastAsia="Microsoft YaHei"/>
          <w:b/>
          <w:bCs/>
          <w:color w:val="1F3864"/>
          <w:sz w:val="32"/>
          <w:szCs w:val="32"/>
        </w:rPr>
        <w:t xml:space="preserve">五、改动对系统的影响评估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按“改动会让什么发生变化”分三类，方便判断哪些必须回归、哪些可以放心改。</w:t>
      </w:r>
    </w:p>
    <w:tbl>
      <w:tblPr>
        <w:tblW w:type="dxa" w:w="9638"/>
        <w:tblBorders>
          <w:top w:val="single" w:color="8EA9C1" w:sz="6"/>
          <w:left w:val="single" w:color="B4C6E7" w:sz="4"/>
          <w:bottom w:val="single" w:color="8EA9C1" w:sz="6"/>
          <w:right w:val="single" w:color="B4C6E7" w:sz="4"/>
          <w:insideH w:val="single" w:color="B4C6E7" w:sz="4"/>
          <w:insideV w:val="single" w:color="B4C6E7" w:sz="4"/>
        </w:tblBorders>
      </w:tblPr>
      <w:tblGrid>
        <w:gridCol w:w="900"/>
        <w:gridCol w:w="2400"/>
        <w:gridCol w:w="3800"/>
        <w:gridCol w:w="2538"/>
      </w:tblGrid>
      <w:tr>
        <w:trPr>
          <w:tblHeader/>
        </w:trPr>
        <w:tc>
          <w:tcPr>
            <w:tcW w:type="dxa" w:w="9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类别</w:t>
            </w:r>
          </w:p>
        </w:tc>
        <w:tc>
          <w:tcPr>
            <w:tcW w:type="dxa" w:w="24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含义</w:t>
            </w:r>
          </w:p>
        </w:tc>
        <w:tc>
          <w:tcPr>
            <w:tcW w:type="dxa" w:w="38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包含条目</w:t>
            </w:r>
          </w:p>
        </w:tc>
        <w:tc>
          <w:tcPr>
            <w:tcW w:type="dxa" w:w="2538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需要重点回归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 类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只在出错场景改变行为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P0-1、P0-2、P1-7、P1-8</w:t>
            </w:r>
          </w:p>
        </w:tc>
        <w:tc>
          <w:tcPr>
            <w:tcW w:type="dxa" w:w="25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异常路径的提示与状态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B 类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改变写入数据与统计数字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P0-3、P2-13、P1-4</w:t>
            </w:r>
          </w:p>
        </w:tc>
        <w:tc>
          <w:tcPr>
            <w:tcW w:type="dxa" w:w="25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数据库行数、历史洞察样本、页面统计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 类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性能、体积、部署与清理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P1-5、P1-6、P2-9、P2-10、P2-11、P2-12</w:t>
            </w:r>
          </w:p>
        </w:tc>
        <w:tc>
          <w:tcPr>
            <w:tcW w:type="dxa" w:w="25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构建产物、首屏、生产流式</w:t>
            </w:r>
          </w:p>
        </w:tc>
      </w:tr>
    </w:tbl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明确不动的部分：九个角色的 prompt 与五步庭审流程、NDJSON 事件协议字段、虚拟法庭的播放节奏、/review 与 /review-stream 双通道契约、现有数据库表结构（方案 B 除外）。也就是说，改完之后“庭审演出的样子”不会变，变的是入口是否诚实、结果是否入库、异常是否被正确处理。</w:t>
      </w:r>
    </w:p>
    <w:p>
      <w:pPr>
        <w:pageBreakBefore/>
        <w:spacing w:before="240" w:after="200"/>
      </w:pPr>
      <w:r>
        <w:rPr>
          <w:rFonts w:ascii="Arial" w:hAnsi="Arial" w:eastAsia="Microsoft YaHei"/>
          <w:b/>
          <w:bCs/>
          <w:color w:val="1F3864"/>
          <w:sz w:val="32"/>
          <w:szCs w:val="32"/>
        </w:rPr>
        <w:t xml:space="preserve">六、实施时必须注意的四件事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1. 三个 P0 的改动都落在队友高频修改的文件上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涉及 ContractReview.vue、MultiAgentReview.vue、contract-review.js、multi-agent.js。队友仍在持续提交，改动面越大冲突越多。建议每个文件做最小改动，改完立即提交并同步，不要攒成一个大 commit。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2. 提交与推送必须得到明确许可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按此前约定：未经允许不 commit、不 push；确需提交时作者必须是 liuzc0330，不能出现 trae-solo-agent。当前本地 HEAD 与 origin/main 一致，工作区没有源码改动。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3. 数据库改动的回滚成本最高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P0-3 一旦上线，contracts 表会多出占位记录。回滚代码不会自动删掉这些行，需要提前准备清理 SQL（按 contract_type 与创建时间筛选）。</w:t>
      </w:r>
    </w:p>
    <w:p>
      <w:pPr>
        <w:spacing w:before="220" w:after="120"/>
      </w:pPr>
      <w:r>
        <w:rPr>
          <w:rFonts w:ascii="Arial" w:hAnsi="Arial" w:eastAsia="Microsoft YaHei"/>
          <w:b/>
          <w:bCs/>
          <w:color w:val="2E5496"/>
          <w:sz w:val="26"/>
          <w:szCs w:val="26"/>
        </w:rPr>
        <w:t xml:space="preserve">4. 演示口径要同步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如果按第一批收窄了格式支持，所有对外材料中的“支持 PDF、DOC”都要改掉；如果保留“支持十角色”，P1-4 的统计口径必须能自圆其说。</w:t>
      </w:r>
    </w:p>
    <w:p>
      <w:pPr>
        <w:pageBreakBefore/>
        <w:spacing w:before="240" w:after="200"/>
      </w:pPr>
      <w:r>
        <w:rPr>
          <w:rFonts w:ascii="Arial" w:hAnsi="Arial" w:eastAsia="Microsoft YaHei"/>
          <w:b/>
          <w:bCs/>
          <w:color w:val="1F3864"/>
          <w:sz w:val="32"/>
          <w:szCs w:val="32"/>
        </w:rPr>
        <w:t xml:space="preserve">七、改完之后的验证清单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以下命令与用例按批次执行，全部通过再考虑提交。</w:t>
      </w:r>
    </w:p>
    <w:tbl>
      <w:tblPr>
        <w:tblW w:type="dxa" w:w="9638"/>
        <w:tblBorders>
          <w:top w:val="single" w:color="8EA9C1" w:sz="6"/>
          <w:left w:val="single" w:color="B4C6E7" w:sz="4"/>
          <w:bottom w:val="single" w:color="8EA9C1" w:sz="6"/>
          <w:right w:val="single" w:color="B4C6E7" w:sz="4"/>
          <w:insideH w:val="single" w:color="B4C6E7" w:sz="4"/>
          <w:insideV w:val="single" w:color="B4C6E7" w:sz="4"/>
        </w:tblBorders>
      </w:tblPr>
      <w:tblGrid>
        <w:gridCol w:w="600"/>
        <w:gridCol w:w="1500"/>
        <w:gridCol w:w="4300"/>
        <w:gridCol w:w="3238"/>
      </w:tblGrid>
      <w:tr>
        <w:trPr>
          <w:tblHeader/>
        </w:trPr>
        <w:tc>
          <w:tcPr>
            <w:tcW w:type="dxa" w:w="6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15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验证项</w:t>
            </w:r>
          </w:p>
        </w:tc>
        <w:tc>
          <w:tcPr>
            <w:tcW w:type="dxa" w:w="43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命令 / 操作</w:t>
            </w:r>
          </w:p>
        </w:tc>
        <w:tc>
          <w:tcPr>
            <w:tcW w:type="dxa" w:w="3238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Arial" w:hAnsi="Arial" w:eastAsia="Microsoft YaHei"/>
                <w:b/>
                <w:bCs/>
                <w:color w:val="000000"/>
                <w:sz w:val="18"/>
                <w:szCs w:val="18"/>
              </w:rPr>
              <w:t xml:space="preserve">通过标准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后端语法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node --check routes/contract-review.js；node --check routes/multi-agent.js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无输出、退出码 0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前端类型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npm run type-check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前端构建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npm run build-only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构建成功，无新增告警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单份上传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上传 docx / png / pdf / doc 各一次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docx、png 成功；pdf、doc 返回 400 且不入库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批量导入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一次导入 3 份（含 1 份错误格式）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2 份进入待审查，1 份明确报错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流式庭审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POST /api/multi-agent/review-stream 跑完整一轮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事件逐条到达，收到 done，结论完整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历史洞察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用有历史记录的账号跑一次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前端可见洞察卡片，数字与 history-summary 一致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数据库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对比改动前后 SELECT COUNT(*) FROM contracts / quality_results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无预期外的脏数据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部署流式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Nginx 环境访问 /api/multi-agent/review-stream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逐块到达，不是最后一次性弹出</w:t>
            </w:r>
          </w:p>
        </w:tc>
      </w:tr>
    </w:tbl>
    <w:p>
      <w:pPr>
        <w:pageBreakBefore/>
        <w:spacing w:before="240" w:after="200"/>
      </w:pPr>
      <w:r>
        <w:rPr>
          <w:rFonts w:ascii="Arial" w:hAnsi="Arial" w:eastAsia="Microsoft YaHei"/>
          <w:b/>
          <w:bCs/>
          <w:color w:val="1F3864"/>
          <w:sz w:val="32"/>
          <w:szCs w:val="32"/>
        </w:rPr>
        <w:t xml:space="preserve">八、附：证据的获取方式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本文档中的行号与结论来自以下核查动作，可复现：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读取 routes/contract-review.js（1025 行）与 routes/multi-agent.js，逐段确认分支与入库条件。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读取 src/views/MultiAgentReview.vue（1401 行）、src/views/ContractReview.vue、src/components/VirtualCourt.vue，确认 accept、payload、事件分支。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查询 information_schema，确认 quality_results.contract_id 与 contracts 三个字段的 IS_NULLABLE 均为 NO。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统计 dist/assets 体积，最大单文件 2,162,996 字节。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查看 deploy/nginx.conf，确认 /api/ 未关闭 proxy_buffering。</w:t>
      </w:r>
    </w:p>
    <w:p>
      <w:pPr>
        <w:pStyle w:val="ListParagraph"/>
        <w:numPr>
          <w:ilvl w:val="0"/>
          <w:numId w:val="2"/>
        </w:numPr>
        <w:spacing w:before="30" w:after="50" w:line="290"/>
      </w:pPr>
      <w:r>
        <w:rPr>
          <w:rFonts w:ascii="Arial" w:hAnsi="Arial" w:eastAsia="Microsoft YaHei"/>
          <w:sz w:val="22"/>
          <w:szCs w:val="22"/>
        </w:rPr>
        <w:t xml:space="preserve">查看 vite.config.ts，确认 server 未配置 host；实测 127.0.0.1:5173 失败、localhost:5173 成功。</w:t>
      </w:r>
    </w:p>
    <w:p>
      <w:pPr>
        <w:spacing w:before="40" w:after="90" w:line="300"/>
        <w:jc w:val="both"/>
      </w:pPr>
      <w:r>
        <w:rPr>
          <w:rFonts w:ascii="Arial" w:hAnsi="Arial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本文档只做问题梳理与方案设计，未改动任何源码、未提交、未推送。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eastAsia="Microsoft YaHei"/>
        <w:color w:val="9E9E9E"/>
        <w:sz w:val="16"/>
        <w:szCs w:val="16"/>
      </w:rPr>
      <w:t xml:space="preserve">第 </w:t>
    </w:r>
    <w:r>
      <w:rPr>
        <w:rFonts w:ascii="Arial" w:hAnsi="Arial" w:eastAsia="Microsoft YaHei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Microsoft YaHei"/>
        <w:color w:val="9E9E9E"/>
        <w:sz w:val="16"/>
        <w:szCs w:val="16"/>
      </w:rPr>
      <w:t xml:space="preserve"> 页 / 共 </w:t>
    </w:r>
    <w:r>
      <w:rPr>
        <w:rFonts w:ascii="Arial" w:hAnsi="Arial" w:eastAsia="Microsoft YaHei"/>
        <w:color w:val="9E9E9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 w:eastAsia="Microsoft YaHei"/>
        <w:color w:val="9E9E9E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hAnsi="Arial" w:eastAsia="Microsoft YaHei"/>
        <w:color w:val="9E9E9E"/>
        <w:sz w:val="16"/>
        <w:szCs w:val="16"/>
      </w:rPr>
      <w:t xml:space="preserve">法智通 · 系统问题清单与修复方案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Microsoft YaHe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2026-10-28T01:08:56.100Z</dcterms:created>
  <dcterms:modified xsi:type="dcterms:W3CDTF">2026-10-28T01:08:56.106Z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