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after="760"/>
        <w:jc w:val="center"/>
      </w:pPr>
      <w:r>
        <w:rPr>
          <w:rFonts w:ascii="Hiragino Sans GB" w:hAnsi="Hiragino Sans GB" w:eastAsia="Hiragino Sans GB"/>
          <w:b/>
          <w:color w:val="4B7A78"/>
          <w:sz w:val="23"/>
        </w:rPr>
        <w:t>FOCUSSPACE</w:t>
      </w:r>
    </w:p>
    <w:p>
      <w:pPr>
        <w:pStyle w:val="Title"/>
        <w:jc w:val="center"/>
      </w:pPr>
      <w:r>
        <w:rPr>
          <w:rFonts w:ascii="Hiragino Sans GB" w:hAnsi="Hiragino Sans GB" w:eastAsia="Hiragino Sans GB"/>
          <w:sz w:val="21"/>
        </w:rPr>
        <w:t>FocusSpace 技术说明文档</w:t>
      </w:r>
    </w:p>
    <w:p>
      <w:pPr>
        <w:keepLines w:val="0"/>
        <w:spacing w:after="280"/>
        <w:jc w:val="center"/>
      </w:pPr>
      <w:r>
        <w:rPr>
          <w:rFonts w:ascii="Hiragino Sans GB" w:hAnsi="Hiragino Sans GB" w:eastAsia="Hiragino Sans GB"/>
          <w:b/>
          <w:color w:val="212B36"/>
          <w:sz w:val="28"/>
        </w:rPr>
        <w:t>版本 v1.1</w:t>
      </w:r>
    </w:p>
    <w:p>
      <w:pPr>
        <w:keepLines w:val="0"/>
        <w:spacing w:after="1600"/>
        <w:jc w:val="center"/>
      </w:pPr>
      <w:r>
        <w:rPr>
          <w:rFonts w:ascii="Hiragino Sans GB" w:hAnsi="Hiragino Sans GB" w:eastAsia="Hiragino Sans GB"/>
          <w:b w:val="0"/>
          <w:color w:val="5C6A78"/>
          <w:sz w:val="24"/>
        </w:rPr>
        <w:t>多人实时共学与个人沉浸空间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AD2D9"/>
          <w:left w:val="single" w:sz="6" w:space="0" w:color="CAD2D9"/>
          <w:bottom w:val="single" w:sz="6" w:space="0" w:color="CAD2D9"/>
          <w:right w:val="single" w:sz="6" w:space="0" w:color="CAD2D9"/>
          <w:insideH w:val="single" w:sz="6" w:space="0" w:color="CAD2D9"/>
          <w:insideV w:val="single" w:sz="6" w:space="0" w:color="CAD2D9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文档属性</w:t>
            </w:r>
          </w:p>
        </w:tc>
        <w:tc>
          <w:tcPr>
            <w:tcW w:type="dxa" w:w="756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9"/>
              </w:rPr>
              <w:t>项目名称</w:t>
            </w:r>
          </w:p>
        </w:tc>
        <w:tc>
          <w:tcPr>
            <w:tcW w:type="dxa" w:w="756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9"/>
              </w:rPr>
              <w:t>FocusSpace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9"/>
              </w:rPr>
              <w:t>文档类型</w:t>
            </w:r>
          </w:p>
        </w:tc>
        <w:tc>
          <w:tcPr>
            <w:tcW w:type="dxa" w:w="756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9"/>
              </w:rPr>
              <w:t>课程项目技术说明文档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9"/>
              </w:rPr>
              <w:t>当前基线</w:t>
            </w:r>
          </w:p>
        </w:tc>
        <w:tc>
          <w:tcPr>
            <w:tcW w:type="dxa" w:w="756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9"/>
              </w:rPr>
              <w:t>FocusSpace v0.1.0 / 产品需求 v1.1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9"/>
              </w:rPr>
              <w:t>编制日期</w:t>
            </w:r>
          </w:p>
        </w:tc>
        <w:tc>
          <w:tcPr>
            <w:tcW w:type="dxa" w:w="756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9"/>
              </w:rPr>
              <w:t>2026-09-10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9"/>
              </w:rPr>
              <w:t>适用范围</w:t>
            </w:r>
          </w:p>
        </w:tc>
        <w:tc>
          <w:tcPr>
            <w:tcW w:type="dxa" w:w="756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9"/>
              </w:rPr>
              <w:t>开发、测试、演示、部署与后续维护</w:t>
            </w:r>
          </w:p>
        </w:tc>
      </w:tr>
    </w:tbl>
    <w:p>
      <w:pPr>
        <w:spacing w:after="20"/>
      </w:pPr>
    </w:p>
    <w:p>
      <w:pPr>
        <w:keepLines w:val="0"/>
        <w:spacing w:after="0"/>
        <w:jc w:val="center"/>
      </w:pPr>
      <w:r>
        <w:rPr>
          <w:rFonts w:ascii="Hiragino Sans GB" w:hAnsi="Hiragino Sans GB" w:eastAsia="Hiragino Sans GB"/>
          <w:b/>
          <w:color w:val="212B36"/>
          <w:sz w:val="21"/>
        </w:rPr>
        <w:t>FocusSpace 项目组</w:t>
      </w:r>
    </w:p>
    <w:p>
      <w:r>
        <w:rPr>
          <w:rFonts w:ascii="Hiragino Sans GB" w:hAnsi="Hiragino Sans GB" w:eastAsia="Hiragino Sans GB"/>
          <w:sz w:val="21"/>
        </w:rPr>
        <w:br w:type="page"/>
      </w:r>
    </w:p>
    <w:p>
      <w:pPr>
        <w:pStyle w:val="Heading1"/>
        <w:keepNext/>
      </w:pPr>
      <w:r>
        <w:rPr>
          <w:rFonts w:ascii="Hiragino Sans GB" w:hAnsi="Hiragino Sans GB" w:eastAsia="Hiragino Sans GB"/>
          <w:sz w:val="21"/>
        </w:rPr>
        <w:t>文档说明</w:t>
      </w:r>
    </w:p>
    <w:p>
      <w:pPr>
        <w:keepLines w:val="0"/>
        <w:spacing w:after="100"/>
      </w:pPr>
      <w:r>
        <w:rPr>
          <w:rFonts w:ascii="Hiragino Sans GB" w:hAnsi="Hiragino Sans GB" w:eastAsia="Hiragino Sans GB"/>
          <w:b w:val="0"/>
          <w:color w:val="212B36"/>
          <w:sz w:val="21"/>
        </w:rPr>
        <w:t>本文说明 FocusSpace 第三版的实现范围、系统架构、数据设计、关键流程、接口协议、安全措施、运行部署和质量状态。当前版本已经形成从注册、建房、多人共学、结算复盘到个人空间配置的完整闭环，适合单机或局域网课程演示。系统仍以单实例 SQLite 为部署边界，不面向未经验证的大规模公网并发。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AD2D9"/>
          <w:left w:val="single" w:sz="6" w:space="0" w:color="CAD2D9"/>
          <w:bottom w:val="single" w:sz="6" w:space="0" w:color="CAD2D9"/>
          <w:right w:val="single" w:sz="6" w:space="0" w:color="CAD2D9"/>
          <w:insideH w:val="single" w:sz="6" w:space="0" w:color="CAD2D9"/>
          <w:insideV w:val="single" w:sz="6" w:space="0" w:color="CAD2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15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65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684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v1.0</w:t>
            </w:r>
          </w:p>
        </w:tc>
        <w:tc>
          <w:tcPr>
            <w:tcW w:type="dxa" w:w="165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2026-09-07</w:t>
            </w:r>
          </w:p>
        </w:tc>
        <w:tc>
          <w:tcPr>
            <w:tcW w:type="dxa" w:w="684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建立多人共学 MVP 的架构、状态机、数据模型和交付基线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v1.1</w:t>
            </w:r>
          </w:p>
        </w:tc>
        <w:tc>
          <w:tcPr>
            <w:tcW w:type="dxa" w:w="165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2026-09-10</w:t>
            </w:r>
          </w:p>
        </w:tc>
        <w:tc>
          <w:tcPr>
            <w:tcW w:type="dxa" w:w="684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纳入公开房间、管理员、恢复机制、学习反馈、沉浸主题和个人空间升级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Hiragino Sans GB" w:hAnsi="Hiragino Sans GB" w:eastAsia="Hiragino Sans GB"/>
          <w:sz w:val="21"/>
        </w:rPr>
        <w:t>阅读导航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AD2D9"/>
          <w:left w:val="single" w:sz="6" w:space="0" w:color="CAD2D9"/>
          <w:bottom w:val="single" w:sz="6" w:space="0" w:color="CAD2D9"/>
          <w:right w:val="single" w:sz="6" w:space="0" w:color="CAD2D9"/>
          <w:insideH w:val="single" w:sz="6" w:space="0" w:color="CAD2D9"/>
          <w:insideV w:val="single" w:sz="6" w:space="0" w:color="CAD2D9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784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主要内容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1 至 3</w:t>
            </w:r>
          </w:p>
        </w:tc>
        <w:tc>
          <w:tcPr>
            <w:tcW w:type="dxa" w:w="784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项目定位、架构与技术栈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4 至 7</w:t>
            </w:r>
          </w:p>
        </w:tc>
        <w:tc>
          <w:tcPr>
            <w:tcW w:type="dxa" w:w="784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工程目录、核心模块、数据模型与主要流程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8 至 10</w:t>
            </w:r>
          </w:p>
        </w:tc>
        <w:tc>
          <w:tcPr>
            <w:tcW w:type="dxa" w:w="784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接口协议、一致性恢复与安全设计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11 至 13</w:t>
            </w:r>
          </w:p>
        </w:tc>
        <w:tc>
          <w:tcPr>
            <w:tcW w:type="dxa" w:w="784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个人空间、运行部署与测试质量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14 至 16</w:t>
            </w:r>
          </w:p>
        </w:tc>
        <w:tc>
          <w:tcPr>
            <w:tcW w:type="dxa" w:w="784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设计亮点、限制与维护附录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rPr>
          <w:rFonts w:ascii="Hiragino Sans GB" w:hAnsi="Hiragino Sans GB" w:eastAsia="Hiragino Sans GB"/>
          <w:sz w:val="21"/>
        </w:rPr>
        <w:t>1 项目定位与范围</w:t>
      </w:r>
    </w:p>
    <w:p>
      <w:pPr>
        <w:pStyle w:val="Heading2"/>
        <w:keepNext/>
      </w:pPr>
      <w:r>
        <w:rPr>
          <w:rFonts w:ascii="Hiragino Sans GB" w:hAnsi="Hiragino Sans GB" w:eastAsia="Hiragino Sans GB"/>
          <w:sz w:val="21"/>
        </w:rPr>
        <w:t>1.1 项目用途</w:t>
      </w:r>
    </w:p>
    <w:p>
      <w:pPr>
        <w:keepLines w:val="0"/>
        <w:spacing w:after="100"/>
      </w:pPr>
      <w:r>
        <w:rPr>
          <w:rFonts w:ascii="Hiragino Sans GB" w:hAnsi="Hiragino Sans GB" w:eastAsia="Hiragino Sans GB"/>
          <w:b w:val="0"/>
          <w:color w:val="212B36"/>
          <w:sz w:val="21"/>
        </w:rPr>
        <w:t>FocusSpace 是面向学生和自习伙伴的浏览器端共学应用。用户可以创建或加入公开或私有房间，在统一的 Focus 和 Break 节奏中管理个人任务、观察伙伴状态、在休息阶段交流，并在结束后查看可持久化的学习记录。个人空间让每个账号长期保存虚拟角色与自习室配置，新建房间会复制发起人的空间快照。</w:t>
      </w:r>
    </w:p>
    <w:p>
      <w:pPr>
        <w:pStyle w:val="Heading2"/>
        <w:keepNext/>
      </w:pPr>
      <w:r>
        <w:rPr>
          <w:rFonts w:ascii="Hiragino Sans GB" w:hAnsi="Hiragino Sans GB" w:eastAsia="Hiragino Sans GB"/>
          <w:sz w:val="21"/>
        </w:rPr>
        <w:t>1.2 已实现能力</w:t>
      </w:r>
    </w:p>
    <w:p>
      <w:pPr>
        <w:pStyle w:val="ListBullet"/>
        <w:ind w:left="403" w:hanging="230"/>
      </w:pPr>
      <w:r>
        <w:rPr>
          <w:rFonts w:ascii="Hiragino Sans GB" w:hAnsi="Hiragino Sans GB" w:eastAsia="Hiragino Sans GB"/>
          <w:color w:val="212B36"/>
          <w:sz w:val="20"/>
        </w:rPr>
        <w:t>账号注册、登录、Cookie 会话、昵称与头像管理。</w:t>
      </w:r>
    </w:p>
    <w:p>
      <w:pPr>
        <w:pStyle w:val="ListBullet"/>
        <w:ind w:left="403" w:hanging="230"/>
      </w:pPr>
      <w:r>
        <w:rPr>
          <w:rFonts w:ascii="Hiragino Sans GB" w:hAnsi="Hiragino Sans GB" w:eastAsia="Hiragino Sans GB"/>
          <w:color w:val="212B36"/>
          <w:sz w:val="20"/>
        </w:rPr>
        <w:t>私有房间码、邀请链接、公开房间列表、加入限制与单房最多 8 人。</w:t>
      </w:r>
    </w:p>
    <w:p>
      <w:pPr>
        <w:pStyle w:val="ListBullet"/>
        <w:ind w:left="403" w:hanging="230"/>
      </w:pPr>
      <w:r>
        <w:rPr>
          <w:rFonts w:ascii="Hiragino Sans GB" w:hAnsi="Hiragino Sans GB" w:eastAsia="Hiragino Sans GB"/>
          <w:color w:val="212B36"/>
          <w:sz w:val="20"/>
        </w:rPr>
        <w:t>房主设置节奏、成员准备、服务端计时、Focus 与 Break 自动切换。</w:t>
      </w:r>
    </w:p>
    <w:p>
      <w:pPr>
        <w:pStyle w:val="ListBullet"/>
        <w:ind w:left="403" w:hanging="230"/>
      </w:pPr>
      <w:r>
        <w:rPr>
          <w:rFonts w:ascii="Hiragino Sans GB" w:hAnsi="Hiragino Sans GB" w:eastAsia="Hiragino Sans GB"/>
          <w:color w:val="212B36"/>
          <w:sz w:val="20"/>
        </w:rPr>
        <w:t>任务增删改、公开级别、完成进度同步、Break 聊天与轻量互动。</w:t>
      </w:r>
    </w:p>
    <w:p>
      <w:pPr>
        <w:pStyle w:val="ListBullet"/>
        <w:ind w:left="403" w:hanging="230"/>
      </w:pPr>
      <w:r>
        <w:rPr>
          <w:rFonts w:ascii="Hiragino Sans GB" w:hAnsi="Hiragino Sans GB" w:eastAsia="Hiragino Sans GB"/>
          <w:color w:val="212B36"/>
          <w:sz w:val="20"/>
        </w:rPr>
        <w:t>房主主动转交、异常接任、断线宽限、服务重启恢复和幂等结算。</w:t>
      </w:r>
    </w:p>
    <w:p>
      <w:pPr>
        <w:pStyle w:val="ListBullet"/>
        <w:ind w:left="403" w:hanging="230"/>
      </w:pPr>
      <w:r>
        <w:rPr>
          <w:rFonts w:ascii="Hiragino Sans GB" w:hAnsi="Hiragino Sans GB" w:eastAsia="Hiragino Sans GB"/>
          <w:color w:val="212B36"/>
          <w:sz w:val="20"/>
        </w:rPr>
        <w:t>个人历史、场次总结、房间共同专注、管理员后台与审计记录。</w:t>
      </w:r>
    </w:p>
    <w:p>
      <w:pPr>
        <w:pStyle w:val="ListBullet"/>
        <w:ind w:left="403" w:hanging="230"/>
      </w:pPr>
      <w:r>
        <w:rPr>
          <w:rFonts w:ascii="Hiragino Sans GB" w:hAnsi="Hiragino Sans GB" w:eastAsia="Hiragino Sans GB"/>
          <w:color w:val="212B36"/>
          <w:sz w:val="20"/>
        </w:rPr>
        <w:t>三种房间主题、四条环境音、全屏专注视图、程序化 3D 角色与个人空间。</w:t>
      </w:r>
    </w:p>
    <w:p>
      <w:pPr>
        <w:pStyle w:val="Heading2"/>
        <w:keepNext/>
      </w:pPr>
      <w:r>
        <w:rPr>
          <w:rFonts w:ascii="Hiragino Sans GB" w:hAnsi="Hiragino Sans GB" w:eastAsia="Hiragino Sans GB"/>
          <w:sz w:val="21"/>
        </w:rPr>
        <w:t>1.3 当前边界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AD2D9"/>
          <w:left w:val="single" w:sz="6" w:space="0" w:color="CAD2D9"/>
          <w:bottom w:val="single" w:sz="6" w:space="0" w:color="CAD2D9"/>
          <w:right w:val="single" w:sz="6" w:space="0" w:color="CAD2D9"/>
          <w:insideH w:val="single" w:sz="6" w:space="0" w:color="CAD2D9"/>
          <w:insideV w:val="single" w:sz="6" w:space="0" w:color="CAD2D9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770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当前规则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部署规模</w:t>
            </w:r>
          </w:p>
        </w:tc>
        <w:tc>
          <w:tcPr>
            <w:tcW w:type="dxa" w:w="770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一个 Node.js 服务进程连接一个 SQLite 数据库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房间容量</w:t>
            </w:r>
          </w:p>
        </w:tc>
        <w:tc>
          <w:tcPr>
            <w:tcW w:type="dxa" w:w="770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每房最多 8 人，一个房间对应一个可多轮 StudySession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状态模型</w:t>
            </w:r>
          </w:p>
        </w:tc>
        <w:tc>
          <w:tcPr>
            <w:tcW w:type="dxa" w:w="770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LOBBY、FOCUS、BREAK、ENDED；服务端为唯一阶段事实来源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内容隐私</w:t>
            </w:r>
          </w:p>
        </w:tc>
        <w:tc>
          <w:tcPr>
            <w:tcW w:type="dxa" w:w="770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个人任务默认私有；只公开用户主动公开的任务标题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未包含能力</w:t>
            </w:r>
          </w:p>
        </w:tc>
        <w:tc>
          <w:tcPr>
            <w:tcW w:type="dxa" w:w="770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语音视频、好友私聊、自由移动、复杂捏脸、积分商城和大规模运营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rPr>
          <w:rFonts w:ascii="Hiragino Sans GB" w:hAnsi="Hiragino Sans GB" w:eastAsia="Hiragino Sans GB"/>
          <w:sz w:val="21"/>
        </w:rPr>
        <w:t>2 系统架构</w:t>
      </w:r>
    </w:p>
    <w:p>
      <w:pPr>
        <w:keepLines w:val="0"/>
        <w:spacing w:after="160"/>
      </w:pPr>
      <w:r>
        <w:rPr>
          <w:rFonts w:ascii="Hiragino Sans GB" w:hAnsi="Hiragino Sans GB" w:eastAsia="Hiragino Sans GB"/>
          <w:b w:val="0"/>
          <w:color w:val="5C6A78"/>
          <w:sz w:val="20"/>
        </w:rPr>
        <w:t>系统采用 npm workspaces 组织前端、服务端和共享协议。生产环境由同一个 Node.js 进程提供静态页面、HTTP API 和 Socket.IO。</w:t>
      </w:r>
    </w:p>
    <w:p>
      <w:pPr>
        <w:pStyle w:val="Heading2"/>
        <w:keepNext/>
      </w:pPr>
      <w:r>
        <w:rPr>
          <w:rFonts w:ascii="Hiragino Sans GB" w:hAnsi="Hiragino Sans GB" w:eastAsia="Hiragino Sans GB"/>
          <w:sz w:val="21"/>
        </w:rPr>
        <w:t>2.1 分层结构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AFC0C5"/>
          <w:left w:val="single" w:sz="8" w:space="0" w:color="AFC0C5"/>
          <w:bottom w:val="single" w:sz="8" w:space="0" w:color="AFC0C5"/>
          <w:right w:val="single" w:sz="8" w:space="0" w:color="AFC0C5"/>
          <w:insideH w:val="single" w:sz="8" w:space="0" w:color="AFC0C5"/>
          <w:insideV w:val="single" w:sz="8" w:space="0" w:color="AFC0C5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194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4B7A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20"/>
              </w:rPr>
              <w:t>浏览器端</w:t>
            </w:r>
          </w:p>
        </w:tc>
        <w:tc>
          <w:tcPr>
            <w:tcW w:type="dxa" w:w="799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9"/>
              </w:rPr>
              <w:t>React 页面、状态管理、Three.js 场景、环境音频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20"/>
              </w:rPr>
              <w:t>通信层</w:t>
            </w:r>
          </w:p>
        </w:tc>
        <w:tc>
          <w:tcPr>
            <w:tcW w:type="dxa" w:w="799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4F6F8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9"/>
              </w:rPr>
              <w:t>同源 HTTP /api 与 Socket.IO，Cookie 会话鉴权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4B7A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20"/>
              </w:rPr>
              <w:t>应用服务</w:t>
            </w:r>
          </w:p>
        </w:tc>
        <w:tc>
          <w:tcPr>
            <w:tcW w:type="dxa" w:w="799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9"/>
              </w:rPr>
              <w:t>Express 路由、房间与 Session 规则、实时广播、恢复调度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20"/>
              </w:rPr>
              <w:t>持久化层</w:t>
            </w:r>
          </w:p>
        </w:tc>
        <w:tc>
          <w:tcPr>
            <w:tcW w:type="dxa" w:w="799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4F6F8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9"/>
              </w:rPr>
              <w:t>Prisma Client、SQLite WAL、迁移、备份与保留策略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Hiragino Sans GB" w:hAnsi="Hiragino Sans GB" w:eastAsia="Hiragino Sans GB"/>
          <w:sz w:val="21"/>
        </w:rPr>
        <w:t>2.2 数据流</w:t>
      </w:r>
    </w:p>
    <w:p>
      <w:pPr>
        <w:spacing w:after="60"/>
        <w:ind w:left="403" w:hanging="288"/>
      </w:pPr>
      <w:r>
        <w:rPr>
          <w:rFonts w:ascii="Hiragino Sans GB" w:hAnsi="Hiragino Sans GB" w:eastAsia="Hiragino Sans GB"/>
          <w:color w:val="212B36"/>
          <w:sz w:val="20"/>
        </w:rPr>
        <w:t>1. 浏览器通过 HTTP 完成登录、建房、加入、快照读取、历史查询和管理操作。</w:t>
      </w:r>
    </w:p>
    <w:p>
      <w:pPr>
        <w:spacing w:after="60"/>
        <w:ind w:left="403" w:hanging="288"/>
      </w:pPr>
      <w:r>
        <w:rPr>
          <w:rFonts w:ascii="Hiragino Sans GB" w:hAnsi="Hiragino Sans GB" w:eastAsia="Hiragino Sans GB"/>
          <w:color w:val="212B36"/>
          <w:sz w:val="20"/>
        </w:rPr>
        <w:t>2. 进入房间后，客户端建立 Socket.IO 连接并发送 room:join 或 room:sync。</w:t>
      </w:r>
    </w:p>
    <w:p>
      <w:pPr>
        <w:spacing w:after="60"/>
        <w:ind w:left="403" w:hanging="288"/>
      </w:pPr>
      <w:r>
        <w:rPr>
          <w:rFonts w:ascii="Hiragino Sans GB" w:hAnsi="Hiragino Sans GB" w:eastAsia="Hiragino Sans GB"/>
          <w:color w:val="212B36"/>
          <w:sz w:val="20"/>
        </w:rPr>
        <w:t>3. 服务端鉴权后执行房间、Session、任务、聊天等业务命令，并在数据库事务中提交。</w:t>
      </w:r>
    </w:p>
    <w:p>
      <w:pPr>
        <w:spacing w:after="60"/>
        <w:ind w:left="403" w:hanging="288"/>
      </w:pPr>
      <w:r>
        <w:rPr>
          <w:rFonts w:ascii="Hiragino Sans GB" w:hAnsi="Hiragino Sans GB" w:eastAsia="Hiragino Sans GB"/>
          <w:color w:val="212B36"/>
          <w:sz w:val="20"/>
        </w:rPr>
        <w:t>4. 写入成功后，服务端按用户权限生成最新快照并广播；客户端以 revision 接受新状态。</w:t>
      </w:r>
    </w:p>
    <w:p>
      <w:pPr>
        <w:spacing w:after="60"/>
        <w:ind w:left="403" w:hanging="288"/>
      </w:pPr>
      <w:r>
        <w:rPr>
          <w:rFonts w:ascii="Hiragino Sans GB" w:hAnsi="Hiragino Sans GB" w:eastAsia="Hiragino Sans GB"/>
          <w:color w:val="212B36"/>
          <w:sz w:val="20"/>
        </w:rPr>
        <w:t>5. 阶段到期、断线超时或服务重启时，服务端根据数据库中的时间边界推进状态并恢复。</w:t>
      </w:r>
    </w:p>
    <w:p>
      <w:pPr>
        <w:pStyle w:val="Heading2"/>
        <w:keepNext/>
      </w:pPr>
      <w:r>
        <w:rPr>
          <w:rFonts w:ascii="Hiragino Sans GB" w:hAnsi="Hiragino Sans GB" w:eastAsia="Hiragino Sans GB"/>
          <w:sz w:val="21"/>
        </w:rPr>
        <w:t>2.3 架构约束</w:t>
      </w:r>
    </w:p>
    <w:p>
      <w:pPr>
        <w:keepLines w:val="0"/>
        <w:spacing w:after="100"/>
      </w:pPr>
      <w:r>
        <w:rPr>
          <w:rFonts w:ascii="Hiragino Sans GB" w:hAnsi="Hiragino Sans GB" w:eastAsia="Hiragino Sans GB"/>
          <w:b w:val="0"/>
          <w:color w:val="212B36"/>
          <w:sz w:val="21"/>
        </w:rPr>
        <w:t>SQLite 是持久化事实来源。内存只保存连接订阅、断线补偿队列、定时器和短生命周期互动去重。所有数据库访问通过 serialize 串行包装，关键写入再使用 Prisma 事务和唯一约束保证一致性。该设计降低了课程项目中的并发复杂度，但也决定了系统不能直接横向扩容。</w:t>
      </w:r>
    </w:p>
    <w:p>
      <w:pPr>
        <w:pStyle w:val="Heading1"/>
        <w:keepNext/>
        <w:pageBreakBefore/>
      </w:pPr>
      <w:r>
        <w:rPr>
          <w:rFonts w:ascii="Hiragino Sans GB" w:hAnsi="Hiragino Sans GB" w:eastAsia="Hiragino Sans GB"/>
          <w:sz w:val="21"/>
        </w:rPr>
        <w:t>3 技术栈与选型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AD2D9"/>
          <w:left w:val="single" w:sz="6" w:space="0" w:color="CAD2D9"/>
          <w:bottom w:val="single" w:sz="6" w:space="0" w:color="CAD2D9"/>
          <w:right w:val="single" w:sz="6" w:space="0" w:color="CAD2D9"/>
          <w:insideH w:val="single" w:sz="6" w:space="0" w:color="CAD2D9"/>
          <w:insideV w:val="single" w:sz="6" w:space="0" w:color="CAD2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345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技术与版本</w:t>
            </w:r>
          </w:p>
        </w:tc>
        <w:tc>
          <w:tcPr>
            <w:tcW w:type="dxa" w:w="475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前端框架</w:t>
            </w:r>
          </w:p>
        </w:tc>
        <w:tc>
          <w:tcPr>
            <w:tcW w:type="dxa" w:w="345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React 19.1.1、React DOM 19.1.1</w:t>
            </w:r>
          </w:p>
        </w:tc>
        <w:tc>
          <w:tcPr>
            <w:tcW w:type="dxa" w:w="475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页面组件、交互与状态渲染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路由</w:t>
            </w:r>
          </w:p>
        </w:tc>
        <w:tc>
          <w:tcPr>
            <w:tcW w:type="dxa" w:w="345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React Router DOM 7.8.2</w:t>
            </w:r>
          </w:p>
        </w:tc>
        <w:tc>
          <w:tcPr>
            <w:tcW w:type="dxa" w:w="475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登录、首页、房间、历史、总结、个人空间和后台路由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构建</w:t>
            </w:r>
          </w:p>
        </w:tc>
        <w:tc>
          <w:tcPr>
            <w:tcW w:type="dxa" w:w="345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Vite 7.1.7、TypeScript 5.9.2</w:t>
            </w:r>
          </w:p>
        </w:tc>
        <w:tc>
          <w:tcPr>
            <w:tcW w:type="dxa" w:w="475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开发服务器、生产打包、静态类型检查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3D</w:t>
            </w:r>
          </w:p>
        </w:tc>
        <w:tc>
          <w:tcPr>
            <w:tcW w:type="dxa" w:w="345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Three.js 0.180.0</w:t>
            </w:r>
          </w:p>
        </w:tc>
        <w:tc>
          <w:tcPr>
            <w:tcW w:type="dxa" w:w="475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房间、家具、角色、镜头、灯光和轻量动画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服务端</w:t>
            </w:r>
          </w:p>
        </w:tc>
        <w:tc>
          <w:tcPr>
            <w:tcW w:type="dxa" w:w="345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Node.js 22.12+、Express 5.1.0</w:t>
            </w:r>
          </w:p>
        </w:tc>
        <w:tc>
          <w:tcPr>
            <w:tcW w:type="dxa" w:w="475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HTTP API、静态资源和进程生命周期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实时通信</w:t>
            </w:r>
          </w:p>
        </w:tc>
        <w:tc>
          <w:tcPr>
            <w:tcW w:type="dxa" w:w="345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Socket.IO 4.8.1</w:t>
            </w:r>
          </w:p>
        </w:tc>
        <w:tc>
          <w:tcPr>
            <w:tcW w:type="dxa" w:w="475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房间订阅、命令确认、状态快照、重连与广播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数据层</w:t>
            </w:r>
          </w:p>
        </w:tc>
        <w:tc>
          <w:tcPr>
            <w:tcW w:type="dxa" w:w="345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Prisma 6.19.0、SQLite WAL</w:t>
            </w:r>
          </w:p>
        </w:tc>
        <w:tc>
          <w:tcPr>
            <w:tcW w:type="dxa" w:w="475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关系模型、事务、迁移、查询与本地持久化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校验与安全</w:t>
            </w:r>
          </w:p>
        </w:tc>
        <w:tc>
          <w:tcPr>
            <w:tcW w:type="dxa" w:w="345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Zod 3.25.76、bcryptjs 3.0.2、sharp 0.34.x</w:t>
            </w:r>
          </w:p>
        </w:tc>
        <w:tc>
          <w:tcPr>
            <w:tcW w:type="dxa" w:w="475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输入校验、密码摘要、头像解码与重编码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测试</w:t>
            </w:r>
          </w:p>
        </w:tc>
        <w:tc>
          <w:tcPr>
            <w:tcW w:type="dxa" w:w="345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Playwright 1.55.0、tsx</w:t>
            </w:r>
          </w:p>
        </w:tc>
        <w:tc>
          <w:tcPr>
            <w:tcW w:type="dxa" w:w="475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浏览器流程、迁移和交付验证脚本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Hiragino Sans GB" w:hAnsi="Hiragino Sans GB" w:eastAsia="Hiragino Sans GB"/>
          <w:sz w:val="21"/>
        </w:rPr>
        <w:t>3.1 选型理由</w:t>
      </w:r>
    </w:p>
    <w:p>
      <w:pPr>
        <w:pStyle w:val="ListBullet"/>
        <w:ind w:left="403" w:hanging="230"/>
      </w:pPr>
      <w:r>
        <w:rPr>
          <w:rFonts w:ascii="Hiragino Sans GB" w:hAnsi="Hiragino Sans GB" w:eastAsia="Hiragino Sans GB"/>
          <w:color w:val="212B36"/>
          <w:sz w:val="20"/>
        </w:rPr>
        <w:t>React 与 TypeScript 适合把房间阶段、成员状态和表单交互拆成可复用组件，并通过类型约束减少前后端字段漂移。</w:t>
      </w:r>
    </w:p>
    <w:p>
      <w:pPr>
        <w:pStyle w:val="ListBullet"/>
        <w:ind w:left="403" w:hanging="230"/>
      </w:pPr>
      <w:r>
        <w:rPr>
          <w:rFonts w:ascii="Hiragino Sans GB" w:hAnsi="Hiragino Sans GB" w:eastAsia="Hiragino Sans GB"/>
          <w:color w:val="212B36"/>
          <w:sz w:val="20"/>
        </w:rPr>
        <w:t>Socket.IO 提供事件通信、确认回调、心跳和重连基础能力，适合房间状态频繁变化但并发规模有限的场景。</w:t>
      </w:r>
    </w:p>
    <w:p>
      <w:pPr>
        <w:pStyle w:val="ListBullet"/>
        <w:ind w:left="403" w:hanging="230"/>
      </w:pPr>
      <w:r>
        <w:rPr>
          <w:rFonts w:ascii="Hiragino Sans GB" w:hAnsi="Hiragino Sans GB" w:eastAsia="Hiragino Sans GB"/>
          <w:color w:val="212B36"/>
          <w:sz w:val="20"/>
        </w:rPr>
        <w:t>Prisma 和 SQLite 免去独立数据库服务，迁移文件又能保留结构演进记录，适合离线演示和课程交付。</w:t>
      </w:r>
    </w:p>
    <w:p>
      <w:pPr>
        <w:pStyle w:val="ListBullet"/>
        <w:ind w:left="403" w:hanging="230"/>
      </w:pPr>
      <w:r>
        <w:rPr>
          <w:rFonts w:ascii="Hiragino Sans GB" w:hAnsi="Hiragino Sans GB" w:eastAsia="Hiragino Sans GB"/>
          <w:color w:val="212B36"/>
          <w:sz w:val="20"/>
        </w:rPr>
        <w:t>Three.js 直接生成几何体和材质，减少外部模型授权、加载失败和资产体积问题。</w:t>
      </w:r>
    </w:p>
    <w:p>
      <w:pPr>
        <w:pStyle w:val="ListBullet"/>
        <w:ind w:left="403" w:hanging="230"/>
      </w:pPr>
      <w:r>
        <w:rPr>
          <w:rFonts w:ascii="Hiragino Sans GB" w:hAnsi="Hiragino Sans GB" w:eastAsia="Hiragino Sans GB"/>
          <w:color w:val="212B36"/>
          <w:sz w:val="20"/>
        </w:rPr>
        <w:t>Zod 在共享包中定义输入规则，客户端和服务端可以围绕同一组字段与枚举协作。</w:t>
      </w:r>
    </w:p>
    <w:p>
      <w:pPr>
        <w:pStyle w:val="Heading1"/>
        <w:keepNext/>
        <w:pageBreakBefore/>
      </w:pPr>
      <w:r>
        <w:rPr>
          <w:rFonts w:ascii="Hiragino Sans GB" w:hAnsi="Hiragino Sans GB" w:eastAsia="Hiragino Sans GB"/>
          <w:sz w:val="21"/>
        </w:rPr>
        <w:t>4 工程目录与职责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AD2D9"/>
          <w:left w:val="single" w:sz="6" w:space="0" w:color="CAD2D9"/>
          <w:bottom w:val="single" w:sz="6" w:space="0" w:color="CAD2D9"/>
          <w:right w:val="single" w:sz="6" w:space="0" w:color="CAD2D9"/>
          <w:insideH w:val="single" w:sz="6" w:space="0" w:color="CAD2D9"/>
          <w:insideV w:val="single" w:sz="6" w:space="0" w:color="CAD2D9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30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66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apps/web/src/pages</w:t>
            </w:r>
          </w:p>
        </w:tc>
        <w:tc>
          <w:tcPr>
            <w:tcW w:type="dxa" w:w="66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登录、首页、房间、历史、总结、个人空间和管理员页面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apps/web/src/features</w:t>
            </w:r>
          </w:p>
        </w:tc>
        <w:tc>
          <w:tcPr>
            <w:tcW w:type="dxa" w:w="66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成员、任务、Session 面板、音频、互动和个人空间功能组件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apps/web/src/features/space</w:t>
            </w:r>
          </w:p>
        </w:tc>
        <w:tc>
          <w:tcPr>
            <w:tcW w:type="dxa" w:w="66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程序化房间、角色模型、预览、主题和沉浸视图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apps/web/src/state</w:t>
            </w:r>
          </w:p>
        </w:tc>
        <w:tc>
          <w:tcPr>
            <w:tcW w:type="dxa" w:w="66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Socket.IO 连接、快照接收、事件去重和房间状态派生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apps/server/src/modules</w:t>
            </w:r>
          </w:p>
        </w:tc>
        <w:tc>
          <w:tcPr>
            <w:tcW w:type="dxa" w:w="66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auth、room、session、task、chat、record、admin、personal 等业务模块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apps/server/src/realtime</w:t>
            </w:r>
          </w:p>
        </w:tc>
        <w:tc>
          <w:tcPr>
            <w:tcW w:type="dxa" w:w="66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连接鉴权、房间订阅、命令分发、广播和断线补偿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packages/shared/src</w:t>
            </w:r>
          </w:p>
        </w:tc>
        <w:tc>
          <w:tcPr>
            <w:tcW w:type="dxa" w:w="66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DTO、枚举、Zod schema、个人空间资产目录和稳定 ID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prisma</w:t>
            </w:r>
          </w:p>
        </w:tc>
        <w:tc>
          <w:tcPr>
            <w:tcW w:type="dxa" w:w="66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数据模型、七次增量迁移和 SQLite 数据目录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scripts</w:t>
            </w:r>
          </w:p>
        </w:tc>
        <w:tc>
          <w:tcPr>
            <w:tcW w:type="dxa" w:w="66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初始化、启动、备份、局域网配置、演示账号和回归验证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Doc</w:t>
            </w:r>
          </w:p>
        </w:tc>
        <w:tc>
          <w:tcPr>
            <w:tcW w:type="dxa" w:w="66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PRD、开发设计、阶段交付、资源授权与验证截图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Hiragino Sans GB" w:hAnsi="Hiragino Sans GB" w:eastAsia="Hiragino Sans GB"/>
          <w:sz w:val="21"/>
        </w:rPr>
        <w:t>4.1 工作区依赖关系</w:t>
      </w:r>
    </w:p>
    <w:p>
      <w:pPr>
        <w:keepLines w:val="0"/>
        <w:spacing w:after="100"/>
      </w:pPr>
      <w:r>
        <w:rPr>
          <w:rFonts w:ascii="Hiragino Sans GB" w:hAnsi="Hiragino Sans GB" w:eastAsia="Hiragino Sans GB"/>
          <w:b w:val="0"/>
          <w:color w:val="212B36"/>
          <w:sz w:val="21"/>
        </w:rPr>
        <w:t>根 package.json 声明 apps/* 和 packages/* 两类 workspace。@focusspace/shared 先构建，服务端和前端再引用其类型、校验器和常量。生产构建顺序固定为 shared、server、web，避免服务端或前端读取过期的共享声明。</w:t>
      </w:r>
    </w:p>
    <w:p>
      <w:pPr>
        <w:pStyle w:val="Heading1"/>
        <w:keepNext/>
        <w:pageBreakBefore/>
      </w:pPr>
      <w:r>
        <w:rPr>
          <w:rFonts w:ascii="Hiragino Sans GB" w:hAnsi="Hiragino Sans GB" w:eastAsia="Hiragino Sans GB"/>
          <w:sz w:val="21"/>
        </w:rPr>
        <w:t>5 核心模块</w:t>
      </w:r>
    </w:p>
    <w:p>
      <w:pPr>
        <w:pStyle w:val="Heading2"/>
        <w:keepNext/>
      </w:pPr>
      <w:r>
        <w:rPr>
          <w:rFonts w:ascii="Hiragino Sans GB" w:hAnsi="Hiragino Sans GB" w:eastAsia="Hiragino Sans GB"/>
          <w:sz w:val="21"/>
        </w:rPr>
        <w:t>5.1 服务端模块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AD2D9"/>
          <w:left w:val="single" w:sz="6" w:space="0" w:color="CAD2D9"/>
          <w:bottom w:val="single" w:sz="6" w:space="0" w:color="CAD2D9"/>
          <w:right w:val="single" w:sz="6" w:space="0" w:color="CAD2D9"/>
          <w:insideH w:val="single" w:sz="6" w:space="0" w:color="CAD2D9"/>
          <w:insideV w:val="single" w:sz="6" w:space="0" w:color="CAD2D9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70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主要职责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auth</w:t>
            </w:r>
          </w:p>
        </w:tc>
        <w:tc>
          <w:tcPr>
            <w:tcW w:type="dxa" w:w="770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注册、登录、密码摘要、会话创建与撤销、公开用户字段过滤、封禁检查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room</w:t>
            </w:r>
          </w:p>
        </w:tc>
        <w:tc>
          <w:tcPr>
            <w:tcW w:type="dxa" w:w="770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创建、加入、成员资格、房主权限、转交、可见性、主题、快照和 revision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session</w:t>
            </w:r>
          </w:p>
        </w:tc>
        <w:tc>
          <w:tcPr>
            <w:tcW w:type="dxa" w:w="770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阶段推进、起止时间、Presence 区间、异常接任、结束与恢复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task</w:t>
            </w:r>
          </w:p>
        </w:tc>
        <w:tc>
          <w:tcPr>
            <w:tcW w:type="dxa" w:w="770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任务增删改、版本冲突、公开级别、完成轮次和进度统计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chat / reaction</w:t>
            </w:r>
          </w:p>
        </w:tc>
        <w:tc>
          <w:tcPr>
            <w:tcW w:type="dxa" w:w="770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Break 阶段聊天、频率限制、消息持久化、鼓励符号和完成提示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record</w:t>
            </w:r>
          </w:p>
        </w:tc>
        <w:tc>
          <w:tcPr>
            <w:tcW w:type="dxa" w:w="770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个人历史、Session 总结、有效专注、轮次、任务和共同学习人数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personal</w:t>
            </w:r>
          </w:p>
        </w:tc>
        <w:tc>
          <w:tcPr>
            <w:tcW w:type="dxa" w:w="770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个人空间保存、revision 冲突、稳定种子、头像解码和规范 PNG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admin</w:t>
            </w:r>
          </w:p>
        </w:tc>
        <w:tc>
          <w:tcPr>
            <w:tcW w:type="dxa" w:w="770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概览、列表、影响预览、封禁、下架、结束房间、移除消息和审计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retention</w:t>
            </w:r>
          </w:p>
        </w:tc>
        <w:tc>
          <w:tcPr>
            <w:tcW w:type="dxa" w:w="770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清理过期会话、聊天正文和操作回执，保留长期学习数据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Hiragino Sans GB" w:hAnsi="Hiragino Sans GB" w:eastAsia="Hiragino Sans GB"/>
          <w:sz w:val="21"/>
        </w:rPr>
        <w:t>5.2 前端模块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AD2D9"/>
          <w:left w:val="single" w:sz="6" w:space="0" w:color="CAD2D9"/>
          <w:bottom w:val="single" w:sz="6" w:space="0" w:color="CAD2D9"/>
          <w:right w:val="single" w:sz="6" w:space="0" w:color="CAD2D9"/>
          <w:insideH w:val="single" w:sz="6" w:space="0" w:color="CAD2D9"/>
          <w:insideV w:val="single" w:sz="6" w:space="0" w:color="CAD2D9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59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05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主要职责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auth.tsx / api.ts</w:t>
            </w:r>
          </w:p>
        </w:tc>
        <w:tc>
          <w:tcPr>
            <w:tcW w:type="dxa" w:w="705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登录状态、同源请求、错误解析和会话失效处理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useRoom</w:t>
            </w:r>
          </w:p>
        </w:tc>
        <w:tc>
          <w:tcPr>
            <w:tcW w:type="dxa" w:w="705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单一 Socket 连接、同步、命令确认、revision 比较和临时事件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SessionPanels</w:t>
            </w:r>
          </w:p>
        </w:tc>
        <w:tc>
          <w:tcPr>
            <w:tcW w:type="dxa" w:w="705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阶段计时、任务、聊天、反馈和结束结果展示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PublicRooms / OwnerControls</w:t>
            </w:r>
          </w:p>
        </w:tc>
        <w:tc>
          <w:tcPr>
            <w:tcW w:type="dxa" w:w="705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公开列表、加入、节奏、主题、可见性和房主操作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StudySpace</w:t>
            </w:r>
          </w:p>
        </w:tc>
        <w:tc>
          <w:tcPr>
            <w:tcW w:type="dxa" w:w="705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3D 共学场景、WebGL 降级、成员状态、固定座位和全屏视图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PersonalSpacePage</w:t>
            </w:r>
          </w:p>
        </w:tc>
        <w:tc>
          <w:tcPr>
            <w:tcW w:type="dxa" w:w="705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首次设置、角色与房间预览、保存、取消、恢复默认和冲突处理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AmbientAudio</w:t>
            </w:r>
          </w:p>
        </w:tc>
        <w:tc>
          <w:tcPr>
            <w:tcW w:type="dxa" w:w="705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按用户偏好加载四种音轨；默认静音，不同步播放状态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rPr>
          <w:rFonts w:ascii="Hiragino Sans GB" w:hAnsi="Hiragino Sans GB" w:eastAsia="Hiragino Sans GB"/>
          <w:sz w:val="21"/>
        </w:rPr>
        <w:t>6 数据模型</w:t>
      </w:r>
    </w:p>
    <w:p>
      <w:pPr>
        <w:keepLines w:val="0"/>
        <w:spacing w:after="100"/>
      </w:pPr>
      <w:r>
        <w:rPr>
          <w:rFonts w:ascii="Hiragino Sans GB" w:hAnsi="Hiragino Sans GB" w:eastAsia="Hiragino Sans GB"/>
          <w:b w:val="0"/>
          <w:color w:val="212B36"/>
          <w:sz w:val="21"/>
        </w:rPr>
        <w:t>Prisma schema 目前包含 12 个业务模型。User、Room 和 StudySession 构成主链路；阶段、在线区间、任务、消息与结算记录分别保存，避免把运行状态压缩到一个不可追溯的 JSON 对象中。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AD2D9"/>
          <w:left w:val="single" w:sz="6" w:space="0" w:color="CAD2D9"/>
          <w:bottom w:val="single" w:sz="6" w:space="0" w:color="CAD2D9"/>
          <w:right w:val="single" w:sz="6" w:space="0" w:color="CAD2D9"/>
          <w:insideH w:val="single" w:sz="6" w:space="0" w:color="CAD2D9"/>
          <w:insideV w:val="single" w:sz="6" w:space="0" w:color="CAD2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453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331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主要约束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User</w:t>
            </w:r>
          </w:p>
        </w:tc>
        <w:tc>
          <w:tcPr>
            <w:tcW w:type="dxa" w:w="453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username、passwordHash、role、avatar、characterConfig、onboarding</w:t>
            </w:r>
          </w:p>
        </w:tc>
        <w:tc>
          <w:tcPr>
            <w:tcW w:type="dxa" w:w="331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username 唯一；个人空间一对一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AuthSession</w:t>
            </w:r>
          </w:p>
        </w:tc>
        <w:tc>
          <w:tcPr>
            <w:tcW w:type="dxa" w:w="453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tokenHash、expiresAt、revokedAt</w:t>
            </w:r>
          </w:p>
        </w:tc>
        <w:tc>
          <w:tcPr>
            <w:tcW w:type="dxa" w:w="331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tokenHash 唯一；用户删除时级联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Room</w:t>
            </w:r>
          </w:p>
        </w:tc>
        <w:tc>
          <w:tcPr>
            <w:tcW w:type="dxa" w:w="453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code、ownerId、sessionId、visibility、theme、spaceSnapshot、revision</w:t>
            </w:r>
          </w:p>
        </w:tc>
        <w:tc>
          <w:tcPr>
            <w:tcW w:type="dxa" w:w="331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code 与 sessionId 唯一；容量默认 8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StudySession</w:t>
            </w:r>
          </w:p>
        </w:tc>
        <w:tc>
          <w:tcPr>
            <w:tcW w:type="dxa" w:w="453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phase、roundNo、focusSeconds、breakSeconds、阶段边界</w:t>
            </w:r>
          </w:p>
        </w:tc>
        <w:tc>
          <w:tcPr>
            <w:tcW w:type="dxa" w:w="331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Room 一对一；结束后只读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PhaseInterval</w:t>
            </w:r>
          </w:p>
        </w:tc>
        <w:tc>
          <w:tcPr>
            <w:tcW w:type="dxa" w:w="453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roundNo、phase、startAt、endAt</w:t>
            </w:r>
          </w:p>
        </w:tc>
        <w:tc>
          <w:tcPr>
            <w:tcW w:type="dxa" w:w="331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sessionId、roundNo、phase 联合唯一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PresenceInterval</w:t>
            </w:r>
          </w:p>
        </w:tc>
        <w:tc>
          <w:tcPr>
            <w:tcW w:type="dxa" w:w="453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userId、startAt、endAt、endReason</w:t>
            </w:r>
          </w:p>
        </w:tc>
        <w:tc>
          <w:tcPr>
            <w:tcW w:type="dxa" w:w="331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按 Session 和用户索引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RoomMember</w:t>
            </w:r>
          </w:p>
        </w:tc>
        <w:tc>
          <w:tcPr>
            <w:tcW w:type="dxa" w:w="453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seatIndex、ready、afk、connectionState、reconnectDeadlineAt</w:t>
            </w:r>
          </w:p>
        </w:tc>
        <w:tc>
          <w:tcPr>
            <w:tcW w:type="dxa" w:w="331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roomId、userId 联合唯一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Task</w:t>
            </w:r>
          </w:p>
        </w:tc>
        <w:tc>
          <w:tcPr>
            <w:tcW w:type="dxa" w:w="453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title、visibility、completed、firstCompletedRound、version</w:t>
            </w:r>
          </w:p>
        </w:tc>
        <w:tc>
          <w:tcPr>
            <w:tcW w:type="dxa" w:w="331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按 Session 和用户索引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ChatMessage</w:t>
            </w:r>
          </w:p>
        </w:tc>
        <w:tc>
          <w:tcPr>
            <w:tcW w:type="dxa" w:w="453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content、requestId、removedAt、createdAt</w:t>
            </w:r>
          </w:p>
        </w:tc>
        <w:tc>
          <w:tcPr>
            <w:tcW w:type="dxa" w:w="331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userId、requestId 联合唯一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StudyRecord</w:t>
            </w:r>
          </w:p>
        </w:tc>
        <w:tc>
          <w:tcPr>
            <w:tcW w:type="dxa" w:w="453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focusSeconds、roundsCompleted、tasksDone、tasksTotal、studiedWith</w:t>
            </w:r>
          </w:p>
        </w:tc>
        <w:tc>
          <w:tcPr>
            <w:tcW w:type="dxa" w:w="331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sessionId、userId 联合唯一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CommandReceipt</w:t>
            </w:r>
          </w:p>
        </w:tc>
        <w:tc>
          <w:tcPr>
            <w:tcW w:type="dxa" w:w="453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requestId、commandType、payloadHash、result</w:t>
            </w:r>
          </w:p>
        </w:tc>
        <w:tc>
          <w:tcPr>
            <w:tcW w:type="dxa" w:w="331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userId、requestId 联合唯一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AdminAudit / PersonalSpace</w:t>
            </w:r>
          </w:p>
        </w:tc>
        <w:tc>
          <w:tcPr>
            <w:tcW w:type="dxa" w:w="453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审计字段；config、revision、updatedAt</w:t>
            </w:r>
          </w:p>
        </w:tc>
        <w:tc>
          <w:tcPr>
            <w:tcW w:type="dxa" w:w="331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审计按时间索引；PersonalSpace 以 userId 为主键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Hiragino Sans GB" w:hAnsi="Hiragino Sans GB" w:eastAsia="Hiragino Sans GB"/>
          <w:sz w:val="21"/>
        </w:rPr>
        <w:t>6.1 数据关系</w:t>
      </w:r>
    </w:p>
    <w:p>
      <w:pPr>
        <w:pStyle w:val="ListBullet"/>
        <w:ind w:left="403" w:hanging="230"/>
      </w:pPr>
      <w:r>
        <w:rPr>
          <w:rFonts w:ascii="Hiragino Sans GB" w:hAnsi="Hiragino Sans GB" w:eastAsia="Hiragino Sans GB"/>
          <w:color w:val="212B36"/>
          <w:sz w:val="20"/>
        </w:rPr>
        <w:t>一个用户可拥有多个房间、成员关系、任务、消息、在线区间和学习记录。</w:t>
      </w:r>
    </w:p>
    <w:p>
      <w:pPr>
        <w:pStyle w:val="ListBullet"/>
        <w:ind w:left="403" w:hanging="230"/>
      </w:pPr>
      <w:r>
        <w:rPr>
          <w:rFonts w:ascii="Hiragino Sans GB" w:hAnsi="Hiragino Sans GB" w:eastAsia="Hiragino Sans GB"/>
          <w:color w:val="212B36"/>
          <w:sz w:val="20"/>
        </w:rPr>
        <w:t>一个房间绑定一个 StudySession；一次 Session 可以包含多轮 Focus 和 Break。</w:t>
      </w:r>
    </w:p>
    <w:p>
      <w:pPr>
        <w:pStyle w:val="ListBullet"/>
        <w:ind w:left="403" w:hanging="230"/>
      </w:pPr>
      <w:r>
        <w:rPr>
          <w:rFonts w:ascii="Hiragino Sans GB" w:hAnsi="Hiragino Sans GB" w:eastAsia="Hiragino Sans GB"/>
          <w:color w:val="212B36"/>
          <w:sz w:val="20"/>
        </w:rPr>
        <w:t>个人空间属于账号，创建房间时复制为空间快照；房主转交不会改变快照归属。</w:t>
      </w:r>
    </w:p>
    <w:p>
      <w:pPr>
        <w:pStyle w:val="ListBullet"/>
        <w:ind w:left="403" w:hanging="230"/>
      </w:pPr>
      <w:r>
        <w:rPr>
          <w:rFonts w:ascii="Hiragino Sans GB" w:hAnsi="Hiragino Sans GB" w:eastAsia="Hiragino Sans GB"/>
          <w:color w:val="212B36"/>
          <w:sz w:val="20"/>
        </w:rPr>
        <w:t>StudyRecord 在 Session 结束时生成，唯一键保证同一用户同一场次只结算一次。</w:t>
      </w:r>
    </w:p>
    <w:p>
      <w:pPr>
        <w:pStyle w:val="Heading1"/>
        <w:keepNext/>
        <w:pageBreakBefore/>
      </w:pPr>
      <w:r>
        <w:rPr>
          <w:rFonts w:ascii="Hiragino Sans GB" w:hAnsi="Hiragino Sans GB" w:eastAsia="Hiragino Sans GB"/>
          <w:sz w:val="21"/>
        </w:rPr>
        <w:t>7 核心业务流程</w:t>
      </w:r>
    </w:p>
    <w:p>
      <w:pPr>
        <w:pStyle w:val="Heading2"/>
        <w:keepNext/>
      </w:pPr>
      <w:r>
        <w:rPr>
          <w:rFonts w:ascii="Hiragino Sans GB" w:hAnsi="Hiragino Sans GB" w:eastAsia="Hiragino Sans GB"/>
          <w:sz w:val="21"/>
        </w:rPr>
        <w:t>7.1 注册与进入房间</w:t>
      </w:r>
    </w:p>
    <w:p>
      <w:pPr>
        <w:spacing w:after="60"/>
        <w:ind w:left="403" w:hanging="288"/>
      </w:pPr>
      <w:r>
        <w:rPr>
          <w:rFonts w:ascii="Hiragino Sans GB" w:hAnsi="Hiragino Sans GB" w:eastAsia="Hiragino Sans GB"/>
          <w:color w:val="212B36"/>
          <w:sz w:val="20"/>
        </w:rPr>
        <w:t>1. 用户注册后建立账号并自动进入首次设置；可保存角色与空间，也可跳过。</w:t>
      </w:r>
    </w:p>
    <w:p>
      <w:pPr>
        <w:spacing w:after="60"/>
        <w:ind w:left="403" w:hanging="288"/>
      </w:pPr>
      <w:r>
        <w:rPr>
          <w:rFonts w:ascii="Hiragino Sans GB" w:hAnsi="Hiragino Sans GB" w:eastAsia="Hiragino Sans GB"/>
          <w:color w:val="212B36"/>
          <w:sz w:val="20"/>
        </w:rPr>
        <w:t>2. 发起人创建房间时，服务端同时创建 LOBBY Session、房主成员记录和个人空间快照。</w:t>
      </w:r>
    </w:p>
    <w:p>
      <w:pPr>
        <w:spacing w:after="60"/>
        <w:ind w:left="403" w:hanging="288"/>
      </w:pPr>
      <w:r>
        <w:rPr>
          <w:rFonts w:ascii="Hiragino Sans GB" w:hAnsi="Hiragino Sans GB" w:eastAsia="Hiragino Sans GB"/>
          <w:color w:val="212B36"/>
          <w:sz w:val="20"/>
        </w:rPr>
        <w:t>3. 其他用户通过 6 位房间码、邀请链接或公开列表加入；服务端检查容量、封禁、房间状态和当前房间冲突。</w:t>
      </w:r>
    </w:p>
    <w:p>
      <w:pPr>
        <w:spacing w:after="60"/>
        <w:ind w:left="403" w:hanging="288"/>
      </w:pPr>
      <w:r>
        <w:rPr>
          <w:rFonts w:ascii="Hiragino Sans GB" w:hAnsi="Hiragino Sans GB" w:eastAsia="Hiragino Sans GB"/>
          <w:color w:val="212B36"/>
          <w:sz w:val="20"/>
        </w:rPr>
        <w:t>4. 客户端获取成员资格后再订阅 Socket.IO。订阅行为本身不授予房间权限。</w:t>
      </w:r>
    </w:p>
    <w:p>
      <w:pPr>
        <w:pStyle w:val="Heading2"/>
        <w:keepNext/>
      </w:pPr>
      <w:r>
        <w:rPr>
          <w:rFonts w:ascii="Hiragino Sans GB" w:hAnsi="Hiragino Sans GB" w:eastAsia="Hiragino Sans GB"/>
          <w:sz w:val="21"/>
        </w:rPr>
        <w:t>7.2 共学状态机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AD2D9"/>
          <w:left w:val="single" w:sz="6" w:space="0" w:color="CAD2D9"/>
          <w:bottom w:val="single" w:sz="6" w:space="0" w:color="CAD2D9"/>
          <w:right w:val="single" w:sz="6" w:space="0" w:color="CAD2D9"/>
          <w:insideH w:val="single" w:sz="6" w:space="0" w:color="CAD2D9"/>
          <w:insideV w:val="single" w:sz="6" w:space="0" w:color="CAD2D9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当前阶段</w:t>
            </w:r>
          </w:p>
        </w:tc>
        <w:tc>
          <w:tcPr>
            <w:tcW w:type="dxa" w:w="259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触发</w:t>
            </w:r>
          </w:p>
        </w:tc>
        <w:tc>
          <w:tcPr>
            <w:tcW w:type="dxa" w:w="144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下一阶段</w:t>
            </w:r>
          </w:p>
        </w:tc>
        <w:tc>
          <w:tcPr>
            <w:tcW w:type="dxa" w:w="410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关键处理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LOBBY</w:t>
            </w:r>
          </w:p>
        </w:tc>
        <w:tc>
          <w:tcPr>
            <w:tcW w:type="dxa" w:w="259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房主开始，所有有效成员已准备</w:t>
            </w:r>
          </w:p>
        </w:tc>
        <w:tc>
          <w:tcPr>
            <w:tcW w:type="dxa" w:w="144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FOCUS</w:t>
            </w:r>
          </w:p>
        </w:tc>
        <w:tc>
          <w:tcPr>
            <w:tcW w:type="dxa" w:w="410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轮次设为 1，写入阶段与在线区间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FOCUS</w:t>
            </w:r>
          </w:p>
        </w:tc>
        <w:tc>
          <w:tcPr>
            <w:tcW w:type="dxa" w:w="259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phaseEndAt 到期</w:t>
            </w:r>
          </w:p>
        </w:tc>
        <w:tc>
          <w:tcPr>
            <w:tcW w:type="dxa" w:w="144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BREAK</w:t>
            </w:r>
          </w:p>
        </w:tc>
        <w:tc>
          <w:tcPr>
            <w:tcW w:type="dxa" w:w="410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关闭本轮 FocusInterval，开放聊天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BREAK</w:t>
            </w:r>
          </w:p>
        </w:tc>
        <w:tc>
          <w:tcPr>
            <w:tcW w:type="dxa" w:w="259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phaseEndAt 到期</w:t>
            </w:r>
          </w:p>
        </w:tc>
        <w:tc>
          <w:tcPr>
            <w:tcW w:type="dxa" w:w="144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FOCUS</w:t>
            </w:r>
          </w:p>
        </w:tc>
        <w:tc>
          <w:tcPr>
            <w:tcW w:type="dxa" w:w="410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roundNo 加一，以原边界为下一阶段起点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任意未结束阶段</w:t>
            </w:r>
          </w:p>
        </w:tc>
        <w:tc>
          <w:tcPr>
            <w:tcW w:type="dxa" w:w="259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房主结束、管理员结束或无人接任</w:t>
            </w:r>
          </w:p>
        </w:tc>
        <w:tc>
          <w:tcPr>
            <w:tcW w:type="dxa" w:w="144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ENDED</w:t>
            </w:r>
          </w:p>
        </w:tc>
        <w:tc>
          <w:tcPr>
            <w:tcW w:type="dxa" w:w="410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关闭区间、生成记录、冻结业务写入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ENDED</w:t>
            </w:r>
          </w:p>
        </w:tc>
        <w:tc>
          <w:tcPr>
            <w:tcW w:type="dxa" w:w="259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重复结束或迟到命令</w:t>
            </w:r>
          </w:p>
        </w:tc>
        <w:tc>
          <w:tcPr>
            <w:tcW w:type="dxa" w:w="144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ENDED</w:t>
            </w:r>
          </w:p>
        </w:tc>
        <w:tc>
          <w:tcPr>
            <w:tcW w:type="dxa" w:w="410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返回既有结果或明确拒绝，不重复结算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Hiragino Sans GB" w:hAnsi="Hiragino Sans GB" w:eastAsia="Hiragino Sans GB"/>
          <w:sz w:val="21"/>
        </w:rPr>
        <w:t>7.3 任务与聊天</w:t>
      </w:r>
    </w:p>
    <w:p>
      <w:pPr>
        <w:keepLines w:val="0"/>
        <w:spacing w:after="100"/>
      </w:pPr>
      <w:r>
        <w:rPr>
          <w:rFonts w:ascii="Hiragino Sans GB" w:hAnsi="Hiragino Sans GB" w:eastAsia="Hiragino Sans GB"/>
          <w:b w:val="0"/>
          <w:color w:val="212B36"/>
          <w:sz w:val="21"/>
        </w:rPr>
        <w:t>任务归属于当前 Session 和用户。完成操作提交明确布尔值并携带版本号，失败后可以安全重试。公开快照只带任务数量、进度和用户主动公开的任务；他人的私有标题不会进入序列化结果。聊天只在服务端确认处于 BREAK 时接收，每条最多 500 字，并按纯文本渲染。</w:t>
      </w:r>
    </w:p>
    <w:p>
      <w:pPr>
        <w:pStyle w:val="Heading2"/>
        <w:keepNext/>
      </w:pPr>
      <w:r>
        <w:rPr>
          <w:rFonts w:ascii="Hiragino Sans GB" w:hAnsi="Hiragino Sans GB" w:eastAsia="Hiragino Sans GB"/>
          <w:sz w:val="21"/>
        </w:rPr>
        <w:t>7.4 结束与复盘</w:t>
      </w:r>
    </w:p>
    <w:p>
      <w:pPr>
        <w:keepLines w:val="0"/>
        <w:spacing w:after="100"/>
      </w:pPr>
      <w:r>
        <w:rPr>
          <w:rFonts w:ascii="Hiragino Sans GB" w:hAnsi="Hiragino Sans GB" w:eastAsia="Hiragino Sans GB"/>
          <w:b w:val="0"/>
          <w:color w:val="212B36"/>
          <w:sz w:val="21"/>
        </w:rPr>
        <w:t>结束事务关闭尚未结束的阶段和在线区间，计算个人有效专注秒数、完整轮次、任务完成情况和共同学习人数，再保存 StudyRecord。Summary 和历史页面只读取已持久化结果，刷新不会重新计算或重复生成记录。</w:t>
      </w:r>
    </w:p>
    <w:p>
      <w:pPr>
        <w:pStyle w:val="Heading1"/>
        <w:keepNext/>
        <w:pageBreakBefore w:val="0"/>
      </w:pPr>
      <w:r>
        <w:rPr>
          <w:rFonts w:ascii="Hiragino Sans GB" w:hAnsi="Hiragino Sans GB" w:eastAsia="Hiragino Sans GB"/>
          <w:sz w:val="21"/>
        </w:rPr>
        <w:t>8 HTTP 接口与实时协议</w:t>
      </w:r>
    </w:p>
    <w:p>
      <w:pPr>
        <w:pStyle w:val="Heading2"/>
        <w:keepNext/>
      </w:pPr>
      <w:r>
        <w:rPr>
          <w:rFonts w:ascii="Hiragino Sans GB" w:hAnsi="Hiragino Sans GB" w:eastAsia="Hiragino Sans GB"/>
          <w:sz w:val="21"/>
        </w:rPr>
        <w:t>8.1 HTTP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AD2D9"/>
          <w:left w:val="single" w:sz="6" w:space="0" w:color="CAD2D9"/>
          <w:bottom w:val="single" w:sz="6" w:space="0" w:color="CAD2D9"/>
          <w:right w:val="single" w:sz="6" w:space="0" w:color="CAD2D9"/>
          <w:insideH w:val="single" w:sz="6" w:space="0" w:color="CAD2D9"/>
          <w:insideV w:val="single" w:sz="6" w:space="0" w:color="CAD2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52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方法与路径</w:t>
            </w:r>
          </w:p>
        </w:tc>
        <w:tc>
          <w:tcPr>
            <w:tcW w:type="dxa" w:w="396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16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权限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GET /api/health</w:t>
            </w:r>
          </w:p>
        </w:tc>
        <w:tc>
          <w:tcPr>
            <w:tcW w:type="dxa" w:w="396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数据库就绪检查</w:t>
            </w:r>
          </w:p>
        </w:tc>
        <w:tc>
          <w:tcPr>
            <w:tcW w:type="dxa" w:w="216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公开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POST /api/auth/register | login | logout</w:t>
            </w:r>
          </w:p>
        </w:tc>
        <w:tc>
          <w:tcPr>
            <w:tcW w:type="dxa" w:w="396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注册、登录、撤销会话</w:t>
            </w:r>
          </w:p>
        </w:tc>
        <w:tc>
          <w:tcPr>
            <w:tcW w:type="dxa" w:w="216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按接口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GET /api/auth/me</w:t>
            </w:r>
          </w:p>
        </w:tc>
        <w:tc>
          <w:tcPr>
            <w:tcW w:type="dxa" w:w="396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恢复用户与当前房间</w:t>
            </w:r>
          </w:p>
        </w:tc>
        <w:tc>
          <w:tcPr>
            <w:tcW w:type="dxa" w:w="216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登录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PATCH /api/users/me</w:t>
            </w:r>
          </w:p>
        </w:tc>
        <w:tc>
          <w:tcPr>
            <w:tcW w:type="dxa" w:w="396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修改昵称、默认头像或移除上传头像</w:t>
            </w:r>
          </w:p>
        </w:tc>
        <w:tc>
          <w:tcPr>
            <w:tcW w:type="dxa" w:w="216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本人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GET | PUT /api/users/me/space</w:t>
            </w:r>
          </w:p>
        </w:tc>
        <w:tc>
          <w:tcPr>
            <w:tcW w:type="dxa" w:w="396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读取或保存个人角色与空间</w:t>
            </w:r>
          </w:p>
        </w:tc>
        <w:tc>
          <w:tcPr>
            <w:tcW w:type="dxa" w:w="216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本人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POST /api/users/me/avatar</w:t>
            </w:r>
          </w:p>
        </w:tc>
        <w:tc>
          <w:tcPr>
            <w:tcW w:type="dxa" w:w="396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上传并重编码头像</w:t>
            </w:r>
          </w:p>
        </w:tc>
        <w:tc>
          <w:tcPr>
            <w:tcW w:type="dxa" w:w="216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本人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POST /api/rooms</w:t>
            </w:r>
          </w:p>
        </w:tc>
        <w:tc>
          <w:tcPr>
            <w:tcW w:type="dxa" w:w="396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创建房间和 Session</w:t>
            </w:r>
          </w:p>
        </w:tc>
        <w:tc>
          <w:tcPr>
            <w:tcW w:type="dxa" w:w="216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登录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GET /api/rooms/public</w:t>
            </w:r>
          </w:p>
        </w:tc>
        <w:tc>
          <w:tcPr>
            <w:tcW w:type="dxa" w:w="396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筛选和分页公开房间</w:t>
            </w:r>
          </w:p>
        </w:tc>
        <w:tc>
          <w:tcPr>
            <w:tcW w:type="dxa" w:w="216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公开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POST /api/rooms/join | /public/:id/join</w:t>
            </w:r>
          </w:p>
        </w:tc>
        <w:tc>
          <w:tcPr>
            <w:tcW w:type="dxa" w:w="396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通过房间码或公开列表加入</w:t>
            </w:r>
          </w:p>
        </w:tc>
        <w:tc>
          <w:tcPr>
            <w:tcW w:type="dxa" w:w="216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登录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GET /api/rooms/:id/snapshot</w:t>
            </w:r>
          </w:p>
        </w:tc>
        <w:tc>
          <w:tcPr>
            <w:tcW w:type="dxa" w:w="396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读取按访问者过滤的房间快照</w:t>
            </w:r>
          </w:p>
        </w:tc>
        <w:tc>
          <w:tcPr>
            <w:tcW w:type="dxa" w:w="216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成员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GET /api/users/me/history</w:t>
            </w:r>
          </w:p>
        </w:tc>
        <w:tc>
          <w:tcPr>
            <w:tcW w:type="dxa" w:w="396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读取个人分页历史</w:t>
            </w:r>
          </w:p>
        </w:tc>
        <w:tc>
          <w:tcPr>
            <w:tcW w:type="dxa" w:w="216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本人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GET /api/sessions/:id/summary</w:t>
            </w:r>
          </w:p>
        </w:tc>
        <w:tc>
          <w:tcPr>
            <w:tcW w:type="dxa" w:w="396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读取参与过的场次结果</w:t>
            </w:r>
          </w:p>
        </w:tc>
        <w:tc>
          <w:tcPr>
            <w:tcW w:type="dxa" w:w="216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参与者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GET | POST /api/admin/*</w:t>
            </w:r>
          </w:p>
        </w:tc>
        <w:tc>
          <w:tcPr>
            <w:tcW w:type="dxa" w:w="396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后台概览、列表、影响预览和管理动作</w:t>
            </w:r>
          </w:p>
        </w:tc>
        <w:tc>
          <w:tcPr>
            <w:tcW w:type="dxa" w:w="216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6"/>
              </w:rPr>
              <w:t>管理员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Hiragino Sans GB" w:hAnsi="Hiragino Sans GB" w:eastAsia="Hiragino Sans GB"/>
          <w:sz w:val="21"/>
        </w:rPr>
        <w:t>8.2 Socket.IO 命令</w:t>
      </w:r>
    </w:p>
    <w:p>
      <w:pPr>
        <w:keepLines w:val="0"/>
        <w:spacing w:after="100"/>
      </w:pPr>
      <w:r>
        <w:rPr>
          <w:rFonts w:ascii="Hiragino Sans GB" w:hAnsi="Hiragino Sans GB" w:eastAsia="Hiragino Sans GB"/>
          <w:b w:val="0"/>
          <w:color w:val="212B36"/>
          <w:sz w:val="21"/>
        </w:rPr>
        <w:t>客户端命令统一携带 requestId、roomId 和 payload。确认结果包含 ok、revision、data 或 error。主要命令如下。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AD2D9"/>
          <w:left w:val="single" w:sz="6" w:space="0" w:color="CAD2D9"/>
          <w:bottom w:val="single" w:sz="6" w:space="0" w:color="CAD2D9"/>
          <w:right w:val="single" w:sz="6" w:space="0" w:color="CAD2D9"/>
          <w:insideH w:val="single" w:sz="6" w:space="0" w:color="CAD2D9"/>
          <w:insideV w:val="single" w:sz="6" w:space="0" w:color="CAD2D9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命令组</w:t>
            </w:r>
          </w:p>
        </w:tc>
        <w:tc>
          <w:tcPr>
            <w:tcW w:type="dxa" w:w="741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事件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订阅与同步</w:t>
            </w:r>
          </w:p>
        </w:tc>
        <w:tc>
          <w:tcPr>
            <w:tcW w:type="dxa" w:w="741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room:join、room:sync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成员状态</w:t>
            </w:r>
          </w:p>
        </w:tc>
        <w:tc>
          <w:tcPr>
            <w:tcW w:type="dxa" w:w="741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member:ready、member:afk、member:leave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房主控制</w:t>
            </w:r>
          </w:p>
        </w:tc>
        <w:tc>
          <w:tcPr>
            <w:tcW w:type="dxa" w:w="741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room:configure、room:transfer、room:visibility、room:theme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Session</w:t>
            </w:r>
          </w:p>
        </w:tc>
        <w:tc>
          <w:tcPr>
            <w:tcW w:type="dxa" w:w="741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session:start、session:end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任务与交流</w:t>
            </w:r>
          </w:p>
        </w:tc>
        <w:tc>
          <w:tcPr>
            <w:tcW w:type="dxa" w:w="741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task:create、task:update、task:delete、chat:send、reaction:send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服务端事件</w:t>
            </w:r>
          </w:p>
        </w:tc>
        <w:tc>
          <w:tcPr>
            <w:tcW w:type="dxa" w:w="741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room:snapshot、chat:message、room:light、auth:expired、room:removed、room:error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Hiragino Sans GB" w:hAnsi="Hiragino Sans GB" w:eastAsia="Hiragino Sans GB"/>
          <w:sz w:val="21"/>
        </w:rPr>
        <w:t>8.3 状态同步规则</w:t>
      </w:r>
    </w:p>
    <w:p>
      <w:pPr>
        <w:pStyle w:val="ListBullet"/>
        <w:ind w:left="403" w:hanging="230"/>
      </w:pPr>
      <w:r>
        <w:rPr>
          <w:rFonts w:ascii="Hiragino Sans GB" w:hAnsi="Hiragino Sans GB" w:eastAsia="Hiragino Sans GB"/>
          <w:color w:val="212B36"/>
          <w:sz w:val="20"/>
        </w:rPr>
        <w:t>每次持久化房间变更递增 revision，客户端只接受更高版本的快照。</w:t>
      </w:r>
    </w:p>
    <w:p>
      <w:pPr>
        <w:pStyle w:val="ListBullet"/>
        <w:ind w:left="403" w:hanging="230"/>
      </w:pPr>
      <w:r>
        <w:rPr>
          <w:rFonts w:ascii="Hiragino Sans GB" w:hAnsi="Hiragino Sans GB" w:eastAsia="Hiragino Sans GB"/>
          <w:color w:val="212B36"/>
          <w:sz w:val="20"/>
        </w:rPr>
        <w:t>业务写入提交后才广播；数据库失败时不显示成功，也不保留虚假乐观状态。</w:t>
      </w:r>
    </w:p>
    <w:p>
      <w:pPr>
        <w:pStyle w:val="ListBullet"/>
        <w:ind w:left="403" w:hanging="230"/>
      </w:pPr>
      <w:r>
        <w:rPr>
          <w:rFonts w:ascii="Hiragino Sans GB" w:hAnsi="Hiragino Sans GB" w:eastAsia="Hiragino Sans GB"/>
          <w:color w:val="212B36"/>
          <w:sz w:val="20"/>
        </w:rPr>
        <w:t>聊天和轻互动使用 eventId 去重，不能仅依赖 revision 判断是否重复。</w:t>
      </w:r>
    </w:p>
    <w:p>
      <w:pPr>
        <w:pStyle w:val="ListBullet"/>
        <w:ind w:left="403" w:hanging="230"/>
      </w:pPr>
      <w:r>
        <w:rPr>
          <w:rFonts w:ascii="Hiragino Sans GB" w:hAnsi="Hiragino Sans GB" w:eastAsia="Hiragino Sans GB"/>
          <w:color w:val="212B36"/>
          <w:sz w:val="20"/>
        </w:rPr>
        <w:t>重连后重新鉴权并获取快照；客户端本地倒计时到零只请求同步，不自行切换阶段。</w:t>
      </w:r>
    </w:p>
    <w:p>
      <w:pPr>
        <w:pStyle w:val="Heading1"/>
        <w:keepNext/>
        <w:pageBreakBefore/>
      </w:pPr>
      <w:r>
        <w:rPr>
          <w:rFonts w:ascii="Hiragino Sans GB" w:hAnsi="Hiragino Sans GB" w:eastAsia="Hiragino Sans GB"/>
          <w:sz w:val="21"/>
        </w:rPr>
        <w:t>9 一致性、恢复与数据保留</w:t>
      </w:r>
    </w:p>
    <w:p>
      <w:pPr>
        <w:pStyle w:val="Heading2"/>
        <w:keepNext/>
      </w:pPr>
      <w:r>
        <w:rPr>
          <w:rFonts w:ascii="Hiragino Sans GB" w:hAnsi="Hiragino Sans GB" w:eastAsia="Hiragino Sans GB"/>
          <w:sz w:val="21"/>
        </w:rPr>
        <w:t>9.1 幂等与并发控制</w:t>
      </w:r>
    </w:p>
    <w:p>
      <w:pPr>
        <w:keepLines w:val="0"/>
        <w:spacing w:after="100"/>
      </w:pPr>
      <w:r>
        <w:rPr>
          <w:rFonts w:ascii="Hiragino Sans GB" w:hAnsi="Hiragino Sans GB" w:eastAsia="Hiragino Sans GB"/>
          <w:b w:val="0"/>
          <w:color w:val="212B36"/>
          <w:sz w:val="21"/>
        </w:rPr>
        <w:t>房间命令使用 UUID requestId。服务端把用户、requestId、命令类型、负载摘要和结果保存为 CommandReceipt。相同请求重复到达时返回原结果；相同 requestId 携带不同内容时拒绝。任务另用 version 做乐观并发检查，个人空间另用 revision 处理多标签页冲突。</w:t>
      </w:r>
    </w:p>
    <w:p>
      <w:pPr>
        <w:pStyle w:val="Heading2"/>
        <w:keepNext/>
      </w:pPr>
      <w:r>
        <w:rPr>
          <w:rFonts w:ascii="Hiragino Sans GB" w:hAnsi="Hiragino Sans GB" w:eastAsia="Hiragino Sans GB"/>
          <w:sz w:val="21"/>
        </w:rPr>
        <w:t>9.2 断线与重启恢复</w:t>
      </w:r>
    </w:p>
    <w:p>
      <w:pPr>
        <w:pStyle w:val="ListBullet"/>
        <w:ind w:left="403" w:hanging="230"/>
      </w:pPr>
      <w:r>
        <w:rPr>
          <w:rFonts w:ascii="Hiragino Sans GB" w:hAnsi="Hiragino Sans GB" w:eastAsia="Hiragino Sans GB"/>
          <w:color w:val="212B36"/>
          <w:sz w:val="20"/>
        </w:rPr>
        <w:t>最后一个连接断开后，成员进入 DISCONNECTED 并获得默认 60 秒恢复宽限。</w:t>
      </w:r>
    </w:p>
    <w:p>
      <w:pPr>
        <w:pStyle w:val="ListBullet"/>
        <w:ind w:left="403" w:hanging="230"/>
      </w:pPr>
      <w:r>
        <w:rPr>
          <w:rFonts w:ascii="Hiragino Sans GB" w:hAnsi="Hiragino Sans GB" w:eastAsia="Hiragino Sans GB"/>
          <w:color w:val="212B36"/>
          <w:sz w:val="20"/>
        </w:rPr>
        <w:t>房主超时先选择在线且非 AFK 的成员接任；无人可接任时结束房间。</w:t>
      </w:r>
    </w:p>
    <w:p>
      <w:pPr>
        <w:pStyle w:val="ListBullet"/>
        <w:ind w:left="403" w:hanging="230"/>
      </w:pPr>
      <w:r>
        <w:rPr>
          <w:rFonts w:ascii="Hiragino Sans GB" w:hAnsi="Hiragino Sans GB" w:eastAsia="Hiragino Sans GB"/>
          <w:color w:val="212B36"/>
          <w:sz w:val="20"/>
        </w:rPr>
        <w:t>服务重启根据 phaseEndAt 追赶阶段边界，不从当前时刻重新计时。</w:t>
      </w:r>
    </w:p>
    <w:p>
      <w:pPr>
        <w:pStyle w:val="ListBullet"/>
        <w:ind w:left="403" w:hanging="230"/>
      </w:pPr>
      <w:r>
        <w:rPr>
          <w:rFonts w:ascii="Hiragino Sans GB" w:hAnsi="Hiragino Sans GB" w:eastAsia="Hiragino Sans GB"/>
          <w:color w:val="212B36"/>
          <w:sz w:val="20"/>
        </w:rPr>
        <w:t>停机期间不计个人专注；异常中止最多损失最后一个持久化心跳间隔，通常不超过约 15 秒。</w:t>
      </w:r>
    </w:p>
    <w:p>
      <w:pPr>
        <w:pStyle w:val="ListBullet"/>
        <w:ind w:left="403" w:hanging="230"/>
      </w:pPr>
      <w:r>
        <w:rPr>
          <w:rFonts w:ascii="Hiragino Sans GB" w:hAnsi="Hiragino Sans GB" w:eastAsia="Hiragino Sans GB"/>
          <w:color w:val="212B36"/>
          <w:sz w:val="20"/>
        </w:rPr>
        <w:t>失败的断线写入保留在补偿队列中，重连前先关闭旧 PresenceInterval。</w:t>
      </w:r>
    </w:p>
    <w:p>
      <w:pPr>
        <w:pStyle w:val="Heading2"/>
        <w:keepNext/>
      </w:pPr>
      <w:r>
        <w:rPr>
          <w:rFonts w:ascii="Hiragino Sans GB" w:hAnsi="Hiragino Sans GB" w:eastAsia="Hiragino Sans GB"/>
          <w:sz w:val="21"/>
        </w:rPr>
        <w:t>9.3 保留与备份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AD2D9"/>
          <w:left w:val="single" w:sz="6" w:space="0" w:color="CAD2D9"/>
          <w:bottom w:val="single" w:sz="6" w:space="0" w:color="CAD2D9"/>
          <w:right w:val="single" w:sz="6" w:space="0" w:color="CAD2D9"/>
          <w:insideH w:val="single" w:sz="6" w:space="0" w:color="CAD2D9"/>
          <w:insideV w:val="single" w:sz="6" w:space="0" w:color="CAD2D9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676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策略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聊天正文及幂等回执正文</w:t>
            </w:r>
          </w:p>
        </w:tc>
        <w:tc>
          <w:tcPr>
            <w:tcW w:type="dxa" w:w="676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超过 24 小时清理；保留必要的过期标记以阻止重放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已结束房间操作凭据</w:t>
            </w:r>
          </w:p>
        </w:tc>
        <w:tc>
          <w:tcPr>
            <w:tcW w:type="dxa" w:w="676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房间结束且请求超过 7 天后清理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会话令牌</w:t>
            </w:r>
          </w:p>
        </w:tc>
        <w:tc>
          <w:tcPr>
            <w:tcW w:type="dxa" w:w="676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到期或撤销后清理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账号、房间、任务、阶段、区间与学习记录</w:t>
            </w:r>
          </w:p>
        </w:tc>
        <w:tc>
          <w:tcPr>
            <w:tcW w:type="dxa" w:w="676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长期保留；本期没有自动删除规则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SQLite 备份</w:t>
            </w:r>
          </w:p>
        </w:tc>
        <w:tc>
          <w:tcPr>
            <w:tcW w:type="dxa" w:w="676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使用 npm run db:backup 创建不覆盖既有文件的一致性副本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rPr>
          <w:rFonts w:ascii="Hiragino Sans GB" w:hAnsi="Hiragino Sans GB" w:eastAsia="Hiragino Sans GB"/>
          <w:sz w:val="21"/>
        </w:rPr>
        <w:t>10 安全与隐私设计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AD2D9"/>
          <w:left w:val="single" w:sz="6" w:space="0" w:color="CAD2D9"/>
          <w:bottom w:val="single" w:sz="6" w:space="0" w:color="CAD2D9"/>
          <w:right w:val="single" w:sz="6" w:space="0" w:color="CAD2D9"/>
          <w:insideH w:val="single" w:sz="6" w:space="0" w:color="CAD2D9"/>
          <w:insideV w:val="single" w:sz="6" w:space="0" w:color="CAD2D9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控制点</w:t>
            </w:r>
          </w:p>
        </w:tc>
        <w:tc>
          <w:tcPr>
            <w:tcW w:type="dxa" w:w="770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实现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认证</w:t>
            </w:r>
          </w:p>
        </w:tc>
        <w:tc>
          <w:tcPr>
            <w:tcW w:type="dxa" w:w="770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随机不透明会话令牌；数据库只保存 tokenHash；Cookie 使用 HttpOnly 和 SameSite=Lax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密码</w:t>
            </w:r>
          </w:p>
        </w:tc>
        <w:tc>
          <w:tcPr>
            <w:tcW w:type="dxa" w:w="770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bcryptjs 摘要；密码长度限制为 8 至 72 字符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来源校验</w:t>
            </w:r>
          </w:p>
        </w:tc>
        <w:tc>
          <w:tcPr>
            <w:tcW w:type="dxa" w:w="770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非只读 HTTP 请求校验 Origin；Socket.IO 握手校验允许来源和 Referer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权限</w:t>
            </w:r>
          </w:p>
        </w:tc>
        <w:tc>
          <w:tcPr>
            <w:tcW w:type="dxa" w:w="770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userId、role、ownerId 不接受客户端声明；服务端逐次检查成员和房主权限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输入</w:t>
            </w:r>
          </w:p>
        </w:tc>
        <w:tc>
          <w:tcPr>
            <w:tcW w:type="dxa" w:w="770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Zod 严格 schema；JSON 默认限制 16 KB；Socket 缓冲限制 16 KB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限流</w:t>
            </w:r>
          </w:p>
        </w:tc>
        <w:tc>
          <w:tcPr>
            <w:tcW w:type="dxa" w:w="770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登录注册 15 分钟 50 次；HTTP 写操作每分钟 100 次；Socket 10 秒 60 条命令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头像</w:t>
            </w:r>
          </w:p>
        </w:tc>
        <w:tc>
          <w:tcPr>
            <w:tcW w:type="dxa" w:w="770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只接收 PNG、JPEG、WebP；最大 2 MB、1600 万像素；真实解码后生成 256×256 PNG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浏览器响应头</w:t>
            </w:r>
          </w:p>
        </w:tc>
        <w:tc>
          <w:tcPr>
            <w:tcW w:type="dxa" w:w="770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nosniff、same-origin Referrer Policy、DENY frame policy、API no-store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内容隐私</w:t>
            </w:r>
          </w:p>
        </w:tc>
        <w:tc>
          <w:tcPr>
            <w:tcW w:type="dxa" w:w="770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私有任务标题不进入公共快照；管理员不自动获得读取私人任务正文的权限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审计</w:t>
            </w:r>
          </w:p>
        </w:tc>
        <w:tc>
          <w:tcPr>
            <w:tcW w:type="dxa" w:w="770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封禁、下架、强制结束和消息移除写入 AdminAudit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Hiragino Sans GB" w:hAnsi="Hiragino Sans GB" w:eastAsia="Hiragino Sans GB"/>
          <w:sz w:val="21"/>
        </w:rPr>
        <w:t>10.1 部署安全注意</w:t>
      </w:r>
    </w:p>
    <w:p>
      <w:pPr>
        <w:keepLines w:val="0"/>
        <w:spacing w:after="100"/>
      </w:pPr>
      <w:r>
        <w:rPr>
          <w:rFonts w:ascii="Hiragino Sans GB" w:hAnsi="Hiragino Sans GB" w:eastAsia="Hiragino Sans GB"/>
          <w:b w:val="0"/>
          <w:color w:val="212B36"/>
          <w:sz w:val="21"/>
        </w:rPr>
        <w:t>公网或 HTTPS 部署时必须设置 COOKIE_SECURE=true，准确配置 APP_ORIGINS，并让反向代理转发 WebSocket Upgrade。数据库和备份含账号摘要、头像、任务及聊天，应放在受控持久化目录，不提交到版本库，也不直接暴露为静态文件。</w:t>
      </w:r>
    </w:p>
    <w:p>
      <w:pPr>
        <w:pStyle w:val="Heading1"/>
        <w:keepNext/>
        <w:pageBreakBefore/>
      </w:pPr>
      <w:r>
        <w:rPr>
          <w:rFonts w:ascii="Hiragino Sans GB" w:hAnsi="Hiragino Sans GB" w:eastAsia="Hiragino Sans GB"/>
          <w:sz w:val="21"/>
        </w:rPr>
        <w:t>11 个人空间与沉浸体验</w:t>
      </w:r>
    </w:p>
    <w:p>
      <w:pPr>
        <w:pStyle w:val="Heading2"/>
        <w:keepNext/>
      </w:pPr>
      <w:r>
        <w:rPr>
          <w:rFonts w:ascii="Hiragino Sans GB" w:hAnsi="Hiragino Sans GB" w:eastAsia="Hiragino Sans GB"/>
          <w:sz w:val="21"/>
        </w:rPr>
        <w:t>11.1 配置模型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AD2D9"/>
          <w:left w:val="single" w:sz="6" w:space="0" w:color="CAD2D9"/>
          <w:bottom w:val="single" w:sz="6" w:space="0" w:color="CAD2D9"/>
          <w:right w:val="single" w:sz="6" w:space="0" w:color="CAD2D9"/>
          <w:insideH w:val="single" w:sz="6" w:space="0" w:color="CAD2D9"/>
          <w:insideV w:val="single" w:sz="6" w:space="0" w:color="CAD2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525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30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生命周期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CharacterConfig</w:t>
            </w:r>
          </w:p>
        </w:tc>
        <w:tc>
          <w:tcPr>
            <w:tcW w:type="dxa" w:w="525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肤色、发型、发色、服装和配饰的稳定资产 ID</w:t>
            </w:r>
          </w:p>
        </w:tc>
        <w:tc>
          <w:tcPr>
            <w:tcW w:type="dxa" w:w="230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随账号保存，进入他人房间仍携带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SpaceConfig</w:t>
            </w:r>
          </w:p>
        </w:tc>
        <w:tc>
          <w:tcPr>
            <w:tcW w:type="dxa" w:w="525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房型、主题、桌椅、灯光、四类摆件和推荐声音</w:t>
            </w:r>
          </w:p>
        </w:tc>
        <w:tc>
          <w:tcPr>
            <w:tcW w:type="dxa" w:w="230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只允许本人编辑，长期保存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SpaceSnapshot</w:t>
            </w:r>
          </w:p>
        </w:tc>
        <w:tc>
          <w:tcPr>
            <w:tcW w:type="dxa" w:w="525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配置、稳定种子、原始拥有者、显示名和来源 revision</w:t>
            </w:r>
          </w:p>
        </w:tc>
        <w:tc>
          <w:tcPr>
            <w:tcW w:type="dxa" w:w="230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创建房间时冻结，转交房主不改变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Hiragino Sans GB" w:hAnsi="Hiragino Sans GB" w:eastAsia="Hiragino Sans GB"/>
          <w:sz w:val="21"/>
        </w:rPr>
        <w:t>11.2 程序化 3D</w:t>
      </w:r>
    </w:p>
    <w:p>
      <w:pPr>
        <w:keepLines w:val="0"/>
        <w:spacing w:after="100"/>
      </w:pPr>
      <w:r>
        <w:rPr>
          <w:rFonts w:ascii="Hiragino Sans GB" w:hAnsi="Hiragino Sans GB" w:eastAsia="Hiragino Sans GB"/>
          <w:b w:val="0"/>
          <w:color w:val="212B36"/>
          <w:sz w:val="21"/>
        </w:rPr>
        <w:t>角色、房间、桌椅和摆件均由 Three.js 几何体、材质和生成参数组合，不依赖外部人物模型或远程图片。资产只保存稳定 ID 和版本，ASSET_CATALOG 同时提供名称、预览颜色、兼容房型和生成参数。稳定种子让角色动作节奏和房间细节在不同客户端保持一致。</w:t>
      </w:r>
    </w:p>
    <w:p>
      <w:pPr>
        <w:pStyle w:val="ListBullet"/>
        <w:ind w:left="403" w:hanging="230"/>
      </w:pPr>
      <w:r>
        <w:rPr>
          <w:rFonts w:ascii="Hiragino Sans GB" w:hAnsi="Hiragino Sans GB" w:eastAsia="Hiragino Sans GB"/>
          <w:color w:val="212B36"/>
          <w:sz w:val="20"/>
        </w:rPr>
        <w:t>房型 2 种，主题 3 种，桌子、椅子、灯光和四类摆件各 2 种。</w:t>
      </w:r>
    </w:p>
    <w:p>
      <w:pPr>
        <w:pStyle w:val="ListBullet"/>
        <w:ind w:left="403" w:hanging="230"/>
      </w:pPr>
      <w:r>
        <w:rPr>
          <w:rFonts w:ascii="Hiragino Sans GB" w:hAnsi="Hiragino Sans GB" w:eastAsia="Hiragino Sans GB"/>
          <w:color w:val="212B36"/>
          <w:sz w:val="20"/>
        </w:rPr>
        <w:t>角色提供 3 种肤色、3 种发型、3 种发色、4 种服装和 4 种配饰。</w:t>
      </w:r>
    </w:p>
    <w:p>
      <w:pPr>
        <w:pStyle w:val="ListBullet"/>
        <w:ind w:left="403" w:hanging="230"/>
      </w:pPr>
      <w:r>
        <w:rPr>
          <w:rFonts w:ascii="Hiragino Sans GB" w:hAnsi="Hiragino Sans GB" w:eastAsia="Hiragino Sans GB"/>
          <w:color w:val="212B36"/>
          <w:sz w:val="20"/>
        </w:rPr>
        <w:t>渲染限速约 30 FPS，像素比最高 1.5；页面离屏或进入后台时停止绘制。</w:t>
      </w:r>
    </w:p>
    <w:p>
      <w:pPr>
        <w:pStyle w:val="ListBullet"/>
        <w:ind w:left="403" w:hanging="230"/>
      </w:pPr>
      <w:r>
        <w:rPr>
          <w:rFonts w:ascii="Hiragino Sans GB" w:hAnsi="Hiragino Sans GB" w:eastAsia="Hiragino Sans GB"/>
          <w:color w:val="212B36"/>
          <w:sz w:val="20"/>
        </w:rPr>
        <w:t>WebGL 不可用时保留成员卡片、计时、任务和聊天，主流程仍可完成。</w:t>
      </w:r>
    </w:p>
    <w:p>
      <w:pPr>
        <w:pStyle w:val="ListBullet"/>
        <w:ind w:left="403" w:hanging="230"/>
      </w:pPr>
      <w:r>
        <w:rPr>
          <w:rFonts w:ascii="Hiragino Sans GB" w:hAnsi="Hiragino Sans GB" w:eastAsia="Hiragino Sans GB"/>
          <w:color w:val="212B36"/>
          <w:sz w:val="20"/>
        </w:rPr>
        <w:t>环境音默认关闭，播放与音量属于个人偏好，不向房间同步。</w:t>
      </w:r>
    </w:p>
    <w:p>
      <w:pPr>
        <w:pStyle w:val="Heading1"/>
        <w:keepNext/>
        <w:pageBreakBefore/>
      </w:pPr>
      <w:r>
        <w:rPr>
          <w:rFonts w:ascii="Hiragino Sans GB" w:hAnsi="Hiragino Sans GB" w:eastAsia="Hiragino Sans GB"/>
          <w:sz w:val="21"/>
        </w:rPr>
        <w:t>12 安装、运行与部署</w:t>
      </w:r>
    </w:p>
    <w:p>
      <w:pPr>
        <w:pStyle w:val="Heading2"/>
        <w:keepNext/>
      </w:pPr>
      <w:r>
        <w:rPr>
          <w:rFonts w:ascii="Hiragino Sans GB" w:hAnsi="Hiragino Sans GB" w:eastAsia="Hiragino Sans GB"/>
          <w:sz w:val="21"/>
        </w:rPr>
        <w:t>12.1 环境要求</w:t>
      </w:r>
    </w:p>
    <w:p>
      <w:pPr>
        <w:pStyle w:val="ListBullet"/>
        <w:ind w:left="403" w:hanging="230"/>
      </w:pPr>
      <w:r>
        <w:rPr>
          <w:rFonts w:ascii="Hiragino Sans GB" w:hAnsi="Hiragino Sans GB" w:eastAsia="Hiragino Sans GB"/>
          <w:color w:val="212B36"/>
          <w:sz w:val="20"/>
        </w:rPr>
        <w:t>Node.js 22.12 或更高版本、npm、可写本地磁盘。</w:t>
      </w:r>
    </w:p>
    <w:p>
      <w:pPr>
        <w:pStyle w:val="ListBullet"/>
        <w:ind w:left="403" w:hanging="230"/>
      </w:pPr>
      <w:r>
        <w:rPr>
          <w:rFonts w:ascii="Hiragino Sans GB" w:hAnsi="Hiragino Sans GB" w:eastAsia="Hiragino Sans GB"/>
          <w:color w:val="212B36"/>
          <w:sz w:val="20"/>
        </w:rPr>
        <w:t>无需单独安装数据库服务，默认使用 prisma/data/focusspace.db。</w:t>
      </w:r>
    </w:p>
    <w:p>
      <w:pPr>
        <w:pStyle w:val="ListBullet"/>
        <w:ind w:left="403" w:hanging="230"/>
      </w:pPr>
      <w:r>
        <w:rPr>
          <w:rFonts w:ascii="Hiragino Sans GB" w:hAnsi="Hiragino Sans GB" w:eastAsia="Hiragino Sans GB"/>
          <w:color w:val="212B36"/>
          <w:sz w:val="20"/>
        </w:rPr>
        <w:t>浏览器需支持现代 JavaScript；3D 体验需要 WebGL，业务功能有降级路径。</w:t>
      </w:r>
    </w:p>
    <w:p>
      <w:pPr>
        <w:pStyle w:val="Heading2"/>
        <w:keepNext/>
      </w:pPr>
      <w:r>
        <w:rPr>
          <w:rFonts w:ascii="Hiragino Sans GB" w:hAnsi="Hiragino Sans GB" w:eastAsia="Hiragino Sans GB"/>
          <w:sz w:val="21"/>
        </w:rPr>
        <w:t>12.2 开发模式</w:t>
      </w:r>
    </w:p>
    <w:p>
      <w:pPr>
        <w:spacing w:after="20"/>
        <w:ind w:left="360"/>
      </w:pPr>
      <w:r>
        <w:rPr>
          <w:rFonts w:ascii="Menlo" w:hAnsi="Menlo" w:eastAsia="Menlo"/>
          <w:color w:val="23303C"/>
          <w:sz w:val="17"/>
        </w:rPr>
        <w:t>npm ci</w:t>
      </w:r>
    </w:p>
    <w:p>
      <w:pPr>
        <w:spacing w:after="20"/>
        <w:ind w:left="360"/>
      </w:pPr>
      <w:r>
        <w:rPr>
          <w:rFonts w:ascii="Menlo" w:hAnsi="Menlo" w:eastAsia="Menlo"/>
          <w:color w:val="23303C"/>
          <w:sz w:val="17"/>
        </w:rPr>
        <w:t>npm run setup</w:t>
      </w:r>
    </w:p>
    <w:p>
      <w:pPr>
        <w:spacing w:after="20"/>
        <w:ind w:left="360"/>
      </w:pPr>
      <w:r>
        <w:rPr>
          <w:rFonts w:ascii="Menlo" w:hAnsi="Menlo" w:eastAsia="Menlo"/>
          <w:color w:val="23303C"/>
          <w:sz w:val="17"/>
        </w:rPr>
        <w:t>npm run dev</w:t>
      </w:r>
    </w:p>
    <w:p>
      <w:pPr>
        <w:spacing w:after="20"/>
        <w:ind w:left="360"/>
      </w:pPr>
      <w:r>
        <w:rPr>
          <w:rFonts w:ascii="Menlo" w:hAnsi="Menlo" w:eastAsia="Menlo"/>
          <w:color w:val="23303C"/>
          <w:sz w:val="17"/>
        </w:rPr>
        <w:t># 浏览器访问 http://localhost:5173</w:t>
      </w:r>
    </w:p>
    <w:p>
      <w:pPr>
        <w:pStyle w:val="Heading2"/>
        <w:keepNext/>
      </w:pPr>
      <w:r>
        <w:rPr>
          <w:rFonts w:ascii="Hiragino Sans GB" w:hAnsi="Hiragino Sans GB" w:eastAsia="Hiragino Sans GB"/>
          <w:sz w:val="21"/>
        </w:rPr>
        <w:t>12.3 生产模式</w:t>
      </w:r>
    </w:p>
    <w:p>
      <w:pPr>
        <w:spacing w:after="20"/>
        <w:ind w:left="360"/>
      </w:pPr>
      <w:r>
        <w:rPr>
          <w:rFonts w:ascii="Menlo" w:hAnsi="Menlo" w:eastAsia="Menlo"/>
          <w:color w:val="23303C"/>
          <w:sz w:val="17"/>
        </w:rPr>
        <w:t>npm ci</w:t>
      </w:r>
    </w:p>
    <w:p>
      <w:pPr>
        <w:spacing w:after="20"/>
        <w:ind w:left="360"/>
      </w:pPr>
      <w:r>
        <w:rPr>
          <w:rFonts w:ascii="Menlo" w:hAnsi="Menlo" w:eastAsia="Menlo"/>
          <w:color w:val="23303C"/>
          <w:sz w:val="17"/>
        </w:rPr>
        <w:t>npm run setup</w:t>
      </w:r>
    </w:p>
    <w:p>
      <w:pPr>
        <w:spacing w:after="20"/>
        <w:ind w:left="360"/>
      </w:pPr>
      <w:r>
        <w:rPr>
          <w:rFonts w:ascii="Menlo" w:hAnsi="Menlo" w:eastAsia="Menlo"/>
          <w:color w:val="23303C"/>
          <w:sz w:val="17"/>
        </w:rPr>
        <w:t>npm run typecheck</w:t>
      </w:r>
    </w:p>
    <w:p>
      <w:pPr>
        <w:spacing w:after="20"/>
        <w:ind w:left="360"/>
      </w:pPr>
      <w:r>
        <w:rPr>
          <w:rFonts w:ascii="Menlo" w:hAnsi="Menlo" w:eastAsia="Menlo"/>
          <w:color w:val="23303C"/>
          <w:sz w:val="17"/>
        </w:rPr>
        <w:t>npm run build</w:t>
      </w:r>
    </w:p>
    <w:p>
      <w:pPr>
        <w:spacing w:after="20"/>
        <w:ind w:left="360"/>
      </w:pPr>
      <w:r>
        <w:rPr>
          <w:rFonts w:ascii="Menlo" w:hAnsi="Menlo" w:eastAsia="Menlo"/>
          <w:color w:val="23303C"/>
          <w:sz w:val="17"/>
        </w:rPr>
        <w:t>npm start</w:t>
      </w:r>
    </w:p>
    <w:p>
      <w:pPr>
        <w:spacing w:after="20"/>
        <w:ind w:left="360"/>
      </w:pPr>
      <w:r>
        <w:rPr>
          <w:rFonts w:ascii="Menlo" w:hAnsi="Menlo" w:eastAsia="Menlo"/>
          <w:color w:val="23303C"/>
          <w:sz w:val="17"/>
        </w:rPr>
        <w:t># 默认访问 http://localhost:3001</w:t>
      </w:r>
    </w:p>
    <w:p>
      <w:pPr>
        <w:pStyle w:val="Heading2"/>
        <w:keepNext/>
      </w:pPr>
      <w:r>
        <w:rPr>
          <w:rFonts w:ascii="Hiragino Sans GB" w:hAnsi="Hiragino Sans GB" w:eastAsia="Hiragino Sans GB"/>
          <w:sz w:val="21"/>
        </w:rPr>
        <w:t>12.4 本机备用入口与局域网</w:t>
      </w:r>
    </w:p>
    <w:p>
      <w:pPr>
        <w:keepLines w:val="0"/>
        <w:spacing w:after="100"/>
      </w:pPr>
      <w:r>
        <w:rPr>
          <w:rFonts w:ascii="Hiragino Sans GB" w:hAnsi="Hiragino Sans GB" w:eastAsia="Hiragino Sans GB"/>
          <w:b w:val="0"/>
          <w:color w:val="212B36"/>
          <w:sz w:val="21"/>
        </w:rPr>
        <w:t>npm run start:local 使用仅本机的 3002 端口，适合与默认 3001 入口区分。Windows 可使用 Start-FocusSpace.cmd 自动识别局域网地址、更新允许来源、构建并启动。无论使用何种入口，同一个 SQLite 数据库只应由一个服务进程写入。</w:t>
      </w:r>
    </w:p>
    <w:p>
      <w:pPr>
        <w:pStyle w:val="Heading2"/>
        <w:keepNext/>
      </w:pPr>
      <w:r>
        <w:rPr>
          <w:rFonts w:ascii="Hiragino Sans GB" w:hAnsi="Hiragino Sans GB" w:eastAsia="Hiragino Sans GB"/>
          <w:sz w:val="21"/>
        </w:rPr>
        <w:t>12.5 关键环境变量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AD2D9"/>
          <w:left w:val="single" w:sz="6" w:space="0" w:color="CAD2D9"/>
          <w:bottom w:val="single" w:sz="6" w:space="0" w:color="CAD2D9"/>
          <w:right w:val="single" w:sz="6" w:space="0" w:color="CAD2D9"/>
          <w:insideH w:val="single" w:sz="6" w:space="0" w:color="CAD2D9"/>
          <w:insideV w:val="single" w:sz="6" w:space="0" w:color="CAD2D9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676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默认或作用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DATABASE_URL</w:t>
            </w:r>
          </w:p>
        </w:tc>
        <w:tc>
          <w:tcPr>
            <w:tcW w:type="dxa" w:w="676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file:./data/focusspace.db，相对 prisma 目录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HOST / PORT</w:t>
            </w:r>
          </w:p>
        </w:tc>
        <w:tc>
          <w:tcPr>
            <w:tcW w:type="dxa" w:w="676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127.0.0.1 / 3001；对外监听需显式配置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APP_ORIGINS</w:t>
            </w:r>
          </w:p>
        </w:tc>
        <w:tc>
          <w:tcPr>
            <w:tcW w:type="dxa" w:w="676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允许的完整浏览器来源，修改端口或域名后同步更新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COOKIE_SECURE</w:t>
            </w:r>
          </w:p>
        </w:tc>
        <w:tc>
          <w:tcPr>
            <w:tcW w:type="dxa" w:w="676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本地 HTTP 为 false，HTTPS 为 true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SESSION_DAYS</w:t>
            </w:r>
          </w:p>
        </w:tc>
        <w:tc>
          <w:tcPr>
            <w:tcW w:type="dxa" w:w="676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会话有效期，默认 7 天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DISCONNECT_GRACE_MS</w:t>
            </w:r>
          </w:p>
        </w:tc>
        <w:tc>
          <w:tcPr>
            <w:tcW w:type="dxa" w:w="676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断线恢复宽限，默认 60000 毫秒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DEMO_MODE</w:t>
            </w:r>
          </w:p>
        </w:tc>
        <w:tc>
          <w:tcPr>
            <w:tcW w:type="dxa" w:w="676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默认 false；true 时允许 45/15 秒演示节奏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Hiragino Sans GB" w:hAnsi="Hiragino Sans GB" w:eastAsia="Hiragino Sans GB"/>
          <w:sz w:val="21"/>
        </w:rPr>
        <w:t>12.6 更新与恢复</w:t>
      </w:r>
    </w:p>
    <w:p>
      <w:pPr>
        <w:spacing w:after="60"/>
        <w:ind w:left="403" w:hanging="288"/>
      </w:pPr>
      <w:r>
        <w:rPr>
          <w:rFonts w:ascii="Hiragino Sans GB" w:hAnsi="Hiragino Sans GB" w:eastAsia="Hiragino Sans GB"/>
          <w:color w:val="212B36"/>
          <w:sz w:val="20"/>
        </w:rPr>
        <w:t>1. 更新前执行 npm run db:backup 并停止旧进程。</w:t>
      </w:r>
    </w:p>
    <w:p>
      <w:pPr>
        <w:spacing w:after="60"/>
        <w:ind w:left="403" w:hanging="288"/>
      </w:pPr>
      <w:r>
        <w:rPr>
          <w:rFonts w:ascii="Hiragino Sans GB" w:hAnsi="Hiragino Sans GB" w:eastAsia="Hiragino Sans GB"/>
          <w:color w:val="212B36"/>
          <w:sz w:val="20"/>
        </w:rPr>
        <w:t>2. 保留 .env 和数据库目录，执行 npm ci、npm run setup 和 npm run build。</w:t>
      </w:r>
    </w:p>
    <w:p>
      <w:pPr>
        <w:spacing w:after="60"/>
        <w:ind w:left="403" w:hanging="288"/>
      </w:pPr>
      <w:r>
        <w:rPr>
          <w:rFonts w:ascii="Hiragino Sans GB" w:hAnsi="Hiragino Sans GB" w:eastAsia="Hiragino Sans GB"/>
          <w:color w:val="212B36"/>
          <w:sz w:val="20"/>
        </w:rPr>
        <w:t>3. 生产环境只使用 setup 或 db:deploy 应用已提交迁移，不使用 migrate reset 或强制重建。</w:t>
      </w:r>
    </w:p>
    <w:p>
      <w:pPr>
        <w:spacing w:after="60"/>
        <w:ind w:left="403" w:hanging="288"/>
      </w:pPr>
      <w:r>
        <w:rPr>
          <w:rFonts w:ascii="Hiragino Sans GB" w:hAnsi="Hiragino Sans GB" w:eastAsia="Hiragino Sans GB"/>
          <w:color w:val="212B36"/>
          <w:sz w:val="20"/>
        </w:rPr>
        <w:t>4. 恢复时把备份复制到新的数据库路径，更新 DATABASE_URL 后执行 db:deploy 并启动验证。</w:t>
      </w:r>
    </w:p>
    <w:p>
      <w:pPr>
        <w:pStyle w:val="Heading1"/>
        <w:keepNext/>
        <w:pageBreakBefore/>
      </w:pPr>
      <w:r>
        <w:rPr>
          <w:rFonts w:ascii="Hiragino Sans GB" w:hAnsi="Hiragino Sans GB" w:eastAsia="Hiragino Sans GB"/>
          <w:sz w:val="21"/>
        </w:rPr>
        <w:t>13 测试与质量状态</w:t>
      </w:r>
    </w:p>
    <w:p>
      <w:pPr>
        <w:pStyle w:val="Heading2"/>
        <w:keepNext/>
      </w:pPr>
      <w:r>
        <w:rPr>
          <w:rFonts w:ascii="Hiragino Sans GB" w:hAnsi="Hiragino Sans GB" w:eastAsia="Hiragino Sans GB"/>
          <w:sz w:val="21"/>
        </w:rPr>
        <w:t>13.1 自动化验证入口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AD2D9"/>
          <w:left w:val="single" w:sz="6" w:space="0" w:color="CAD2D9"/>
          <w:bottom w:val="single" w:sz="6" w:space="0" w:color="CAD2D9"/>
          <w:right w:val="single" w:sz="6" w:space="0" w:color="CAD2D9"/>
          <w:insideH w:val="single" w:sz="6" w:space="0" w:color="CAD2D9"/>
          <w:insideV w:val="single" w:sz="6" w:space="0" w:color="CAD2D9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676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验证范围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npm run typecheck</w:t>
            </w:r>
          </w:p>
        </w:tc>
        <w:tc>
          <w:tcPr>
            <w:tcW w:type="dxa" w:w="676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所有 workspace 的 TypeScript 类型检查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npm run build</w:t>
            </w:r>
          </w:p>
        </w:tc>
        <w:tc>
          <w:tcPr>
            <w:tcW w:type="dxa" w:w="676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共享包、服务端和前端生产构建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npm run test:delivery</w:t>
            </w:r>
          </w:p>
        </w:tc>
        <w:tc>
          <w:tcPr>
            <w:tcW w:type="dxa" w:w="676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生产入口、重启、故障补偿、核心浏览器流程、资源和备份恢复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npm run test:flow</w:t>
            </w:r>
          </w:p>
        </w:tc>
        <w:tc>
          <w:tcPr>
            <w:tcW w:type="dxa" w:w="676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创建、加入、准备、阶段、任务、聊天和结束主流程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npm run test:session</w:t>
            </w:r>
          </w:p>
        </w:tc>
        <w:tc>
          <w:tcPr>
            <w:tcW w:type="dxa" w:w="676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阶段切换、计时、断线与恢复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npm run test:feedback</w:t>
            </w:r>
          </w:p>
        </w:tc>
        <w:tc>
          <w:tcPr>
            <w:tcW w:type="dxa" w:w="676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历史、反馈、任务公开级别和共同专注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npm run test:admin</w:t>
            </w:r>
          </w:p>
        </w:tc>
        <w:tc>
          <w:tcPr>
            <w:tcW w:type="dxa" w:w="676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公开房间、管理员动作、权限和审计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npm run test:personal</w:t>
            </w:r>
          </w:p>
        </w:tc>
        <w:tc>
          <w:tcPr>
            <w:tcW w:type="dxa" w:w="676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个人空间、头像、八人快照、迁移、重连和移动端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npm run test:lan</w:t>
            </w:r>
          </w:p>
        </w:tc>
        <w:tc>
          <w:tcPr>
            <w:tcW w:type="dxa" w:w="676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局域网 HTTP、来源拒绝和双浏览器流程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Hiragino Sans GB" w:hAnsi="Hiragino Sans GB" w:eastAsia="Hiragino Sans GB"/>
          <w:sz w:val="21"/>
        </w:rPr>
        <w:t>13.2 当前复核结果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AD2D9"/>
          <w:left w:val="single" w:sz="6" w:space="0" w:color="CAD2D9"/>
          <w:bottom w:val="single" w:sz="6" w:space="0" w:color="CAD2D9"/>
          <w:right w:val="single" w:sz="6" w:space="0" w:color="CAD2D9"/>
          <w:insideH w:val="single" w:sz="6" w:space="0" w:color="CAD2D9"/>
          <w:insideV w:val="single" w:sz="6" w:space="0" w:color="CAD2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44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583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Prisma 迁移</w:t>
            </w:r>
          </w:p>
        </w:tc>
        <w:tc>
          <w:tcPr>
            <w:tcW w:type="dxa" w:w="144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通过</w:t>
            </w:r>
          </w:p>
        </w:tc>
        <w:tc>
          <w:tcPr>
            <w:tcW w:type="dxa" w:w="583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七个迁移按顺序应用，个人空间迁移保留旧数据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类型检查</w:t>
            </w:r>
          </w:p>
        </w:tc>
        <w:tc>
          <w:tcPr>
            <w:tcW w:type="dxa" w:w="144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通过</w:t>
            </w:r>
          </w:p>
        </w:tc>
        <w:tc>
          <w:tcPr>
            <w:tcW w:type="dxa" w:w="583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所有 workspace 无 TypeScript 阻断错误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生产构建</w:t>
            </w:r>
          </w:p>
        </w:tc>
        <w:tc>
          <w:tcPr>
            <w:tcW w:type="dxa" w:w="144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通过</w:t>
            </w:r>
          </w:p>
        </w:tc>
        <w:tc>
          <w:tcPr>
            <w:tcW w:type="dxa" w:w="583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共享包、服务端与前端均成功产出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个人空间迁移验证</w:t>
            </w:r>
          </w:p>
        </w:tc>
        <w:tc>
          <w:tcPr>
            <w:tcW w:type="dxa" w:w="144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通过</w:t>
            </w:r>
          </w:p>
        </w:tc>
        <w:tc>
          <w:tcPr>
            <w:tcW w:type="dxa" w:w="583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旧用户、历史房间和学习记录保持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个人空间浏览器验证</w:t>
            </w:r>
          </w:p>
        </w:tc>
        <w:tc>
          <w:tcPr>
            <w:tcW w:type="dxa" w:w="144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环境受限</w:t>
            </w:r>
          </w:p>
        </w:tc>
        <w:tc>
          <w:tcPr>
            <w:tcW w:type="dxa" w:w="583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本机缺少 Playwright Chromium，需安装浏览器后补跑完整 E2E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前端包体</w:t>
            </w:r>
          </w:p>
        </w:tc>
        <w:tc>
          <w:tcPr>
            <w:tcW w:type="dxa" w:w="144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警告</w:t>
            </w:r>
          </w:p>
        </w:tc>
        <w:tc>
          <w:tcPr>
            <w:tcW w:type="dxa" w:w="583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AvatarModel 相关分包约 511 KB，超过 Vite 500 KB 提示阈值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依赖审计</w:t>
            </w:r>
          </w:p>
        </w:tc>
        <w:tc>
          <w:tcPr>
            <w:tcW w:type="dxa" w:w="144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待修复</w:t>
            </w:r>
          </w:p>
        </w:tc>
        <w:tc>
          <w:tcPr>
            <w:tcW w:type="dxa" w:w="5832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最近一次审计报告 14 项漏洞，其中 12 项高危、2 项严重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Hiragino Sans GB" w:hAnsi="Hiragino Sans GB" w:eastAsia="Hiragino Sans GB"/>
          <w:sz w:val="21"/>
        </w:rPr>
        <w:t>13.3 建议的交付验收</w:t>
      </w:r>
    </w:p>
    <w:p>
      <w:pPr>
        <w:pStyle w:val="ListBullet"/>
        <w:ind w:left="403" w:hanging="230"/>
      </w:pPr>
      <w:r>
        <w:rPr>
          <w:rFonts w:ascii="Hiragino Sans GB" w:hAnsi="Hiragino Sans GB" w:eastAsia="Hiragino Sans GB"/>
          <w:color w:val="212B36"/>
          <w:sz w:val="20"/>
        </w:rPr>
        <w:t>在实际演示电脑安装 Chromium，完整执行 test:delivery 与 test:personal。</w:t>
      </w:r>
    </w:p>
    <w:p>
      <w:pPr>
        <w:pStyle w:val="ListBullet"/>
        <w:ind w:left="403" w:hanging="230"/>
      </w:pPr>
      <w:r>
        <w:rPr>
          <w:rFonts w:ascii="Hiragino Sans GB" w:hAnsi="Hiragino Sans GB" w:eastAsia="Hiragino Sans GB"/>
          <w:color w:val="212B36"/>
          <w:sz w:val="20"/>
        </w:rPr>
        <w:t>使用两个独立浏览器会话演示建房、加入、准备、Focus、Break、任务同步、聊天、结束和 Summary。</w:t>
      </w:r>
    </w:p>
    <w:p>
      <w:pPr>
        <w:pStyle w:val="ListBullet"/>
        <w:ind w:left="403" w:hanging="230"/>
      </w:pPr>
      <w:r>
        <w:rPr>
          <w:rFonts w:ascii="Hiragino Sans GB" w:hAnsi="Hiragino Sans GB" w:eastAsia="Hiragino Sans GB"/>
          <w:color w:val="212B36"/>
          <w:sz w:val="20"/>
        </w:rPr>
        <w:t>插入一次刷新或断线，确认阶段时间不重置、成员状态恢复且不重复结算。</w:t>
      </w:r>
    </w:p>
    <w:p>
      <w:pPr>
        <w:pStyle w:val="ListBullet"/>
        <w:ind w:left="403" w:hanging="230"/>
      </w:pPr>
      <w:r>
        <w:rPr>
          <w:rFonts w:ascii="Hiragino Sans GB" w:hAnsi="Hiragino Sans GB" w:eastAsia="Hiragino Sans GB"/>
          <w:color w:val="212B36"/>
          <w:sz w:val="20"/>
        </w:rPr>
        <w:t>使用 390px 宽度和一台实体手机检查个人空间、房间和全屏视图。</w:t>
      </w:r>
    </w:p>
    <w:p>
      <w:pPr>
        <w:pStyle w:val="ListBullet"/>
        <w:ind w:left="403" w:hanging="230"/>
      </w:pPr>
      <w:r>
        <w:rPr>
          <w:rFonts w:ascii="Hiragino Sans GB" w:hAnsi="Hiragino Sans GB" w:eastAsia="Hiragino Sans GB"/>
          <w:color w:val="212B36"/>
          <w:sz w:val="20"/>
        </w:rPr>
        <w:t>在最终锁定依赖版本后重新运行 npm audit，并记录修复或接受风险的理由。</w:t>
      </w:r>
    </w:p>
    <w:p>
      <w:pPr>
        <w:pStyle w:val="Heading1"/>
        <w:keepNext/>
        <w:pageBreakBefore w:val="0"/>
      </w:pPr>
      <w:r>
        <w:rPr>
          <w:rFonts w:ascii="Hiragino Sans GB" w:hAnsi="Hiragino Sans GB" w:eastAsia="Hiragino Sans GB"/>
          <w:sz w:val="21"/>
        </w:rPr>
        <w:t>14 值得借鉴的设计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AD2D9"/>
          <w:left w:val="single" w:sz="6" w:space="0" w:color="CAD2D9"/>
          <w:bottom w:val="single" w:sz="6" w:space="0" w:color="CAD2D9"/>
          <w:right w:val="single" w:sz="6" w:space="0" w:color="CAD2D9"/>
          <w:insideH w:val="single" w:sz="6" w:space="0" w:color="CAD2D9"/>
          <w:insideV w:val="single" w:sz="6" w:space="0" w:color="CAD2D9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设计</w:t>
            </w:r>
          </w:p>
        </w:tc>
        <w:tc>
          <w:tcPr>
            <w:tcW w:type="dxa" w:w="698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价值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服务端时间轴</w:t>
            </w:r>
          </w:p>
        </w:tc>
        <w:tc>
          <w:tcPr>
            <w:tcW w:type="dxa" w:w="698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客户端只显示倒计时，不能自行决定阶段，降低多端漂移和作弊影响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快照加 revision</w:t>
            </w:r>
          </w:p>
        </w:tc>
        <w:tc>
          <w:tcPr>
            <w:tcW w:type="dxa" w:w="698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状态恢复路径统一，重连和漏事件后不需要回放全部增量事件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CommandReceipt 幂等</w:t>
            </w:r>
          </w:p>
        </w:tc>
        <w:tc>
          <w:tcPr>
            <w:tcW w:type="dxa" w:w="698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超时重试不会重复建房、发消息、结束或结算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Presence 与 Phase 分离</w:t>
            </w:r>
          </w:p>
        </w:tc>
        <w:tc>
          <w:tcPr>
            <w:tcW w:type="dxa" w:w="698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能够计算个人有效专注、完整轮次和共同专注，不把在线等同于学习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私有字段服务端过滤</w:t>
            </w:r>
          </w:p>
        </w:tc>
        <w:tc>
          <w:tcPr>
            <w:tcW w:type="dxa" w:w="698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任务隐私依赖序列化边界，不依赖前端隐藏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个人空间快照</w:t>
            </w:r>
          </w:p>
        </w:tc>
        <w:tc>
          <w:tcPr>
            <w:tcW w:type="dxa" w:w="698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长期配置与一次活动解耦，房主转交不会改变已创建房间的视觉事实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稳定资产 ID</w:t>
            </w:r>
          </w:p>
        </w:tc>
        <w:tc>
          <w:tcPr>
            <w:tcW w:type="dxa" w:w="698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程序化美术、预览和未来兑换系统可引用同一目录，避免任意 URL 与无界配置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安全头像管线</w:t>
            </w:r>
          </w:p>
        </w:tc>
        <w:tc>
          <w:tcPr>
            <w:tcW w:type="dxa" w:w="698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真实解码、裁切、重编码和元数据剥离，比只校验扩展名可靠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单实例边界明确</w:t>
            </w:r>
          </w:p>
        </w:tc>
        <w:tc>
          <w:tcPr>
            <w:tcW w:type="dxa" w:w="698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架构承诺与 SQLite 能力一致，避免把课程项目包装成未验证的分布式系统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rPr>
          <w:rFonts w:ascii="Hiragino Sans GB" w:hAnsi="Hiragino Sans GB" w:eastAsia="Hiragino Sans GB"/>
          <w:sz w:val="21"/>
        </w:rPr>
        <w:t>15 已知问题与改进建议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AD2D9"/>
          <w:left w:val="single" w:sz="6" w:space="0" w:color="CAD2D9"/>
          <w:bottom w:val="single" w:sz="6" w:space="0" w:color="CAD2D9"/>
          <w:right w:val="single" w:sz="6" w:space="0" w:color="CAD2D9"/>
          <w:insideH w:val="single" w:sz="6" w:space="0" w:color="CAD2D9"/>
          <w:insideV w:val="single" w:sz="6" w:space="0" w:color="CAD2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81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问题或限制</w:t>
            </w:r>
          </w:p>
        </w:tc>
        <w:tc>
          <w:tcPr>
            <w:tcW w:type="dxa" w:w="489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高</w:t>
            </w:r>
          </w:p>
        </w:tc>
        <w:tc>
          <w:tcPr>
            <w:tcW w:type="dxa" w:w="381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依赖审计存在高危与严重漏洞</w:t>
            </w:r>
          </w:p>
        </w:tc>
        <w:tc>
          <w:tcPr>
            <w:tcW w:type="dxa" w:w="489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逐项升级直接依赖，锁定兼容版本后重跑 build、核心流程和 audit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高</w:t>
            </w:r>
          </w:p>
        </w:tc>
        <w:tc>
          <w:tcPr>
            <w:tcW w:type="dxa" w:w="381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完整 Playwright E2E 未在当前环境执行</w:t>
            </w:r>
          </w:p>
        </w:tc>
        <w:tc>
          <w:tcPr>
            <w:tcW w:type="dxa" w:w="489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安装 Chromium，在交付机补跑 test:delivery 和 test:personal 并保存结果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中</w:t>
            </w:r>
          </w:p>
        </w:tc>
        <w:tc>
          <w:tcPr>
            <w:tcW w:type="dxa" w:w="381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AvatarModel 分包约 511 KB</w:t>
            </w:r>
          </w:p>
        </w:tc>
        <w:tc>
          <w:tcPr>
            <w:tcW w:type="dxa" w:w="489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继续按路由懒加载，拆分几何与材质模块，检查 Three.js tree-shaking 和按需导入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中</w:t>
            </w:r>
          </w:p>
        </w:tc>
        <w:tc>
          <w:tcPr>
            <w:tcW w:type="dxa" w:w="381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RouteAnnouncer 未包含 /space</w:t>
            </w:r>
          </w:p>
        </w:tc>
        <w:tc>
          <w:tcPr>
            <w:tcW w:type="dxa" w:w="489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增加个人空间路由标题，避免辅助技术读成页面未找到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中</w:t>
            </w:r>
          </w:p>
        </w:tc>
        <w:tc>
          <w:tcPr>
            <w:tcW w:type="dxa" w:w="381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3001 与 3002 入口说明容易混淆</w:t>
            </w:r>
          </w:p>
        </w:tc>
        <w:tc>
          <w:tcPr>
            <w:tcW w:type="dxa" w:w="489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README 首屏明确区分 npm start、start:local 和 dev 三个入口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中</w:t>
            </w:r>
          </w:p>
        </w:tc>
        <w:tc>
          <w:tcPr>
            <w:tcW w:type="dxa" w:w="381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仅支持单实例 SQLite</w:t>
            </w:r>
          </w:p>
        </w:tc>
        <w:tc>
          <w:tcPr>
            <w:tcW w:type="dxa" w:w="489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若进入公网多实例阶段，迁移 PostgreSQL，引入跨实例广播与唯一调度者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低</w:t>
            </w:r>
          </w:p>
        </w:tc>
        <w:tc>
          <w:tcPr>
            <w:tcW w:type="dxa" w:w="381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基础房型共用固定八座布局</w:t>
            </w:r>
          </w:p>
        </w:tc>
        <w:tc>
          <w:tcPr>
            <w:tcW w:type="dxa" w:w="489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增加房型布局参数，但继续使用受控槽位和旧版本兼容规则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低</w:t>
            </w:r>
          </w:p>
        </w:tc>
        <w:tc>
          <w:tcPr>
            <w:tcW w:type="dxa" w:w="381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多标签页空间冲突需手工载入</w:t>
            </w:r>
          </w:p>
        </w:tc>
        <w:tc>
          <w:tcPr>
            <w:tcW w:type="dxa" w:w="489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后续提供差异提示或字段级合并，仍以 revision 防止覆盖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低</w:t>
            </w:r>
          </w:p>
        </w:tc>
        <w:tc>
          <w:tcPr>
            <w:tcW w:type="dxa" w:w="381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未充分实测 Safari、iOS 和实体低端手机</w:t>
            </w:r>
          </w:p>
        </w:tc>
        <w:tc>
          <w:tcPr>
            <w:tcW w:type="dxa" w:w="489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建立浏览器与设备矩阵，重点验证音频策略、WebGL 降级和触控布局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低</w:t>
            </w:r>
          </w:p>
        </w:tc>
        <w:tc>
          <w:tcPr>
            <w:tcW w:type="dxa" w:w="381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资源说明中的相对链接需复核</w:t>
            </w:r>
          </w:p>
        </w:tc>
        <w:tc>
          <w:tcPr>
            <w:tcW w:type="dxa" w:w="489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在交付压缩包内逐个检查 Doc 与音频 SOURCES 链接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Hiragino Sans GB" w:hAnsi="Hiragino Sans GB" w:eastAsia="Hiragino Sans GB"/>
          <w:sz w:val="21"/>
        </w:rPr>
        <w:t>15.1 扩展路线</w:t>
      </w:r>
    </w:p>
    <w:p>
      <w:pPr>
        <w:keepLines w:val="0"/>
        <w:spacing w:after="100"/>
      </w:pPr>
      <w:r>
        <w:rPr>
          <w:rFonts w:ascii="Hiragino Sans GB" w:hAnsi="Hiragino Sans GB" w:eastAsia="Hiragino Sans GB"/>
          <w:b w:val="0"/>
          <w:color w:val="212B36"/>
          <w:sz w:val="21"/>
        </w:rPr>
        <w:t>建议先完成安全依赖升级、完整 E2E 和可访问性修复，再考虑多实例、好友体系、成长兑换或自由装修。现有稳定资产 ID、空间快照版本和共享 schema 可作为后续扩展的兼容边界。</w:t>
      </w:r>
    </w:p>
    <w:p>
      <w:pPr>
        <w:pStyle w:val="Heading1"/>
        <w:keepNext/>
        <w:pageBreakBefore/>
      </w:pPr>
      <w:r>
        <w:rPr>
          <w:rFonts w:ascii="Hiragino Sans GB" w:hAnsi="Hiragino Sans GB" w:eastAsia="Hiragino Sans GB"/>
          <w:sz w:val="21"/>
        </w:rPr>
        <w:t>16 维护附录</w:t>
      </w:r>
    </w:p>
    <w:p>
      <w:pPr>
        <w:pStyle w:val="Heading2"/>
        <w:keepNext/>
      </w:pPr>
      <w:r>
        <w:rPr>
          <w:rFonts w:ascii="Hiragino Sans GB" w:hAnsi="Hiragino Sans GB" w:eastAsia="Hiragino Sans GB"/>
          <w:sz w:val="21"/>
        </w:rPr>
        <w:t>16.1 常用命令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AD2D9"/>
          <w:left w:val="single" w:sz="6" w:space="0" w:color="CAD2D9"/>
          <w:bottom w:val="single" w:sz="6" w:space="0" w:color="CAD2D9"/>
          <w:right w:val="single" w:sz="6" w:space="0" w:color="CAD2D9"/>
          <w:insideH w:val="single" w:sz="6" w:space="0" w:color="CAD2D9"/>
          <w:insideV w:val="single" w:sz="6" w:space="0" w:color="CAD2D9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目的</w:t>
            </w:r>
          </w:p>
        </w:tc>
        <w:tc>
          <w:tcPr>
            <w:tcW w:type="dxa" w:w="676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命令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初始化</w:t>
            </w:r>
          </w:p>
        </w:tc>
        <w:tc>
          <w:tcPr>
            <w:tcW w:type="dxa" w:w="676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npm ci &amp;&amp; npm run setup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开发</w:t>
            </w:r>
          </w:p>
        </w:tc>
        <w:tc>
          <w:tcPr>
            <w:tcW w:type="dxa" w:w="676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npm run dev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类型与构建</w:t>
            </w:r>
          </w:p>
        </w:tc>
        <w:tc>
          <w:tcPr>
            <w:tcW w:type="dxa" w:w="676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npm run typecheck &amp;&amp; npm run build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生产启动</w:t>
            </w:r>
          </w:p>
        </w:tc>
        <w:tc>
          <w:tcPr>
            <w:tcW w:type="dxa" w:w="676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npm start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本机 3002 启动</w:t>
            </w:r>
          </w:p>
        </w:tc>
        <w:tc>
          <w:tcPr>
            <w:tcW w:type="dxa" w:w="676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npm run start:local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应用迁移</w:t>
            </w:r>
          </w:p>
        </w:tc>
        <w:tc>
          <w:tcPr>
            <w:tcW w:type="dxa" w:w="676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npm run db:deploy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数据库备份</w:t>
            </w:r>
          </w:p>
        </w:tc>
        <w:tc>
          <w:tcPr>
            <w:tcW w:type="dxa" w:w="676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npm run db:backup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初始化管理员</w:t>
            </w:r>
          </w:p>
        </w:tc>
        <w:tc>
          <w:tcPr>
            <w:tcW w:type="dxa" w:w="676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npm run admin:init -- &lt;账号&gt; --confirm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初始化演示账号</w:t>
            </w:r>
          </w:p>
        </w:tc>
        <w:tc>
          <w:tcPr>
            <w:tcW w:type="dxa" w:w="676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npm run demo:init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Hiragino Sans GB" w:hAnsi="Hiragino Sans GB" w:eastAsia="Hiragino Sans GB"/>
          <w:sz w:val="21"/>
        </w:rPr>
        <w:t>16.2 关键错误码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AD2D9"/>
          <w:left w:val="single" w:sz="6" w:space="0" w:color="CAD2D9"/>
          <w:bottom w:val="single" w:sz="6" w:space="0" w:color="CAD2D9"/>
          <w:right w:val="single" w:sz="6" w:space="0" w:color="CAD2D9"/>
          <w:insideH w:val="single" w:sz="6" w:space="0" w:color="CAD2D9"/>
          <w:insideV w:val="single" w:sz="6" w:space="0" w:color="CAD2D9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352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错误码</w:t>
            </w:r>
          </w:p>
        </w:tc>
        <w:tc>
          <w:tcPr>
            <w:tcW w:type="dxa" w:w="612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UNAUTHORIZED</w:t>
            </w:r>
          </w:p>
        </w:tc>
        <w:tc>
          <w:tcPr>
            <w:tcW w:type="dxa" w:w="612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未登录、会话失效或账号不可用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FORBIDDEN</w:t>
            </w:r>
          </w:p>
        </w:tc>
        <w:tc>
          <w:tcPr>
            <w:tcW w:type="dxa" w:w="612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来源、角色、成员或房主权限不足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ROOM_NOT_FOUND / ROOM_ENDED</w:t>
            </w:r>
          </w:p>
        </w:tc>
        <w:tc>
          <w:tcPr>
            <w:tcW w:type="dxa" w:w="612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房间不存在、不可见或已结束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ROOM_FULL / ALREADY_IN_ROOM</w:t>
            </w:r>
          </w:p>
        </w:tc>
        <w:tc>
          <w:tcPr>
            <w:tcW w:type="dxa" w:w="612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房间满员或用户已有活动房间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NOT_READY / INVALID_PHASE</w:t>
            </w:r>
          </w:p>
        </w:tc>
        <w:tc>
          <w:tcPr>
            <w:tcW w:type="dxa" w:w="612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准备条件不足或当前阶段不允许该操作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CONFLICT</w:t>
            </w:r>
          </w:p>
        </w:tc>
        <w:tc>
          <w:tcPr>
            <w:tcW w:type="dxa" w:w="612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任务版本、空间 revision 或幂等负载冲突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RATE_LIMITED</w:t>
            </w:r>
          </w:p>
        </w:tc>
        <w:tc>
          <w:tcPr>
            <w:tcW w:type="dxa" w:w="612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HTTP 或 Socket 操作频率超过限制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DATABASE_UNAVAILABLE</w:t>
            </w:r>
          </w:p>
        </w:tc>
        <w:tc>
          <w:tcPr>
            <w:tcW w:type="dxa" w:w="612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8"/>
              </w:rPr>
              <w:t>数据库操作失败，客户端应保留输入并允许重试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Hiragino Sans GB" w:hAnsi="Hiragino Sans GB" w:eastAsia="Hiragino Sans GB"/>
          <w:sz w:val="21"/>
        </w:rPr>
        <w:t>16.3 交付文件</w:t>
      </w:r>
    </w:p>
    <w:p>
      <w:pPr>
        <w:pStyle w:val="ListBullet"/>
        <w:ind w:left="403" w:hanging="230"/>
      </w:pPr>
      <w:r>
        <w:rPr>
          <w:rFonts w:ascii="Hiragino Sans GB" w:hAnsi="Hiragino Sans GB" w:eastAsia="Hiragino Sans GB"/>
          <w:color w:val="212B36"/>
          <w:sz w:val="20"/>
        </w:rPr>
        <w:t>源代码与 package-lock.json。</w:t>
      </w:r>
    </w:p>
    <w:p>
      <w:pPr>
        <w:pStyle w:val="ListBullet"/>
        <w:ind w:left="403" w:hanging="230"/>
      </w:pPr>
      <w:r>
        <w:rPr>
          <w:rFonts w:ascii="Hiragino Sans GB" w:hAnsi="Hiragino Sans GB" w:eastAsia="Hiragino Sans GB"/>
          <w:color w:val="212B36"/>
          <w:sz w:val="20"/>
        </w:rPr>
        <w:t>prisma/schema.prisma 和全部迁移目录。</w:t>
      </w:r>
    </w:p>
    <w:p>
      <w:pPr>
        <w:pStyle w:val="ListBullet"/>
        <w:ind w:left="403" w:hanging="230"/>
      </w:pPr>
      <w:r>
        <w:rPr>
          <w:rFonts w:ascii="Hiragino Sans GB" w:hAnsi="Hiragino Sans GB" w:eastAsia="Hiragino Sans GB"/>
          <w:color w:val="212B36"/>
          <w:sz w:val="20"/>
        </w:rPr>
        <w:t>.env.example、启动脚本、备份脚本和验证脚本。</w:t>
      </w:r>
    </w:p>
    <w:p>
      <w:pPr>
        <w:pStyle w:val="ListBullet"/>
        <w:ind w:left="403" w:hanging="230"/>
      </w:pPr>
      <w:r>
        <w:rPr>
          <w:rFonts w:ascii="Hiragino Sans GB" w:hAnsi="Hiragino Sans GB" w:eastAsia="Hiragino Sans GB"/>
          <w:color w:val="212B36"/>
          <w:sz w:val="20"/>
        </w:rPr>
        <w:t>PRD、开发设计、阶段交付记录、资源来源与本技术说明文档。</w:t>
      </w:r>
    </w:p>
    <w:p>
      <w:pPr>
        <w:pStyle w:val="Heading2"/>
        <w:keepNext/>
      </w:pPr>
      <w:r>
        <w:rPr>
          <w:rFonts w:ascii="Hiragino Sans GB" w:hAnsi="Hiragino Sans GB" w:eastAsia="Hiragino Sans GB"/>
          <w:sz w:val="21"/>
        </w:rPr>
        <w:t>16.4 技术结论基线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AD2D9"/>
          <w:left w:val="single" w:sz="6" w:space="0" w:color="CAD2D9"/>
          <w:bottom w:val="single" w:sz="6" w:space="0" w:color="CAD2D9"/>
          <w:right w:val="single" w:sz="6" w:space="0" w:color="CAD2D9"/>
          <w:insideH w:val="single" w:sz="6" w:space="0" w:color="CAD2D9"/>
          <w:insideV w:val="single" w:sz="6" w:space="0" w:color="CAD2D9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648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23384D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用于确认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README.md 与 .env.example</w:t>
            </w:r>
          </w:p>
        </w:tc>
        <w:tc>
          <w:tcPr>
            <w:tcW w:type="dxa" w:w="648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启动入口、端口、环境变量、恢复、备份和部署边界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根目录及各 workspace 的 package.json</w:t>
            </w:r>
          </w:p>
        </w:tc>
        <w:tc>
          <w:tcPr>
            <w:tcW w:type="dxa" w:w="648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Node.js 要求、依赖版本、构建顺序与验证命令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prisma/schema.prisma 与 migrations</w:t>
            </w:r>
          </w:p>
        </w:tc>
        <w:tc>
          <w:tcPr>
            <w:tcW w:type="dxa" w:w="648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数据模型、唯一约束、索引和七次结构演进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apps/server、apps/web、packages/shared</w:t>
            </w:r>
          </w:p>
        </w:tc>
        <w:tc>
          <w:tcPr>
            <w:tcW w:type="dxa" w:w="648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FAFBF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HTTP 路由、实时命令、权限、共享 DTO 与个人空间资产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Doc 中的 PRD 和阶段交付记录</w:t>
            </w:r>
          </w:p>
        </w:tc>
        <w:tc>
          <w:tcPr>
            <w:tcW w:type="dxa" w:w="6480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2B36"/>
                <w:sz w:val="17"/>
              </w:rPr>
              <w:t>产品规则、统计口径、个人空间升级、资源许可与验证结果</w:t>
            </w:r>
          </w:p>
        </w:tc>
      </w:tr>
    </w:tbl>
    <w:p>
      <w:pPr>
        <w:spacing w:after="20"/>
      </w:pPr>
    </w:p>
    <w:p>
      <w:pPr>
        <w:keepLines w:val="0"/>
        <w:spacing w:after="0"/>
        <w:jc w:val="center"/>
      </w:pPr>
      <w:r>
        <w:rPr>
          <w:rFonts w:ascii="Hiragino Sans GB" w:hAnsi="Hiragino Sans GB" w:eastAsia="Hiragino Sans GB"/>
          <w:b/>
          <w:color w:val="5C6A78"/>
          <w:sz w:val="19"/>
        </w:rPr>
        <w:t>本文结束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50" w:left="1123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Hiragino Sans GB" w:hAnsi="Hiragino Sans GB" w:eastAsia="Hiragino Sans GB"/>
        <w:color w:val="5C6A78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Hiragino Sans GB" w:hAnsi="Hiragino Sans GB" w:eastAsia="Hiragino Sans GB"/>
        <w:color w:val="5C6A7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Hiragino Sans GB" w:hAnsi="Hiragino Sans GB" w:eastAsia="Hiragino Sans GB"/>
        <w:b/>
        <w:color w:val="5C6A78"/>
        <w:sz w:val="16"/>
      </w:rPr>
      <w:t>FOCUSSPACE  |  技术说明文档  | 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Hiragino Sans GB" w:hAnsi="Hiragino Sans GB" w:eastAsia="Hiragino Sans GB"/>
      <w:color w:val="212B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03" w:hanging="230"/>
      <w:contextualSpacing/>
    </w:pPr>
    <w:rPr>
      <w:rFonts w:ascii="Hiragino Sans GB" w:hAnsi="Hiragino Sans GB" w:eastAsia="Hiragino Sans G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03" w:hanging="230"/>
      <w:contextualSpacing/>
    </w:pPr>
    <w:rPr>
      <w:rFonts w:ascii="Hiragino Sans GB" w:hAnsi="Hiragino Sans GB" w:eastAsia="Hiragino Sans G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FocusSpace 技术说明文档</dc:title>
  <dc:subject>FocusSpace v1.1 系统架构、模块、数据、接口、部署与质量说明</dc:subject>
  <dc:creator>FocusSpace 项目组</dc:creator>
  <cp:keywords>FocusSpace, 技术说明, React, Express, Socket.IO, Prisma, SQLite, Three.js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