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D2264">
      <w:pPr>
        <w:rPr>
          <w:rFonts w:hint="eastAsia"/>
          <w:b/>
        </w:rPr>
      </w:pPr>
      <w:bookmarkStart w:id="0" w:name="_GoBack"/>
      <w:bookmarkEnd w:id="0"/>
    </w:p>
    <w:p w:rsidR="00000000" w:rsidRDefault="004D2264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4D2264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4D2264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4D2264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0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4D2264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4D2264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4D226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为保障生活必需品市场供应，积极采取应</w:t>
      </w:r>
      <w:r>
        <w:rPr>
          <w:rFonts w:ascii="仿宋" w:eastAsia="仿宋" w:hAnsi="仿宋" w:cs="仿宋" w:hint="eastAsia"/>
          <w:sz w:val="32"/>
          <w:szCs w:val="32"/>
          <w:lang w:val="en"/>
        </w:rPr>
        <w:t>对措施。①为贯彻落实《关于进一步严格社区（村）管控</w:t>
      </w:r>
      <w:r>
        <w:rPr>
          <w:rFonts w:ascii="仿宋" w:eastAsia="仿宋" w:hAnsi="仿宋" w:cs="仿宋" w:hint="eastAsia"/>
          <w:sz w:val="32"/>
          <w:szCs w:val="32"/>
          <w:lang w:val="en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  <w:lang w:val="en"/>
        </w:rPr>
        <w:t>做好三天全员核酸检测有关事项的通告》，配合做好全市疫情防控工作，下发了《关于暂停全市实体商超店、农贸市场线下零售服务紧急通知》。②发布</w:t>
      </w:r>
      <w:r>
        <w:rPr>
          <w:rFonts w:ascii="仿宋" w:eastAsia="仿宋" w:hAnsi="仿宋" w:cs="仿宋" w:hint="eastAsia"/>
          <w:sz w:val="32"/>
          <w:szCs w:val="32"/>
          <w:lang w:val="en"/>
        </w:rPr>
        <w:t>《关于在疫情期间利用线上购物或集体采购的再次倡议》，倡议市民利用线上渠道或通过物业组织集体采购蔬菜包，减轻商超企业分拣配送以及社区、志愿者、物业人员送货压力；③向市疫情防控综合协调专班报送《关于支援绿园区做好三大保供</w:t>
      </w:r>
      <w:r>
        <w:rPr>
          <w:rFonts w:ascii="仿宋" w:eastAsia="仿宋" w:hAnsi="仿宋" w:cs="仿宋" w:hint="eastAsia"/>
          <w:sz w:val="32"/>
          <w:szCs w:val="32"/>
        </w:rPr>
        <w:t>市场疫情防控的报告》，建议市里成立三大保供市场疫情防控专项小组，进驻绿园区，统筹推进三大保供市场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防疫和保供工作；④为保障各大批发市场正常运行，向市疫情防控领导小组上报了《关于申请调拨防疫物资的请示》；⑤凌晨，我局派相关同志到两个入城高速收费口，继续保障运送生活物资车辆的畅通。</w:t>
      </w:r>
      <w:r>
        <w:rPr>
          <w:rFonts w:ascii="仿宋" w:eastAsia="仿宋" w:hAnsi="仿宋" w:cs="仿宋" w:hint="eastAsia"/>
          <w:sz w:val="32"/>
          <w:szCs w:val="32"/>
        </w:rPr>
        <w:t>昨日，省里下发的《关</w:t>
      </w:r>
      <w:r>
        <w:rPr>
          <w:rFonts w:ascii="仿宋" w:eastAsia="仿宋" w:hAnsi="仿宋" w:cs="仿宋" w:hint="eastAsia"/>
          <w:sz w:val="32"/>
          <w:szCs w:val="32"/>
        </w:rPr>
        <w:t>于采取应急性通行措施保障重要物资运输车辆顺畅通行的紧急通知》正在有序执行，</w:t>
      </w:r>
      <w:r>
        <w:rPr>
          <w:rFonts w:ascii="仿宋" w:eastAsia="仿宋" w:hAnsi="仿宋" w:cs="仿宋" w:hint="eastAsia"/>
          <w:sz w:val="32"/>
          <w:szCs w:val="32"/>
        </w:rPr>
        <w:t>127</w:t>
      </w:r>
      <w:r>
        <w:rPr>
          <w:rFonts w:ascii="仿宋" w:eastAsia="仿宋" w:hAnsi="仿宋" w:cs="仿宋" w:hint="eastAsia"/>
          <w:sz w:val="32"/>
          <w:szCs w:val="32"/>
        </w:rPr>
        <w:t>台</w:t>
      </w:r>
      <w:r>
        <w:rPr>
          <w:rFonts w:ascii="仿宋" w:eastAsia="仿宋" w:hAnsi="仿宋" w:cs="仿宋" w:hint="eastAsia"/>
          <w:sz w:val="32"/>
          <w:szCs w:val="32"/>
        </w:rPr>
        <w:t>满载蔬菜、水果、肉类等生活必需品运输车顺利通过。⑥通过调度各县（市）区、开发区辖区内生活物资配送情况了解，全市各小区</w:t>
      </w:r>
      <w:r>
        <w:rPr>
          <w:rFonts w:ascii="仿宋" w:eastAsia="仿宋" w:hAnsi="仿宋" w:cs="仿宋" w:hint="eastAsia"/>
          <w:sz w:val="32"/>
          <w:szCs w:val="32"/>
        </w:rPr>
        <w:t>物资基本能配送到位，部分小区因商超企业快递员、社区志愿者少，存在配送时间延迟现象。⑦通过保供热线，为市民解决</w:t>
      </w:r>
      <w:r>
        <w:rPr>
          <w:rFonts w:ascii="仿宋" w:eastAsia="仿宋" w:hAnsi="仿宋" w:cs="仿宋" w:hint="eastAsia"/>
          <w:sz w:val="32"/>
          <w:szCs w:val="32"/>
        </w:rPr>
        <w:t>22</w:t>
      </w:r>
      <w:r>
        <w:rPr>
          <w:rFonts w:ascii="仿宋" w:eastAsia="仿宋" w:hAnsi="仿宋" w:cs="仿宋" w:hint="eastAsia"/>
          <w:sz w:val="32"/>
          <w:szCs w:val="32"/>
        </w:rPr>
        <w:t>个实际问题。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</w:t>
      </w:r>
      <w:r>
        <w:rPr>
          <w:rFonts w:ascii="黑体" w:eastAsia="黑体" w:cs="仿宋_GB2312" w:hint="eastAsia"/>
          <w:sz w:val="32"/>
          <w:szCs w:val="32"/>
        </w:rPr>
        <w:t>批发市场供应情况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商品储备数量稳定，出库数量稳定，总体商品供应充足。目前，全市蔬菜库存</w:t>
      </w:r>
      <w:r>
        <w:rPr>
          <w:rFonts w:ascii="仿宋" w:eastAsia="仿宋" w:hAnsi="仿宋" w:cs="仿宋" w:hint="eastAsia"/>
          <w:sz w:val="32"/>
          <w:szCs w:val="32"/>
        </w:rPr>
        <w:t>1.59</w:t>
      </w:r>
      <w:r>
        <w:rPr>
          <w:rFonts w:ascii="仿宋" w:eastAsia="仿宋" w:hAnsi="仿宋" w:cs="仿宋" w:hint="eastAsia"/>
          <w:sz w:val="32"/>
          <w:szCs w:val="32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万吨），大米库存</w:t>
      </w:r>
      <w:r>
        <w:rPr>
          <w:rFonts w:ascii="仿宋" w:eastAsia="仿宋" w:hAnsi="仿宋" w:cs="仿宋" w:hint="eastAsia"/>
          <w:sz w:val="32"/>
          <w:szCs w:val="32"/>
        </w:rPr>
        <w:t>2.02</w:t>
      </w:r>
      <w:r>
        <w:rPr>
          <w:rFonts w:ascii="仿宋" w:eastAsia="仿宋" w:hAnsi="仿宋" w:cs="仿宋" w:hint="eastAsia"/>
          <w:sz w:val="32"/>
          <w:szCs w:val="32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</w:rPr>
        <w:t>1.5</w:t>
      </w:r>
      <w:r>
        <w:rPr>
          <w:rFonts w:ascii="仿宋" w:eastAsia="仿宋" w:hAnsi="仿宋" w:cs="仿宋" w:hint="eastAsia"/>
          <w:sz w:val="32"/>
          <w:szCs w:val="32"/>
        </w:rPr>
        <w:t>万吨），面粉库存</w:t>
      </w:r>
      <w:r>
        <w:rPr>
          <w:rFonts w:ascii="仿宋" w:eastAsia="仿宋" w:hAnsi="仿宋" w:cs="仿宋" w:hint="eastAsia"/>
          <w:sz w:val="32"/>
          <w:szCs w:val="32"/>
        </w:rPr>
        <w:t>9790</w:t>
      </w:r>
      <w:r>
        <w:rPr>
          <w:rFonts w:ascii="仿宋" w:eastAsia="仿宋" w:hAnsi="仿宋" w:cs="仿宋" w:hint="eastAsia"/>
          <w:sz w:val="32"/>
          <w:szCs w:val="32"/>
        </w:rPr>
        <w:t>吨</w:t>
      </w:r>
      <w:r>
        <w:rPr>
          <w:rFonts w:ascii="仿宋" w:eastAsia="仿宋" w:hAnsi="仿宋" w:cs="仿宋" w:hint="eastAsia"/>
          <w:sz w:val="32"/>
          <w:szCs w:val="32"/>
        </w:rPr>
        <w:t>，食用油库存</w:t>
      </w:r>
      <w:r>
        <w:rPr>
          <w:rFonts w:ascii="仿宋" w:eastAsia="仿宋" w:hAnsi="仿宋" w:cs="仿宋" w:hint="eastAsia"/>
          <w:sz w:val="32"/>
          <w:szCs w:val="32"/>
        </w:rPr>
        <w:t>4750</w:t>
      </w:r>
      <w:r>
        <w:rPr>
          <w:rFonts w:ascii="仿宋" w:eastAsia="仿宋" w:hAnsi="仿宋" w:cs="仿宋" w:hint="eastAsia"/>
          <w:sz w:val="32"/>
          <w:szCs w:val="32"/>
        </w:rPr>
        <w:t>吨（含政府储备</w:t>
      </w:r>
      <w:r>
        <w:rPr>
          <w:rFonts w:ascii="仿宋" w:eastAsia="仿宋" w:hAnsi="仿宋" w:cs="仿宋" w:hint="eastAsia"/>
          <w:sz w:val="32"/>
          <w:szCs w:val="32"/>
        </w:rPr>
        <w:t>1800</w:t>
      </w:r>
      <w:r>
        <w:rPr>
          <w:rFonts w:ascii="仿宋" w:eastAsia="仿宋" w:hAnsi="仿宋" w:cs="仿宋" w:hint="eastAsia"/>
          <w:sz w:val="32"/>
          <w:szCs w:val="32"/>
        </w:rPr>
        <w:t>吨），猪肉库存</w:t>
      </w:r>
      <w:r>
        <w:rPr>
          <w:rFonts w:ascii="仿宋" w:eastAsia="仿宋" w:hAnsi="仿宋" w:cs="仿宋" w:hint="eastAsia"/>
          <w:sz w:val="32"/>
          <w:szCs w:val="32"/>
        </w:rPr>
        <w:t>6711</w:t>
      </w:r>
      <w:r>
        <w:rPr>
          <w:rFonts w:ascii="仿宋" w:eastAsia="仿宋" w:hAnsi="仿宋" w:cs="仿宋" w:hint="eastAsia"/>
          <w:sz w:val="32"/>
          <w:szCs w:val="32"/>
        </w:rPr>
        <w:t>吨（含政府储备</w:t>
      </w:r>
      <w:r>
        <w:rPr>
          <w:rFonts w:ascii="仿宋" w:eastAsia="仿宋" w:hAnsi="仿宋" w:cs="仿宋" w:hint="eastAsia"/>
          <w:sz w:val="32"/>
          <w:szCs w:val="32"/>
        </w:rPr>
        <w:t>2000</w:t>
      </w:r>
      <w:r>
        <w:rPr>
          <w:rFonts w:ascii="仿宋" w:eastAsia="仿宋" w:hAnsi="仿宋" w:cs="仿宋" w:hint="eastAsia"/>
          <w:sz w:val="32"/>
          <w:szCs w:val="32"/>
        </w:rPr>
        <w:t>吨）。均能够保障全市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天及以上的供应。今天，东北亚等三大批发市场蔬菜进量</w:t>
      </w:r>
      <w:r>
        <w:rPr>
          <w:rFonts w:ascii="仿宋" w:eastAsia="仿宋" w:hAnsi="仿宋" w:cs="仿宋" w:hint="eastAsia"/>
          <w:sz w:val="32"/>
          <w:szCs w:val="32"/>
        </w:rPr>
        <w:t>1070</w:t>
      </w:r>
      <w:r>
        <w:rPr>
          <w:rFonts w:ascii="仿宋" w:eastAsia="仿宋" w:hAnsi="仿宋" w:cs="仿宋" w:hint="eastAsia"/>
          <w:sz w:val="32"/>
          <w:szCs w:val="32"/>
        </w:rPr>
        <w:t>吨，出量</w:t>
      </w:r>
      <w:r>
        <w:rPr>
          <w:rFonts w:ascii="仿宋" w:eastAsia="仿宋" w:hAnsi="仿宋" w:cs="仿宋" w:hint="eastAsia"/>
          <w:sz w:val="32"/>
          <w:szCs w:val="32"/>
        </w:rPr>
        <w:t>1432</w:t>
      </w:r>
      <w:r>
        <w:rPr>
          <w:rFonts w:ascii="仿宋" w:eastAsia="仿宋" w:hAnsi="仿宋" w:cs="仿宋" w:hint="eastAsia"/>
          <w:sz w:val="32"/>
          <w:szCs w:val="32"/>
        </w:rPr>
        <w:t>吨（详见附件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和附件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4D2264">
      <w:pPr>
        <w:pStyle w:val="a8"/>
        <w:spacing w:line="576" w:lineRule="exact"/>
        <w:ind w:left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 w:hint="eastAsia"/>
          <w:sz w:val="32"/>
          <w:szCs w:val="32"/>
        </w:rPr>
        <w:t>零售</w:t>
      </w:r>
      <w:r>
        <w:rPr>
          <w:rFonts w:ascii="黑体" w:eastAsia="黑体" w:cs="仿宋_GB2312" w:hint="eastAsia"/>
          <w:sz w:val="32"/>
          <w:szCs w:val="32"/>
        </w:rPr>
        <w:t>端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从市发改委监测的农贸市场价格看（详见附件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），与昨日相比，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种蔬菜价格“六涨一跌五平”</w:t>
      </w:r>
      <w:r>
        <w:rPr>
          <w:rFonts w:ascii="仿宋" w:eastAsia="仿宋" w:hAnsi="仿宋" w:cs="仿宋" w:hint="eastAsia"/>
          <w:sz w:val="32"/>
          <w:szCs w:val="32"/>
        </w:rPr>
        <w:t>,</w:t>
      </w:r>
      <w:r>
        <w:rPr>
          <w:rFonts w:ascii="仿宋" w:eastAsia="仿宋" w:hAnsi="仿宋" w:cs="仿宋" w:hint="eastAsia"/>
          <w:sz w:val="32"/>
          <w:szCs w:val="32"/>
        </w:rPr>
        <w:t>其中，黄瓜上涨</w:t>
      </w:r>
      <w:r>
        <w:rPr>
          <w:rFonts w:ascii="仿宋" w:eastAsia="仿宋" w:hAnsi="仿宋" w:cs="仿宋" w:hint="eastAsia"/>
          <w:sz w:val="32"/>
          <w:szCs w:val="32"/>
        </w:rPr>
        <w:t>12.18%</w:t>
      </w:r>
      <w:r>
        <w:rPr>
          <w:rFonts w:ascii="仿宋" w:eastAsia="仿宋" w:hAnsi="仿宋" w:cs="仿宋" w:hint="eastAsia"/>
          <w:sz w:val="32"/>
          <w:szCs w:val="32"/>
        </w:rPr>
        <w:t>、芹菜上涨</w:t>
      </w:r>
      <w:r>
        <w:rPr>
          <w:rFonts w:ascii="仿宋" w:eastAsia="仿宋" w:hAnsi="仿宋" w:cs="仿宋" w:hint="eastAsia"/>
          <w:sz w:val="32"/>
          <w:szCs w:val="32"/>
        </w:rPr>
        <w:t>8.99%</w:t>
      </w:r>
      <w:r>
        <w:rPr>
          <w:rFonts w:ascii="仿宋" w:eastAsia="仿宋" w:hAnsi="仿宋" w:cs="仿宋" w:hint="eastAsia"/>
          <w:sz w:val="32"/>
          <w:szCs w:val="32"/>
        </w:rPr>
        <w:t>、尖椒上涨</w:t>
      </w:r>
      <w:r>
        <w:rPr>
          <w:rFonts w:ascii="仿宋" w:eastAsia="仿宋" w:hAnsi="仿宋" w:cs="仿宋" w:hint="eastAsia"/>
          <w:sz w:val="32"/>
          <w:szCs w:val="32"/>
        </w:rPr>
        <w:t>8.93%</w:t>
      </w:r>
      <w:r>
        <w:rPr>
          <w:rFonts w:ascii="仿宋" w:eastAsia="仿宋" w:hAnsi="仿宋" w:cs="仿宋" w:hint="eastAsia"/>
          <w:sz w:val="32"/>
          <w:szCs w:val="32"/>
        </w:rPr>
        <w:t>、大白菜上涨</w:t>
      </w:r>
      <w:r>
        <w:rPr>
          <w:rFonts w:ascii="仿宋" w:eastAsia="仿宋" w:hAnsi="仿宋" w:cs="仿宋" w:hint="eastAsia"/>
          <w:sz w:val="32"/>
          <w:szCs w:val="32"/>
        </w:rPr>
        <w:t>5.80%</w:t>
      </w:r>
      <w:r>
        <w:rPr>
          <w:rFonts w:ascii="仿宋" w:eastAsia="仿宋" w:hAnsi="仿宋" w:cs="仿宋" w:hint="eastAsia"/>
          <w:sz w:val="32"/>
          <w:szCs w:val="32"/>
        </w:rPr>
        <w:t>、茄子上涨</w:t>
      </w:r>
      <w:r>
        <w:rPr>
          <w:rFonts w:ascii="仿宋" w:eastAsia="仿宋" w:hAnsi="仿宋" w:cs="仿宋" w:hint="eastAsia"/>
          <w:sz w:val="32"/>
          <w:szCs w:val="32"/>
        </w:rPr>
        <w:t>5.50%</w:t>
      </w:r>
      <w:r>
        <w:rPr>
          <w:rFonts w:ascii="仿宋" w:eastAsia="仿宋" w:hAnsi="仿宋" w:cs="仿宋" w:hint="eastAsia"/>
          <w:sz w:val="32"/>
          <w:szCs w:val="32"/>
        </w:rPr>
        <w:t>、青椒上涨</w:t>
      </w:r>
      <w:r>
        <w:rPr>
          <w:rFonts w:ascii="仿宋" w:eastAsia="仿宋" w:hAnsi="仿宋" w:cs="仿宋" w:hint="eastAsia"/>
          <w:sz w:val="32"/>
          <w:szCs w:val="32"/>
        </w:rPr>
        <w:t>4.71%</w:t>
      </w:r>
      <w:r>
        <w:rPr>
          <w:rFonts w:ascii="仿宋" w:eastAsia="仿宋" w:hAnsi="仿宋" w:cs="仿宋" w:hint="eastAsia"/>
          <w:sz w:val="32"/>
          <w:szCs w:val="32"/>
        </w:rPr>
        <w:t>；蒜薹下降</w:t>
      </w:r>
      <w:r>
        <w:rPr>
          <w:rFonts w:ascii="仿宋" w:eastAsia="仿宋" w:hAnsi="仿宋" w:cs="仿宋" w:hint="eastAsia"/>
          <w:sz w:val="32"/>
          <w:szCs w:val="32"/>
        </w:rPr>
        <w:t>3.04%</w:t>
      </w:r>
      <w:r>
        <w:rPr>
          <w:rFonts w:ascii="仿宋" w:eastAsia="仿宋" w:hAnsi="仿宋" w:cs="仿宋" w:hint="eastAsia"/>
          <w:sz w:val="32"/>
          <w:szCs w:val="32"/>
        </w:rPr>
        <w:t>；西红柿、土豆等价格持平。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种粮油、副食品</w:t>
      </w:r>
      <w:r>
        <w:rPr>
          <w:rFonts w:ascii="仿宋" w:eastAsia="仿宋" w:hAnsi="仿宋" w:cs="仿宋" w:hint="eastAsia"/>
          <w:sz w:val="32"/>
          <w:szCs w:val="32"/>
        </w:rPr>
        <w:t>和水果价格“五涨三跌五平”，其中，白条鸡上涨</w:t>
      </w:r>
      <w:r>
        <w:rPr>
          <w:rFonts w:ascii="仿宋" w:eastAsia="仿宋" w:hAnsi="仿宋" w:cs="仿宋" w:hint="eastAsia"/>
          <w:sz w:val="32"/>
          <w:szCs w:val="32"/>
        </w:rPr>
        <w:t>13.21%</w:t>
      </w:r>
      <w:r>
        <w:rPr>
          <w:rFonts w:ascii="仿宋" w:eastAsia="仿宋" w:hAnsi="仿宋" w:cs="仿宋" w:hint="eastAsia"/>
          <w:sz w:val="32"/>
          <w:szCs w:val="32"/>
        </w:rPr>
        <w:t>、干豆腐上涨</w:t>
      </w:r>
      <w:r>
        <w:rPr>
          <w:rFonts w:ascii="仿宋" w:eastAsia="仿宋" w:hAnsi="仿宋" w:cs="仿宋" w:hint="eastAsia"/>
          <w:sz w:val="32"/>
          <w:szCs w:val="32"/>
        </w:rPr>
        <w:t>9.09%</w:t>
      </w:r>
      <w:r>
        <w:rPr>
          <w:rFonts w:ascii="仿宋" w:eastAsia="仿宋" w:hAnsi="仿宋" w:cs="仿宋" w:hint="eastAsia"/>
          <w:sz w:val="32"/>
          <w:szCs w:val="32"/>
        </w:rPr>
        <w:t>、牛肉上涨</w:t>
      </w:r>
      <w:r>
        <w:rPr>
          <w:rFonts w:ascii="仿宋" w:eastAsia="仿宋" w:hAnsi="仿宋" w:cs="仿宋" w:hint="eastAsia"/>
          <w:sz w:val="32"/>
          <w:szCs w:val="32"/>
        </w:rPr>
        <w:t>5.76%</w:t>
      </w:r>
      <w:r>
        <w:rPr>
          <w:rFonts w:ascii="仿宋" w:eastAsia="仿宋" w:hAnsi="仿宋" w:cs="仿宋" w:hint="eastAsia"/>
          <w:sz w:val="32"/>
          <w:szCs w:val="32"/>
        </w:rPr>
        <w:t>、苹果上涨</w:t>
      </w:r>
      <w:r>
        <w:rPr>
          <w:rFonts w:ascii="仿宋" w:eastAsia="仿宋" w:hAnsi="仿宋" w:cs="仿宋" w:hint="eastAsia"/>
          <w:sz w:val="32"/>
          <w:szCs w:val="32"/>
        </w:rPr>
        <w:t>4.95%</w:t>
      </w:r>
      <w:r>
        <w:rPr>
          <w:rFonts w:ascii="仿宋" w:eastAsia="仿宋" w:hAnsi="仿宋" w:cs="仿宋" w:hint="eastAsia"/>
          <w:sz w:val="32"/>
          <w:szCs w:val="32"/>
        </w:rPr>
        <w:t>、羊肉上涨</w:t>
      </w:r>
      <w:r>
        <w:rPr>
          <w:rFonts w:ascii="仿宋" w:eastAsia="仿宋" w:hAnsi="仿宋" w:cs="仿宋" w:hint="eastAsia"/>
          <w:sz w:val="32"/>
          <w:szCs w:val="32"/>
        </w:rPr>
        <w:t>4.17%</w:t>
      </w:r>
      <w:r>
        <w:rPr>
          <w:rFonts w:ascii="仿宋" w:eastAsia="仿宋" w:hAnsi="仿宋" w:cs="仿宋" w:hint="eastAsia"/>
          <w:sz w:val="32"/>
          <w:szCs w:val="32"/>
        </w:rPr>
        <w:t>；鸭梨下降</w:t>
      </w:r>
      <w:r>
        <w:rPr>
          <w:rFonts w:ascii="仿宋" w:eastAsia="仿宋" w:hAnsi="仿宋" w:cs="仿宋" w:hint="eastAsia"/>
          <w:sz w:val="32"/>
          <w:szCs w:val="32"/>
        </w:rPr>
        <w:t>3.64%</w:t>
      </w:r>
      <w:r>
        <w:rPr>
          <w:rFonts w:ascii="仿宋" w:eastAsia="仿宋" w:hAnsi="仿宋" w:cs="仿宋" w:hint="eastAsia"/>
          <w:sz w:val="32"/>
          <w:szCs w:val="32"/>
        </w:rPr>
        <w:t>、香蕉下降</w:t>
      </w:r>
      <w:r>
        <w:rPr>
          <w:rFonts w:ascii="仿宋" w:eastAsia="仿宋" w:hAnsi="仿宋" w:cs="仿宋" w:hint="eastAsia"/>
          <w:sz w:val="32"/>
          <w:szCs w:val="32"/>
        </w:rPr>
        <w:t>0.54%</w:t>
      </w:r>
      <w:r>
        <w:rPr>
          <w:rFonts w:ascii="仿宋" w:eastAsia="仿宋" w:hAnsi="仿宋" w:cs="仿宋" w:hint="eastAsia"/>
          <w:sz w:val="32"/>
          <w:szCs w:val="32"/>
        </w:rPr>
        <w:t>、鸡蛋下降</w:t>
      </w:r>
      <w:r>
        <w:rPr>
          <w:rFonts w:ascii="仿宋" w:eastAsia="仿宋" w:hAnsi="仿宋" w:cs="仿宋" w:hint="eastAsia"/>
          <w:sz w:val="32"/>
          <w:szCs w:val="32"/>
        </w:rPr>
        <w:t>0.48%</w:t>
      </w:r>
      <w:r>
        <w:rPr>
          <w:rFonts w:ascii="仿宋" w:eastAsia="仿宋" w:hAnsi="仿宋" w:cs="仿宋" w:hint="eastAsia"/>
          <w:sz w:val="32"/>
          <w:szCs w:val="32"/>
        </w:rPr>
        <w:t>；大米、面粉、猪肉等价格持平。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hAnsi="仿宋" w:cs="仿宋" w:hint="eastAsia"/>
          <w:sz w:val="32"/>
          <w:szCs w:val="32"/>
        </w:rPr>
        <w:t>点调的欧亚</w:t>
      </w:r>
      <w:r>
        <w:rPr>
          <w:rFonts w:ascii="仿宋" w:eastAsia="仿宋" w:hAnsi="仿宋" w:cs="仿宋" w:hint="eastAsia"/>
          <w:sz w:val="32"/>
          <w:szCs w:val="32"/>
        </w:rPr>
        <w:t>51</w:t>
      </w:r>
      <w:r>
        <w:rPr>
          <w:rFonts w:ascii="仿宋" w:eastAsia="仿宋" w:hAnsi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），今日大白菜</w:t>
      </w:r>
      <w:r>
        <w:rPr>
          <w:rFonts w:ascii="仿宋" w:eastAsia="仿宋" w:hAnsi="仿宋" w:cs="仿宋" w:hint="eastAsia"/>
          <w:sz w:val="32"/>
          <w:szCs w:val="32"/>
        </w:rPr>
        <w:t>1.66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斤、土豆</w:t>
      </w:r>
      <w:r>
        <w:rPr>
          <w:rFonts w:ascii="仿宋" w:eastAsia="仿宋" w:hAnsi="仿宋" w:cs="仿宋" w:hint="eastAsia"/>
          <w:sz w:val="32"/>
          <w:szCs w:val="32"/>
        </w:rPr>
        <w:t>0.9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斤、白萝卜</w:t>
      </w:r>
      <w:r>
        <w:rPr>
          <w:rFonts w:ascii="仿宋" w:eastAsia="仿宋" w:hAnsi="仿宋" w:cs="仿宋" w:hint="eastAsia"/>
          <w:sz w:val="32"/>
          <w:szCs w:val="32"/>
        </w:rPr>
        <w:t>1.06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斤、圆葱</w:t>
      </w:r>
      <w:r>
        <w:rPr>
          <w:rFonts w:ascii="仿宋" w:eastAsia="仿宋" w:hAnsi="仿宋" w:cs="仿宋" w:hint="eastAsia"/>
          <w:sz w:val="32"/>
          <w:szCs w:val="32"/>
        </w:rPr>
        <w:t>1.05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斤、西红柿</w:t>
      </w:r>
      <w:r>
        <w:rPr>
          <w:rFonts w:ascii="仿宋" w:eastAsia="仿宋" w:hAnsi="仿宋" w:cs="仿宋" w:hint="eastAsia"/>
          <w:sz w:val="32"/>
          <w:szCs w:val="32"/>
        </w:rPr>
        <w:t>4.7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斤、黄瓜</w:t>
      </w:r>
      <w:r>
        <w:rPr>
          <w:rFonts w:ascii="仿宋" w:eastAsia="仿宋" w:hAnsi="仿宋" w:cs="仿宋" w:hint="eastAsia"/>
          <w:sz w:val="32"/>
          <w:szCs w:val="32"/>
        </w:rPr>
        <w:t>3.28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斤、青椒</w:t>
      </w:r>
      <w:r>
        <w:rPr>
          <w:rFonts w:ascii="仿宋" w:eastAsia="仿宋" w:hAnsi="仿宋" w:cs="仿宋" w:hint="eastAsia"/>
          <w:sz w:val="32"/>
          <w:szCs w:val="32"/>
        </w:rPr>
        <w:t>5.2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斤、生菜</w:t>
      </w:r>
      <w:r>
        <w:rPr>
          <w:rFonts w:ascii="仿宋" w:eastAsia="仿宋" w:hAnsi="仿宋" w:cs="仿宋" w:hint="eastAsia"/>
          <w:sz w:val="32"/>
          <w:szCs w:val="32"/>
        </w:rPr>
        <w:t>2.18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斤、水果</w:t>
      </w:r>
      <w:r>
        <w:rPr>
          <w:rFonts w:ascii="仿宋" w:eastAsia="仿宋" w:hAnsi="仿宋" w:cs="仿宋" w:hint="eastAsia"/>
          <w:sz w:val="32"/>
          <w:szCs w:val="32"/>
        </w:rPr>
        <w:t>3.6/</w:t>
      </w:r>
      <w:r>
        <w:rPr>
          <w:rFonts w:ascii="仿宋" w:eastAsia="仿宋" w:hAnsi="仿宋" w:cs="仿宋" w:hint="eastAsia"/>
          <w:sz w:val="32"/>
          <w:szCs w:val="32"/>
        </w:rPr>
        <w:t>斤。与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日（疫情初期）相比，青椒上涨，上涨幅度</w:t>
      </w:r>
      <w:r>
        <w:rPr>
          <w:rFonts w:ascii="仿宋" w:eastAsia="仿宋" w:hAnsi="仿宋" w:cs="仿宋" w:hint="eastAsia"/>
          <w:sz w:val="32"/>
          <w:szCs w:val="32"/>
        </w:rPr>
        <w:t>与昨日相同。其他价格基本持平。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附件：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长春市重点民生商品供应情况表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 w:hint="eastAsia"/>
          <w:sz w:val="32"/>
          <w:szCs w:val="32"/>
        </w:rPr>
        <w:t>长春市生活物资保障体系基本情况表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3.</w:t>
      </w:r>
      <w:r>
        <w:rPr>
          <w:rFonts w:ascii="仿宋" w:eastAsia="仿宋" w:hAnsi="仿宋" w:cs="仿宋" w:hint="eastAsia"/>
          <w:sz w:val="32"/>
          <w:szCs w:val="32"/>
        </w:rPr>
        <w:t>长春市重点蔬菜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主要粮油副食品零售价格监测图表</w:t>
      </w:r>
    </w:p>
    <w:p w:rsidR="00000000" w:rsidRDefault="004D226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4.</w:t>
      </w:r>
      <w:r>
        <w:rPr>
          <w:rFonts w:ascii="仿宋" w:eastAsia="仿宋" w:hAnsi="仿宋" w:cs="仿宋" w:hint="eastAsia"/>
          <w:sz w:val="32"/>
          <w:szCs w:val="32"/>
        </w:rPr>
        <w:t>点调重点企业蔬菜价格变化图表</w:t>
      </w:r>
    </w:p>
    <w:p w:rsidR="00000000" w:rsidRDefault="004D2264">
      <w:pPr>
        <w:pStyle w:val="Default"/>
        <w:rPr>
          <w:rFonts w:hint="eastAsia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D2264">
      <w:r>
        <w:separator/>
      </w:r>
    </w:p>
  </w:endnote>
  <w:endnote w:type="continuationSeparator" w:id="0">
    <w:p w:rsidR="00000000" w:rsidRDefault="004D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超粗黑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4D2264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4D2264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D2264">
      <w:r>
        <w:separator/>
      </w:r>
    </w:p>
  </w:footnote>
  <w:footnote w:type="continuationSeparator" w:id="0">
    <w:p w:rsidR="00000000" w:rsidRDefault="004D2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4D2264"/>
    <w:rsid w:val="2F7F5F89"/>
    <w:rsid w:val="37EBAB65"/>
    <w:rsid w:val="3FD2B891"/>
    <w:rsid w:val="3FFF5A2C"/>
    <w:rsid w:val="47FB2AD5"/>
    <w:rsid w:val="5BBF50FC"/>
    <w:rsid w:val="7F7FE23E"/>
    <w:rsid w:val="7FA7E8A3"/>
    <w:rsid w:val="7FDBD1CB"/>
    <w:rsid w:val="A7FCE94A"/>
    <w:rsid w:val="BB17A9D0"/>
    <w:rsid w:val="BB3F66FA"/>
    <w:rsid w:val="BBBFFD18"/>
    <w:rsid w:val="D7AF5641"/>
    <w:rsid w:val="E32C455D"/>
    <w:rsid w:val="F16DA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37C7E736-68AB-4DD7-8FE4-4E0624B9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超粗黑_GBK" w:eastAsia="楷体" w:hAnsi="方正超粗黑_GBK" w:cs="方正超粗黑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2022-03-20T17:55:00Z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