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86159">
      <w:pPr>
        <w:rPr>
          <w:rFonts w:hint="eastAsia"/>
          <w:b/>
        </w:rPr>
      </w:pPr>
      <w:bookmarkStart w:id="0" w:name="_GoBack"/>
      <w:bookmarkEnd w:id="0"/>
    </w:p>
    <w:p w:rsidR="00000000" w:rsidRDefault="00886159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88615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886159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88615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88615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886159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886159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为保障生活必需品市场供应，积极采取应</w:t>
      </w:r>
      <w:r>
        <w:rPr>
          <w:rFonts w:ascii="仿宋" w:eastAsia="仿宋" w:hAnsi="仿宋" w:cs="仿宋" w:hint="eastAsia"/>
          <w:sz w:val="32"/>
          <w:szCs w:val="32"/>
          <w:lang w:val="en"/>
        </w:rPr>
        <w:t>对措施。①为应对舆情，按照炜姝市长指示，我们联系和发动各级各类媒体，就我市应急保供情况进行宣传。中央电视台以《社区“摆渡人”为居民跑腿采购忙不停》为题，对我市保供末端配送工作进行报道。人</w:t>
      </w:r>
      <w:r>
        <w:rPr>
          <w:rFonts w:ascii="仿宋" w:eastAsia="仿宋" w:hAnsi="仿宋" w:cs="仿宋" w:hint="eastAsia"/>
          <w:sz w:val="32"/>
          <w:szCs w:val="32"/>
          <w:lang w:val="en"/>
        </w:rPr>
        <w:t>民网吉林、长春市电视台等多家媒体也集中进行了报道；②鉴于三大保供市场疫情防控情况，特别是东北亚粮油批发市场不容乐观的疫情形势，我们向市政府上报了《关于派驻专业防疫队伍接管三大市场防疫工作的建议》，建议市里立即派出专业防疫队伍全面接管东北亚、海吉星、国欧仓储三大市场防疫工作，对三大市场的工作负总责，绿园区防疫专班配合，</w:t>
      </w:r>
      <w:r>
        <w:rPr>
          <w:rFonts w:ascii="仿宋" w:eastAsia="仿宋" w:hAnsi="仿宋" w:cs="仿宋" w:hint="eastAsia"/>
          <w:sz w:val="32"/>
          <w:szCs w:val="32"/>
          <w:lang w:val="en"/>
        </w:rPr>
        <w:lastRenderedPageBreak/>
        <w:t>最大限度地控制住疫情扩散，全力维持正常运行秩序。同时，我们向省物资保障组进行报告，争取支持；③建立联系包保服务机制，市商务局机关</w:t>
      </w:r>
      <w:r>
        <w:rPr>
          <w:rFonts w:ascii="仿宋" w:eastAsia="仿宋" w:hAnsi="仿宋" w:cs="仿宋" w:hint="eastAsia"/>
          <w:sz w:val="32"/>
          <w:szCs w:val="32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个处室与</w:t>
      </w:r>
      <w:r>
        <w:rPr>
          <w:rFonts w:ascii="仿宋" w:eastAsia="仿宋" w:hAnsi="仿宋" w:cs="仿宋" w:hint="eastAsia"/>
          <w:sz w:val="32"/>
          <w:szCs w:val="32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个县（市）区、开发区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商务部门建立一对一联系机制，就</w:t>
      </w:r>
      <w:r>
        <w:rPr>
          <w:rFonts w:ascii="仿宋" w:eastAsia="仿宋" w:hAnsi="仿宋" w:cs="仿宋" w:hint="eastAsia"/>
          <w:sz w:val="32"/>
          <w:szCs w:val="32"/>
          <w:lang w:val="en"/>
        </w:rPr>
        <w:t>应急保供情况进行联系服务指导；</w:t>
      </w:r>
      <w:r>
        <w:rPr>
          <w:rFonts w:ascii="汉仪书宋二S" w:eastAsia="汉仪书宋二S" w:hAnsi="汉仪书宋二S" w:cs="汉仪书宋二S" w:hint="eastAsia"/>
          <w:sz w:val="32"/>
          <w:szCs w:val="32"/>
        </w:rPr>
        <w:t>④</w:t>
      </w:r>
      <w:r>
        <w:rPr>
          <w:rFonts w:ascii="仿宋" w:eastAsia="仿宋" w:hAnsi="仿宋" w:cs="仿宋" w:hint="eastAsia"/>
          <w:sz w:val="32"/>
          <w:szCs w:val="32"/>
        </w:rPr>
        <w:t>畅通保供热线，为市民解决</w:t>
      </w:r>
      <w:r>
        <w:rPr>
          <w:rFonts w:ascii="仿宋" w:eastAsia="仿宋" w:hAnsi="仿宋" w:cs="仿宋" w:hint="eastAsia"/>
          <w:sz w:val="32"/>
          <w:szCs w:val="32"/>
        </w:rPr>
        <w:t>38</w:t>
      </w:r>
      <w:r>
        <w:rPr>
          <w:rFonts w:ascii="仿宋" w:eastAsia="仿宋" w:hAnsi="仿宋" w:cs="仿宋" w:hint="eastAsia"/>
          <w:sz w:val="32"/>
          <w:szCs w:val="32"/>
        </w:rPr>
        <w:t>个实际问题。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二、库存储备</w:t>
      </w:r>
      <w:r>
        <w:rPr>
          <w:rFonts w:ascii="黑体" w:eastAsia="黑体" w:cs="仿宋_GB2312" w:hint="eastAsia"/>
          <w:sz w:val="32"/>
          <w:szCs w:val="32"/>
        </w:rPr>
        <w:t>情况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商品储备数量稳定，出库数量稳定，总体商品供应充足。目前，全市蔬菜库存</w:t>
      </w:r>
      <w:r>
        <w:rPr>
          <w:rFonts w:ascii="仿宋" w:eastAsia="仿宋" w:hAnsi="仿宋" w:cs="仿宋" w:hint="eastAsia"/>
          <w:sz w:val="32"/>
          <w:szCs w:val="32"/>
        </w:rPr>
        <w:t>1.55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万吨），大米库存</w:t>
      </w:r>
      <w:r>
        <w:rPr>
          <w:rFonts w:ascii="仿宋" w:eastAsia="仿宋" w:hAnsi="仿宋" w:cs="仿宋" w:hint="eastAsia"/>
          <w:sz w:val="32"/>
          <w:szCs w:val="32"/>
        </w:rPr>
        <w:t>2.02</w:t>
      </w:r>
      <w:r>
        <w:rPr>
          <w:rFonts w:ascii="仿宋" w:eastAsia="仿宋" w:hAnsi="仿宋" w:cs="仿宋" w:hint="eastAsia"/>
          <w:sz w:val="32"/>
          <w:szCs w:val="32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</w:rPr>
        <w:t>1.5</w:t>
      </w:r>
      <w:r>
        <w:rPr>
          <w:rFonts w:ascii="仿宋" w:eastAsia="仿宋" w:hAnsi="仿宋" w:cs="仿宋" w:hint="eastAsia"/>
          <w:sz w:val="32"/>
          <w:szCs w:val="32"/>
        </w:rPr>
        <w:t>万吨），面粉库存</w:t>
      </w:r>
      <w:r>
        <w:rPr>
          <w:rFonts w:ascii="仿宋" w:eastAsia="仿宋" w:hAnsi="仿宋" w:cs="仿宋" w:hint="eastAsia"/>
          <w:sz w:val="32"/>
          <w:szCs w:val="32"/>
        </w:rPr>
        <w:t>9767</w:t>
      </w:r>
      <w:r>
        <w:rPr>
          <w:rFonts w:ascii="仿宋" w:eastAsia="仿宋" w:hAnsi="仿宋" w:cs="仿宋" w:hint="eastAsia"/>
          <w:sz w:val="32"/>
          <w:szCs w:val="32"/>
        </w:rPr>
        <w:t>吨，食用油库存</w:t>
      </w:r>
      <w:r>
        <w:rPr>
          <w:rFonts w:ascii="仿宋" w:eastAsia="仿宋" w:hAnsi="仿宋" w:cs="仿宋" w:hint="eastAsia"/>
          <w:sz w:val="32"/>
          <w:szCs w:val="32"/>
        </w:rPr>
        <w:t>4747</w:t>
      </w:r>
      <w:r>
        <w:rPr>
          <w:rFonts w:ascii="仿宋" w:eastAsia="仿宋" w:hAnsi="仿宋" w:cs="仿宋" w:hint="eastAsia"/>
          <w:sz w:val="32"/>
          <w:szCs w:val="32"/>
        </w:rPr>
        <w:t>吨（含政</w:t>
      </w:r>
      <w:r>
        <w:rPr>
          <w:rFonts w:ascii="仿宋" w:eastAsia="仿宋" w:hAnsi="仿宋" w:cs="仿宋" w:hint="eastAsia"/>
          <w:sz w:val="32"/>
          <w:szCs w:val="32"/>
        </w:rPr>
        <w:t>府储备</w:t>
      </w:r>
      <w:r>
        <w:rPr>
          <w:rFonts w:ascii="仿宋" w:eastAsia="仿宋" w:hAnsi="仿宋" w:cs="仿宋" w:hint="eastAsia"/>
          <w:sz w:val="32"/>
          <w:szCs w:val="32"/>
        </w:rPr>
        <w:t>1800</w:t>
      </w:r>
      <w:r>
        <w:rPr>
          <w:rFonts w:ascii="仿宋" w:eastAsia="仿宋" w:hAnsi="仿宋" w:cs="仿宋" w:hint="eastAsia"/>
          <w:sz w:val="32"/>
          <w:szCs w:val="32"/>
        </w:rPr>
        <w:t>吨），猪肉库存</w:t>
      </w:r>
      <w:r>
        <w:rPr>
          <w:rFonts w:ascii="仿宋" w:eastAsia="仿宋" w:hAnsi="仿宋" w:cs="仿宋" w:hint="eastAsia"/>
          <w:sz w:val="32"/>
          <w:szCs w:val="32"/>
        </w:rPr>
        <w:t>6841</w:t>
      </w:r>
      <w:r>
        <w:rPr>
          <w:rFonts w:ascii="仿宋" w:eastAsia="仿宋" w:hAnsi="仿宋" w:cs="仿宋" w:hint="eastAsia"/>
          <w:sz w:val="32"/>
          <w:szCs w:val="32"/>
        </w:rPr>
        <w:t>吨（含政府储备</w:t>
      </w:r>
      <w:r>
        <w:rPr>
          <w:rFonts w:ascii="仿宋" w:eastAsia="仿宋" w:hAnsi="仿宋" w:cs="仿宋" w:hint="eastAsia"/>
          <w:sz w:val="32"/>
          <w:szCs w:val="32"/>
        </w:rPr>
        <w:t>2000</w:t>
      </w:r>
      <w:r>
        <w:rPr>
          <w:rFonts w:ascii="仿宋" w:eastAsia="仿宋" w:hAnsi="仿宋" w:cs="仿宋" w:hint="eastAsia"/>
          <w:sz w:val="32"/>
          <w:szCs w:val="32"/>
        </w:rPr>
        <w:t>吨）。均能够保障全市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天及以上的供应。今天，东北亚等三大批发市场蔬菜进量</w:t>
      </w:r>
      <w:r>
        <w:rPr>
          <w:rFonts w:ascii="仿宋" w:eastAsia="仿宋" w:hAnsi="仿宋" w:cs="仿宋" w:hint="eastAsia"/>
          <w:sz w:val="32"/>
          <w:szCs w:val="32"/>
        </w:rPr>
        <w:t>930</w:t>
      </w:r>
      <w:r>
        <w:rPr>
          <w:rFonts w:ascii="仿宋" w:eastAsia="仿宋" w:hAnsi="仿宋" w:cs="仿宋" w:hint="eastAsia"/>
          <w:sz w:val="32"/>
          <w:szCs w:val="32"/>
        </w:rPr>
        <w:t>吨，出量</w:t>
      </w:r>
      <w:r>
        <w:rPr>
          <w:rFonts w:ascii="仿宋" w:eastAsia="仿宋" w:hAnsi="仿宋" w:cs="仿宋" w:hint="eastAsia"/>
          <w:sz w:val="32"/>
          <w:szCs w:val="32"/>
        </w:rPr>
        <w:t>1398</w:t>
      </w:r>
      <w:r>
        <w:rPr>
          <w:rFonts w:ascii="仿宋" w:eastAsia="仿宋" w:hAnsi="仿宋" w:cs="仿宋" w:hint="eastAsia"/>
          <w:sz w:val="32"/>
          <w:szCs w:val="32"/>
        </w:rPr>
        <w:t>吨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886159">
      <w:pPr>
        <w:spacing w:line="560" w:lineRule="exact"/>
        <w:ind w:firstLine="640"/>
        <w:jc w:val="left"/>
        <w:rPr>
          <w:rFonts w:ascii="黑体" w:eastAsia="黑体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目前，全市共有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12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家重点保供实体</w:t>
      </w:r>
      <w:r>
        <w:rPr>
          <w:rFonts w:ascii="仿宋" w:eastAsia="仿宋" w:hAnsi="仿宋" w:cs="仿宋" w:hint="eastAsia"/>
          <w:sz w:val="32"/>
          <w:szCs w:val="32"/>
          <w:lang w:val="en"/>
        </w:rPr>
        <w:t>商超企业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667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家门店</w:t>
      </w:r>
      <w:r>
        <w:rPr>
          <w:rFonts w:ascii="仿宋" w:eastAsia="仿宋" w:hAnsi="仿宋" w:cs="仿宋" w:hint="eastAsia"/>
          <w:sz w:val="32"/>
          <w:szCs w:val="32"/>
        </w:rPr>
        <w:t>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，按市疫情防控指挥部要求，均已</w:t>
      </w:r>
      <w:r>
        <w:rPr>
          <w:rFonts w:ascii="仿宋" w:eastAsia="仿宋" w:hAnsi="仿宋" w:cs="仿宋" w:hint="eastAsia"/>
          <w:sz w:val="32"/>
          <w:szCs w:val="32"/>
        </w:rPr>
        <w:t>暂停实体商超店内零售服务</w:t>
      </w:r>
      <w:r>
        <w:rPr>
          <w:rFonts w:ascii="仿宋" w:eastAsia="仿宋" w:hAnsi="仿宋" w:cs="仿宋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其中，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家（卓展超市未开通）企业开通了线上购物渠道，满足居家百姓的购物需求。据商务局调度的欧亚超市连锁、新天地连锁超市、远方超市、地利生鲜、沃尔玛超市等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家骨干企业看，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20</w:t>
      </w:r>
      <w:r>
        <w:rPr>
          <w:rFonts w:ascii="仿宋" w:eastAsia="仿宋" w:hAnsi="仿宋" w:cs="仿宋" w:hint="eastAsia"/>
          <w:sz w:val="32"/>
          <w:szCs w:val="32"/>
          <w:lang w:val="en"/>
        </w:rPr>
        <w:t>日销售大米</w:t>
      </w:r>
      <w:r>
        <w:rPr>
          <w:rFonts w:ascii="仿宋" w:eastAsia="仿宋" w:hAnsi="仿宋" w:cs="仿宋" w:hint="eastAsia"/>
          <w:sz w:val="32"/>
          <w:szCs w:val="32"/>
          <w:lang w:val="en"/>
        </w:rPr>
        <w:t>4.2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吨、面粉</w:t>
      </w:r>
      <w:r>
        <w:rPr>
          <w:rFonts w:ascii="仿宋" w:eastAsia="仿宋" w:hAnsi="仿宋" w:cs="仿宋" w:hint="eastAsia"/>
          <w:sz w:val="32"/>
          <w:szCs w:val="32"/>
          <w:lang w:val="en"/>
        </w:rPr>
        <w:t>4.8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吨、豆油</w:t>
      </w:r>
      <w:r>
        <w:rPr>
          <w:rFonts w:ascii="仿宋" w:eastAsia="仿宋" w:hAnsi="仿宋" w:cs="仿宋" w:hint="eastAsia"/>
          <w:sz w:val="32"/>
          <w:szCs w:val="32"/>
          <w:lang w:val="en"/>
        </w:rPr>
        <w:t>6.8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吨、蔬菜</w:t>
      </w:r>
      <w:r>
        <w:rPr>
          <w:rFonts w:ascii="仿宋" w:eastAsia="仿宋" w:hAnsi="仿宋" w:cs="仿宋" w:hint="eastAsia"/>
          <w:sz w:val="32"/>
          <w:szCs w:val="32"/>
          <w:lang w:val="en"/>
        </w:rPr>
        <w:t>97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吨、猪肉</w:t>
      </w:r>
      <w:r>
        <w:rPr>
          <w:rFonts w:ascii="仿宋" w:eastAsia="仿宋" w:hAnsi="仿宋" w:cs="仿宋" w:hint="eastAsia"/>
          <w:sz w:val="32"/>
          <w:szCs w:val="32"/>
          <w:lang w:val="en"/>
        </w:rPr>
        <w:t>12.7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吨、鸡蛋</w:t>
      </w:r>
      <w:r>
        <w:rPr>
          <w:rFonts w:ascii="仿宋" w:eastAsia="仿宋" w:hAnsi="仿宋" w:cs="仿宋" w:hint="eastAsia"/>
          <w:sz w:val="32"/>
          <w:szCs w:val="32"/>
          <w:lang w:val="en"/>
        </w:rPr>
        <w:t>14.4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吨、水果</w:t>
      </w:r>
      <w:r>
        <w:rPr>
          <w:rFonts w:ascii="仿宋" w:eastAsia="仿宋" w:hAnsi="仿宋" w:cs="仿宋" w:hint="eastAsia"/>
          <w:sz w:val="32"/>
          <w:szCs w:val="32"/>
          <w:lang w:val="en"/>
        </w:rPr>
        <w:t>64.6</w:t>
      </w:r>
      <w:r>
        <w:rPr>
          <w:rFonts w:ascii="仿宋" w:eastAsia="仿宋" w:hAnsi="仿宋" w:cs="仿宋" w:hint="eastAsia"/>
          <w:sz w:val="32"/>
          <w:szCs w:val="32"/>
          <w:lang w:val="en"/>
        </w:rPr>
        <w:t>吨。</w:t>
      </w:r>
    </w:p>
    <w:p w:rsidR="00000000" w:rsidRDefault="00886159">
      <w:pPr>
        <w:pStyle w:val="a8"/>
        <w:spacing w:line="576" w:lineRule="exact"/>
        <w:ind w:left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从市商务局</w:t>
      </w:r>
      <w:r>
        <w:rPr>
          <w:rFonts w:ascii="仿宋" w:eastAsia="仿宋" w:hAnsi="仿宋" w:cs="仿宋" w:hint="eastAsia"/>
          <w:sz w:val="32"/>
          <w:szCs w:val="32"/>
        </w:rPr>
        <w:t>点调的欧亚</w:t>
      </w:r>
      <w:r>
        <w:rPr>
          <w:rFonts w:ascii="仿宋" w:eastAsia="仿宋" w:hAnsi="仿宋" w:cs="仿宋" w:hint="eastAsia"/>
          <w:sz w:val="32"/>
          <w:szCs w:val="32"/>
        </w:rPr>
        <w:t>51</w:t>
      </w:r>
      <w:r>
        <w:rPr>
          <w:rFonts w:ascii="仿宋" w:eastAsia="仿宋" w:hAnsi="仿宋" w:cs="仿宋" w:hint="eastAsia"/>
          <w:sz w:val="32"/>
          <w:szCs w:val="32"/>
        </w:rPr>
        <w:t>家门店平均售价看（详见附件</w:t>
      </w:r>
      <w:r>
        <w:rPr>
          <w:rFonts w:ascii="仿宋" w:eastAsia="仿宋" w:hAnsi="仿宋" w:cs="仿宋"/>
          <w:sz w:val="32"/>
          <w:szCs w:val="32"/>
          <w:lang w:val="en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），今日大白菜</w:t>
      </w:r>
      <w:r>
        <w:rPr>
          <w:rFonts w:ascii="仿宋" w:eastAsia="仿宋" w:hAnsi="仿宋" w:cs="仿宋" w:hint="eastAsia"/>
          <w:sz w:val="32"/>
          <w:szCs w:val="32"/>
        </w:rPr>
        <w:t>1.66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斤、土豆</w:t>
      </w:r>
      <w:r>
        <w:rPr>
          <w:rFonts w:ascii="仿宋" w:eastAsia="仿宋" w:hAnsi="仿宋" w:cs="仿宋" w:hint="eastAsia"/>
          <w:sz w:val="32"/>
          <w:szCs w:val="32"/>
        </w:rPr>
        <w:t>0.9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斤、白萝卜</w:t>
      </w:r>
      <w:r>
        <w:rPr>
          <w:rFonts w:ascii="仿宋" w:eastAsia="仿宋" w:hAnsi="仿宋" w:cs="仿宋" w:hint="eastAsia"/>
          <w:sz w:val="32"/>
          <w:szCs w:val="32"/>
        </w:rPr>
        <w:t>1.06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</w:t>
      </w:r>
      <w:r>
        <w:rPr>
          <w:rFonts w:ascii="仿宋" w:eastAsia="仿宋" w:hAnsi="仿宋" w:cs="仿宋" w:hint="eastAsia"/>
          <w:sz w:val="32"/>
          <w:szCs w:val="32"/>
        </w:rPr>
        <w:t>圆葱</w:t>
      </w:r>
      <w:r>
        <w:rPr>
          <w:rFonts w:ascii="仿宋" w:eastAsia="仿宋" w:hAnsi="仿宋" w:cs="仿宋" w:hint="eastAsia"/>
          <w:sz w:val="32"/>
          <w:szCs w:val="32"/>
        </w:rPr>
        <w:t>1.05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斤、西红柿</w:t>
      </w:r>
      <w:r>
        <w:rPr>
          <w:rFonts w:ascii="仿宋" w:eastAsia="仿宋" w:hAnsi="仿宋" w:cs="仿宋" w:hint="eastAsia"/>
          <w:sz w:val="32"/>
          <w:szCs w:val="32"/>
        </w:rPr>
        <w:t>4.7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斤、黄瓜</w:t>
      </w:r>
      <w:r>
        <w:rPr>
          <w:rFonts w:ascii="仿宋" w:eastAsia="仿宋" w:hAnsi="仿宋" w:cs="仿宋" w:hint="eastAsia"/>
          <w:sz w:val="32"/>
          <w:szCs w:val="32"/>
        </w:rPr>
        <w:t>3.28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斤、青椒</w:t>
      </w:r>
      <w:r>
        <w:rPr>
          <w:rFonts w:ascii="仿宋" w:eastAsia="仿宋" w:hAnsi="仿宋" w:cs="仿宋" w:hint="eastAsia"/>
          <w:sz w:val="32"/>
          <w:szCs w:val="32"/>
        </w:rPr>
        <w:t>6.3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斤、生菜</w:t>
      </w:r>
      <w:r>
        <w:rPr>
          <w:rFonts w:ascii="仿宋" w:eastAsia="仿宋" w:hAnsi="仿宋" w:cs="仿宋" w:hint="eastAsia"/>
          <w:sz w:val="32"/>
          <w:szCs w:val="32"/>
        </w:rPr>
        <w:t>2.63</w:t>
      </w:r>
      <w:r>
        <w:rPr>
          <w:rFonts w:ascii="仿宋" w:eastAsia="仿宋" w:hAnsi="仿宋" w:cs="仿宋" w:hint="eastAsia"/>
          <w:sz w:val="32"/>
          <w:szCs w:val="32"/>
        </w:rPr>
        <w:t>元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斤。与昨日相比，八种蔬菜“两涨六平”，其中，生菜上涨</w:t>
      </w:r>
      <w:r>
        <w:rPr>
          <w:rFonts w:ascii="仿宋" w:eastAsia="仿宋" w:hAnsi="仿宋" w:cs="仿宋" w:hint="eastAsia"/>
          <w:sz w:val="32"/>
          <w:szCs w:val="32"/>
        </w:rPr>
        <w:t>20.64%</w:t>
      </w:r>
      <w:r>
        <w:rPr>
          <w:rFonts w:ascii="仿宋" w:eastAsia="仿宋" w:hAnsi="仿宋" w:cs="仿宋" w:hint="eastAsia"/>
          <w:sz w:val="32"/>
          <w:szCs w:val="32"/>
        </w:rPr>
        <w:t>、青椒上涨</w:t>
      </w:r>
      <w:r>
        <w:rPr>
          <w:rFonts w:ascii="仿宋" w:eastAsia="仿宋" w:hAnsi="仿宋" w:cs="仿宋" w:hint="eastAsia"/>
          <w:sz w:val="32"/>
          <w:szCs w:val="32"/>
        </w:rPr>
        <w:t>11.54%</w:t>
      </w:r>
      <w:r>
        <w:rPr>
          <w:rFonts w:ascii="仿宋" w:eastAsia="仿宋" w:hAnsi="仿宋" w:cs="仿宋" w:hint="eastAsia"/>
          <w:sz w:val="32"/>
          <w:szCs w:val="32"/>
        </w:rPr>
        <w:t>；大白菜、土豆等价格持平。与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日（疫情初期）相比，八种蔬菜“四涨三跌一平”，其中，青椒上涨</w:t>
      </w:r>
      <w:r>
        <w:rPr>
          <w:rFonts w:ascii="仿宋" w:eastAsia="仿宋" w:hAnsi="仿宋" w:cs="仿宋" w:hint="eastAsia"/>
          <w:sz w:val="32"/>
          <w:szCs w:val="32"/>
        </w:rPr>
        <w:t>75.76%</w:t>
      </w:r>
      <w:r>
        <w:rPr>
          <w:rFonts w:ascii="仿宋" w:eastAsia="仿宋" w:hAnsi="仿宋" w:cs="仿宋" w:hint="eastAsia"/>
          <w:sz w:val="32"/>
          <w:szCs w:val="32"/>
        </w:rPr>
        <w:t>、白萝卜上涨</w:t>
      </w:r>
      <w:r>
        <w:rPr>
          <w:rFonts w:ascii="仿宋" w:eastAsia="仿宋" w:hAnsi="仿宋" w:cs="仿宋" w:hint="eastAsia"/>
          <w:sz w:val="32"/>
          <w:szCs w:val="32"/>
        </w:rPr>
        <w:t>6%</w:t>
      </w:r>
      <w:r>
        <w:rPr>
          <w:rFonts w:ascii="仿宋" w:eastAsia="仿宋" w:hAnsi="仿宋" w:cs="仿宋" w:hint="eastAsia"/>
          <w:sz w:val="32"/>
          <w:szCs w:val="32"/>
        </w:rPr>
        <w:t>、圆葱上涨</w:t>
      </w:r>
      <w:r>
        <w:rPr>
          <w:rFonts w:ascii="仿宋" w:eastAsia="仿宋" w:hAnsi="仿宋" w:cs="仿宋" w:hint="eastAsia"/>
          <w:sz w:val="32"/>
          <w:szCs w:val="32"/>
        </w:rPr>
        <w:t>3%</w:t>
      </w:r>
      <w:r>
        <w:rPr>
          <w:rFonts w:ascii="仿宋" w:eastAsia="仿宋" w:hAnsi="仿宋" w:cs="仿宋" w:hint="eastAsia"/>
          <w:sz w:val="32"/>
          <w:szCs w:val="32"/>
        </w:rPr>
        <w:t>、大白菜上涨</w:t>
      </w:r>
      <w:r>
        <w:rPr>
          <w:rFonts w:ascii="仿宋" w:eastAsia="仿宋" w:hAnsi="仿宋" w:cs="仿宋" w:hint="eastAsia"/>
          <w:sz w:val="32"/>
          <w:szCs w:val="32"/>
        </w:rPr>
        <w:t>3.75%</w:t>
      </w:r>
      <w:r>
        <w:rPr>
          <w:rFonts w:ascii="仿宋" w:eastAsia="仿宋" w:hAnsi="仿宋" w:cs="仿宋" w:hint="eastAsia"/>
          <w:sz w:val="32"/>
          <w:szCs w:val="32"/>
        </w:rPr>
        <w:t>；西红柿下降</w:t>
      </w:r>
      <w:r>
        <w:rPr>
          <w:rFonts w:ascii="仿宋" w:eastAsia="仿宋" w:hAnsi="仿宋" w:cs="仿宋" w:hint="eastAsia"/>
          <w:sz w:val="32"/>
          <w:szCs w:val="32"/>
        </w:rPr>
        <w:t>18.97%</w:t>
      </w:r>
      <w:r>
        <w:rPr>
          <w:rFonts w:ascii="仿宋" w:eastAsia="仿宋" w:hAnsi="仿宋" w:cs="仿宋" w:hint="eastAsia"/>
          <w:sz w:val="32"/>
          <w:szCs w:val="32"/>
        </w:rPr>
        <w:t>、黄瓜下降</w:t>
      </w:r>
      <w:r>
        <w:rPr>
          <w:rFonts w:ascii="仿宋" w:eastAsia="仿宋" w:hAnsi="仿宋" w:cs="仿宋" w:hint="eastAsia"/>
          <w:sz w:val="32"/>
          <w:szCs w:val="32"/>
        </w:rPr>
        <w:t>8.89%</w:t>
      </w:r>
      <w:r>
        <w:rPr>
          <w:rFonts w:ascii="仿宋" w:eastAsia="仿宋" w:hAnsi="仿宋" w:cs="仿宋" w:hint="eastAsia"/>
          <w:sz w:val="32"/>
          <w:szCs w:val="32"/>
        </w:rPr>
        <w:t>、生菜下降</w:t>
      </w:r>
      <w:r>
        <w:rPr>
          <w:rFonts w:ascii="仿宋" w:eastAsia="仿宋" w:hAnsi="仿宋" w:cs="仿宋" w:hint="eastAsia"/>
          <w:sz w:val="32"/>
          <w:szCs w:val="32"/>
        </w:rPr>
        <w:t>2.59%</w:t>
      </w:r>
      <w:r>
        <w:rPr>
          <w:rFonts w:ascii="仿宋" w:eastAsia="仿宋" w:hAnsi="仿宋" w:cs="仿宋" w:hint="eastAsia"/>
          <w:sz w:val="32"/>
          <w:szCs w:val="32"/>
        </w:rPr>
        <w:t>；土豆价格持平。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通过调度各县（市）区、开发区辖区内生活物资配送情况了解，全市各小区</w:t>
      </w:r>
      <w:r>
        <w:rPr>
          <w:rFonts w:ascii="仿宋" w:eastAsia="仿宋" w:hAnsi="仿宋" w:cs="仿宋" w:hint="eastAsia"/>
          <w:sz w:val="32"/>
          <w:szCs w:val="32"/>
        </w:rPr>
        <w:t>物资基本</w:t>
      </w:r>
      <w:r>
        <w:rPr>
          <w:rFonts w:ascii="仿宋" w:eastAsia="仿宋" w:hAnsi="仿宋" w:cs="仿宋" w:hint="eastAsia"/>
          <w:sz w:val="32"/>
          <w:szCs w:val="32"/>
        </w:rPr>
        <w:t>能配送到位，部分小区因商超企业快递员、社区志愿者少，存在配送时间延迟、蔬菜标准包规格和价格不明确、个别小区存在小商户自行高价销售蔬菜等现象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。就相关问题，我们正在会同发改、市场、民政等相关部门研究推动解决。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附件：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长春市重点民生商品供应情况表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2.</w:t>
      </w:r>
      <w:r>
        <w:rPr>
          <w:rFonts w:ascii="仿宋" w:eastAsia="仿宋" w:hAnsi="仿宋" w:cs="仿宋" w:hint="eastAsia"/>
          <w:sz w:val="32"/>
          <w:szCs w:val="32"/>
        </w:rPr>
        <w:t>长春市生活物资保障体系基本情况表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3.</w:t>
      </w:r>
      <w:r>
        <w:rPr>
          <w:rFonts w:ascii="仿宋" w:eastAsia="仿宋" w:hAnsi="仿宋" w:cs="仿宋" w:hint="eastAsia"/>
          <w:sz w:val="32"/>
          <w:szCs w:val="32"/>
        </w:rPr>
        <w:t>点调重点企业蔬菜价格变化图表</w:t>
      </w:r>
    </w:p>
    <w:p w:rsidR="00000000" w:rsidRDefault="00886159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86159">
      <w:r>
        <w:separator/>
      </w:r>
    </w:p>
  </w:endnote>
  <w:endnote w:type="continuationSeparator" w:id="0">
    <w:p w:rsidR="00000000" w:rsidRDefault="00886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书宋二S">
    <w:altName w:val="方正书宋_GBK"/>
    <w:charset w:val="00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86159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886159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86159">
      <w:r>
        <w:separator/>
      </w:r>
    </w:p>
  </w:footnote>
  <w:footnote w:type="continuationSeparator" w:id="0">
    <w:p w:rsidR="00000000" w:rsidRDefault="00886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2F7F5F89"/>
    <w:rsid w:val="35E66A26"/>
    <w:rsid w:val="37EBAB65"/>
    <w:rsid w:val="3AFE42B7"/>
    <w:rsid w:val="3FD2B891"/>
    <w:rsid w:val="3FFF5A2C"/>
    <w:rsid w:val="47FB2AD5"/>
    <w:rsid w:val="5BBF50FC"/>
    <w:rsid w:val="6F7FB324"/>
    <w:rsid w:val="797B3E2D"/>
    <w:rsid w:val="7F7FE23E"/>
    <w:rsid w:val="7FA7E8A3"/>
    <w:rsid w:val="A7FCE94A"/>
    <w:rsid w:val="B8FE247A"/>
    <w:rsid w:val="BB17A9D0"/>
    <w:rsid w:val="BB3F66FA"/>
    <w:rsid w:val="BBBFFD18"/>
    <w:rsid w:val="BFFB0383"/>
    <w:rsid w:val="BFFF7167"/>
    <w:rsid w:val="C6B793CA"/>
    <w:rsid w:val="D7AF5641"/>
    <w:rsid w:val="E32C455D"/>
    <w:rsid w:val="F16DA574"/>
    <w:rsid w:val="F6DC3644"/>
    <w:rsid w:val="F7AFF323"/>
    <w:rsid w:val="F7BF6780"/>
    <w:rsid w:val="FFF1908F"/>
    <w:rsid w:val="0088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07AF43D1-3089-452D-BCBD-41A5BC38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2022-03-21T18:53:00Z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