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1042B">
      <w:pPr>
        <w:rPr>
          <w:rFonts w:hint="eastAsia"/>
          <w:b/>
        </w:rPr>
      </w:pPr>
      <w:bookmarkStart w:id="0" w:name="_GoBack"/>
      <w:bookmarkEnd w:id="0"/>
    </w:p>
    <w:p w:rsidR="00000000" w:rsidRDefault="00A1042B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A1042B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A1042B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A1042B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A1042B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A1042B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月</w:t>
      </w:r>
      <w:r>
        <w:rPr>
          <w:rFonts w:ascii="仿宋" w:eastAsia="仿宋" w:hAnsi="仿宋" w:cs="仿宋" w:hint="eastAsia"/>
          <w:sz w:val="32"/>
          <w:szCs w:val="32"/>
        </w:rPr>
        <w:t>22</w:t>
      </w:r>
      <w:r>
        <w:rPr>
          <w:rFonts w:ascii="仿宋" w:eastAsia="仿宋" w:hAnsi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为保障生活必需品市场供应，积极采取应</w:t>
      </w:r>
      <w:r>
        <w:rPr>
          <w:rFonts w:ascii="仿宋" w:eastAsia="仿宋" w:hAnsi="仿宋" w:cs="仿宋" w:hint="eastAsia"/>
          <w:sz w:val="32"/>
          <w:szCs w:val="32"/>
          <w:lang w:val="en"/>
        </w:rPr>
        <w:t>对措施。①</w:t>
      </w:r>
      <w:r>
        <w:rPr>
          <w:rFonts w:ascii="仿宋_GB2312" w:eastAsia="仿宋_GB2312" w:cs="仿宋_GB2312" w:hint="eastAsia"/>
          <w:sz w:val="32"/>
          <w:szCs w:val="32"/>
        </w:rPr>
        <w:t>推出</w:t>
      </w:r>
      <w:r>
        <w:rPr>
          <w:rFonts w:ascii="仿宋" w:eastAsia="仿宋" w:hAnsi="仿宋" w:cs="仿宋" w:hint="eastAsia"/>
          <w:sz w:val="32"/>
          <w:szCs w:val="32"/>
        </w:rPr>
        <w:t>“长春便民生活服务平台”微信小程序，为市民提供便民电话和常用网点信息。②</w:t>
      </w:r>
      <w:r>
        <w:rPr>
          <w:rFonts w:ascii="仿宋" w:eastAsia="仿宋" w:hAnsi="仿宋" w:cs="仿宋"/>
          <w:sz w:val="32"/>
          <w:szCs w:val="32"/>
          <w:lang w:val="en"/>
        </w:rPr>
        <w:t>积极应对网络</w:t>
      </w:r>
      <w:r>
        <w:rPr>
          <w:rFonts w:ascii="仿宋" w:eastAsia="仿宋" w:hAnsi="仿宋" w:cs="仿宋" w:hint="eastAsia"/>
          <w:sz w:val="32"/>
          <w:szCs w:val="32"/>
          <w:lang w:val="en"/>
        </w:rPr>
        <w:t>舆情，</w:t>
      </w:r>
      <w:r>
        <w:rPr>
          <w:rFonts w:ascii="仿宋" w:eastAsia="仿宋" w:hAnsi="仿宋" w:cs="仿宋"/>
          <w:sz w:val="32"/>
          <w:szCs w:val="32"/>
          <w:lang w:val="en"/>
        </w:rPr>
        <w:t>密切</w:t>
      </w:r>
      <w:r>
        <w:rPr>
          <w:rFonts w:ascii="仿宋" w:eastAsia="仿宋" w:hAnsi="仿宋" w:cs="仿宋" w:hint="eastAsia"/>
          <w:sz w:val="32"/>
          <w:szCs w:val="32"/>
          <w:lang w:val="en"/>
        </w:rPr>
        <w:t>联系市委宣传部</w:t>
      </w:r>
      <w:r>
        <w:rPr>
          <w:rFonts w:ascii="仿宋" w:eastAsia="仿宋" w:hAnsi="仿宋" w:cs="仿宋"/>
          <w:sz w:val="32"/>
          <w:szCs w:val="32"/>
          <w:lang w:val="en"/>
        </w:rPr>
        <w:t>、网信办等部门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/>
          <w:sz w:val="32"/>
          <w:szCs w:val="32"/>
          <w:lang w:val="en"/>
        </w:rPr>
        <w:t>确保不出现重大负面舆情</w:t>
      </w:r>
      <w:r>
        <w:rPr>
          <w:rFonts w:ascii="仿宋" w:eastAsia="仿宋" w:hAnsi="仿宋" w:cs="仿宋" w:hint="eastAsia"/>
          <w:sz w:val="32"/>
          <w:szCs w:val="32"/>
          <w:lang w:val="en"/>
        </w:rPr>
        <w:t>；③</w:t>
      </w:r>
      <w:r>
        <w:rPr>
          <w:rFonts w:ascii="仿宋" w:eastAsia="仿宋" w:hAnsi="仿宋" w:cs="仿宋"/>
          <w:sz w:val="32"/>
          <w:szCs w:val="32"/>
          <w:lang w:val="en"/>
        </w:rPr>
        <w:t>积极争取省里资金</w:t>
      </w:r>
      <w:r>
        <w:rPr>
          <w:rFonts w:ascii="仿宋" w:eastAsia="仿宋" w:hAnsi="仿宋" w:cs="仿宋"/>
          <w:sz w:val="32"/>
          <w:szCs w:val="32"/>
          <w:lang w:val="en"/>
        </w:rPr>
        <w:t>750</w:t>
      </w:r>
      <w:r>
        <w:rPr>
          <w:rFonts w:ascii="仿宋" w:eastAsia="仿宋" w:hAnsi="仿宋" w:cs="仿宋"/>
          <w:sz w:val="32"/>
          <w:szCs w:val="32"/>
          <w:lang w:val="en"/>
        </w:rPr>
        <w:t>万元，用于补贴保供企业。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依据《疫情期间市级重点蔬菜保供单位资金补贴办法》，分别向市政府和市财政局报送了《关于申请拨付补贴资金的请示》和《关于申请先行拨付补贴资金的函》，申请先行拨付补贴资金</w:t>
      </w:r>
      <w:r>
        <w:rPr>
          <w:rFonts w:ascii="仿宋" w:eastAsia="仿宋" w:hAnsi="仿宋" w:cs="仿宋" w:hint="eastAsia"/>
          <w:sz w:val="32"/>
          <w:szCs w:val="32"/>
        </w:rPr>
        <w:t>2100</w:t>
      </w:r>
      <w:r>
        <w:rPr>
          <w:rFonts w:ascii="仿宋" w:eastAsia="仿宋" w:hAnsi="仿宋" w:cs="仿宋" w:hint="eastAsia"/>
          <w:sz w:val="32"/>
          <w:szCs w:val="32"/>
        </w:rPr>
        <w:t>万元，目前，财政局正在走拨付流程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；④为确保三大批发市场在疫情期间安全运营，为绿园区申请财政资金</w:t>
      </w:r>
      <w:r>
        <w:rPr>
          <w:rFonts w:ascii="仿宋" w:eastAsia="仿宋" w:hAnsi="仿宋" w:cs="仿宋" w:hint="eastAsia"/>
          <w:sz w:val="32"/>
          <w:szCs w:val="32"/>
        </w:rPr>
        <w:t>500</w:t>
      </w:r>
      <w:r>
        <w:rPr>
          <w:rFonts w:ascii="仿宋" w:eastAsia="仿宋" w:hAnsi="仿宋" w:cs="仿宋" w:hint="eastAsia"/>
          <w:sz w:val="32"/>
          <w:szCs w:val="32"/>
        </w:rPr>
        <w:t>万元；</w:t>
      </w:r>
      <w:r>
        <w:rPr>
          <w:rFonts w:ascii="仿宋" w:eastAsia="仿宋" w:hAnsi="仿宋" w:cs="仿宋" w:hint="eastAsia"/>
          <w:sz w:val="32"/>
          <w:szCs w:val="32"/>
          <w:lang w:val="en"/>
        </w:rPr>
        <w:t>⑤发挥联系包保服务作</w:t>
      </w:r>
      <w:r>
        <w:rPr>
          <w:rFonts w:ascii="仿宋" w:eastAsia="仿宋" w:hAnsi="仿宋" w:cs="仿宋" w:hint="eastAsia"/>
          <w:sz w:val="32"/>
          <w:szCs w:val="32"/>
          <w:lang w:val="en"/>
        </w:rPr>
        <w:lastRenderedPageBreak/>
        <w:t>用，帮助</w:t>
      </w:r>
      <w:r>
        <w:rPr>
          <w:rFonts w:ascii="仿宋" w:eastAsia="仿宋" w:hAnsi="仿宋" w:cs="仿宋" w:hint="eastAsia"/>
          <w:sz w:val="32"/>
          <w:szCs w:val="32"/>
        </w:rPr>
        <w:t>17</w:t>
      </w:r>
      <w:r>
        <w:rPr>
          <w:rFonts w:ascii="仿宋" w:eastAsia="仿宋" w:hAnsi="仿宋" w:cs="仿宋" w:hint="eastAsia"/>
          <w:sz w:val="32"/>
          <w:szCs w:val="32"/>
        </w:rPr>
        <w:t>个县（市）区、开发区</w:t>
      </w:r>
      <w:r>
        <w:rPr>
          <w:rFonts w:ascii="仿宋" w:eastAsia="仿宋" w:hAnsi="仿宋" w:cs="仿宋" w:hint="eastAsia"/>
          <w:sz w:val="32"/>
          <w:szCs w:val="32"/>
          <w:lang w:val="en"/>
        </w:rPr>
        <w:t>商务部门解答各类咨询</w:t>
      </w:r>
      <w:r>
        <w:rPr>
          <w:rFonts w:ascii="仿宋" w:eastAsia="仿宋" w:hAnsi="仿宋" w:cs="仿宋" w:hint="eastAsia"/>
          <w:sz w:val="32"/>
          <w:szCs w:val="32"/>
        </w:rPr>
        <w:t>8</w:t>
      </w:r>
      <w:r>
        <w:rPr>
          <w:rFonts w:ascii="仿宋" w:eastAsia="仿宋" w:hAnsi="仿宋" w:cs="仿宋" w:hint="eastAsia"/>
          <w:sz w:val="32"/>
          <w:szCs w:val="32"/>
        </w:rPr>
        <w:t>次</w:t>
      </w:r>
      <w:r>
        <w:rPr>
          <w:rFonts w:ascii="仿宋" w:eastAsia="仿宋" w:hAnsi="仿宋" w:cs="仿宋" w:hint="eastAsia"/>
          <w:sz w:val="32"/>
          <w:szCs w:val="32"/>
          <w:lang w:val="en"/>
        </w:rPr>
        <w:t>；⑥畅通保供热线，为市民解决</w:t>
      </w:r>
      <w:r>
        <w:rPr>
          <w:rFonts w:ascii="仿宋" w:eastAsia="仿宋" w:hAnsi="仿宋" w:cs="仿宋" w:hint="eastAsia"/>
          <w:sz w:val="32"/>
          <w:szCs w:val="32"/>
        </w:rPr>
        <w:t>28</w:t>
      </w:r>
      <w:r>
        <w:rPr>
          <w:rFonts w:ascii="仿宋" w:eastAsia="仿宋" w:hAnsi="仿宋" w:cs="仿宋" w:hint="eastAsia"/>
          <w:sz w:val="32"/>
          <w:szCs w:val="32"/>
        </w:rPr>
        <w:t>个问题。</w:t>
      </w: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二、库存储备</w:t>
      </w:r>
      <w:r>
        <w:rPr>
          <w:rFonts w:ascii="黑体" w:eastAsia="黑体" w:cs="仿宋_GB2312" w:hint="eastAsia"/>
          <w:sz w:val="32"/>
          <w:szCs w:val="32"/>
        </w:rPr>
        <w:t>情况</w:t>
      </w: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商品储备数量稳定，出库数量稳定，总体商品供应充足。目前，全市蔬菜库存</w:t>
      </w:r>
      <w:r>
        <w:rPr>
          <w:rFonts w:ascii="仿宋" w:eastAsia="仿宋" w:hAnsi="仿宋" w:cs="仿宋" w:hint="eastAsia"/>
          <w:sz w:val="32"/>
          <w:szCs w:val="32"/>
        </w:rPr>
        <w:t>1.5</w:t>
      </w:r>
      <w:r>
        <w:rPr>
          <w:rFonts w:ascii="仿宋" w:eastAsia="仿宋" w:hAnsi="仿宋" w:cs="仿宋"/>
          <w:sz w:val="32"/>
          <w:szCs w:val="32"/>
          <w:lang w:val="en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万吨），东北亚等三大批发市场蔬菜进量</w:t>
      </w:r>
      <w:r>
        <w:rPr>
          <w:rFonts w:ascii="仿宋" w:eastAsia="仿宋" w:hAnsi="仿宋" w:cs="仿宋" w:hint="eastAsia"/>
          <w:sz w:val="32"/>
          <w:szCs w:val="32"/>
        </w:rPr>
        <w:t>93</w:t>
      </w:r>
      <w:r>
        <w:rPr>
          <w:rFonts w:ascii="仿宋" w:eastAsia="仿宋" w:hAnsi="仿宋" w:cs="仿宋"/>
          <w:sz w:val="32"/>
          <w:szCs w:val="32"/>
          <w:lang w:val="en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吨，出量</w:t>
      </w:r>
      <w:r>
        <w:rPr>
          <w:rFonts w:ascii="仿宋" w:eastAsia="仿宋" w:hAnsi="仿宋" w:cs="仿宋"/>
          <w:sz w:val="32"/>
          <w:szCs w:val="32"/>
          <w:lang w:val="en"/>
        </w:rPr>
        <w:t>1329</w:t>
      </w:r>
      <w:r>
        <w:rPr>
          <w:rFonts w:ascii="仿宋" w:eastAsia="仿宋" w:hAnsi="仿宋" w:cs="仿宋" w:hint="eastAsia"/>
          <w:sz w:val="32"/>
          <w:szCs w:val="32"/>
        </w:rPr>
        <w:t>吨</w:t>
      </w:r>
      <w:r>
        <w:rPr>
          <w:rFonts w:ascii="仿宋" w:eastAsia="仿宋" w:hAnsi="仿宋" w:cs="仿宋"/>
          <w:sz w:val="32"/>
          <w:szCs w:val="32"/>
          <w:lang w:val="en"/>
        </w:rPr>
        <w:t>。</w:t>
      </w:r>
      <w:r>
        <w:rPr>
          <w:rFonts w:ascii="仿宋" w:eastAsia="仿宋" w:hAnsi="仿宋" w:cs="仿宋" w:hint="eastAsia"/>
          <w:sz w:val="32"/>
          <w:szCs w:val="32"/>
        </w:rPr>
        <w:t>大米库存</w:t>
      </w:r>
      <w:r>
        <w:rPr>
          <w:rFonts w:ascii="仿宋" w:eastAsia="仿宋" w:hAnsi="仿宋" w:cs="仿宋" w:hint="eastAsia"/>
          <w:sz w:val="32"/>
          <w:szCs w:val="32"/>
        </w:rPr>
        <w:t>2.02</w:t>
      </w:r>
      <w:r>
        <w:rPr>
          <w:rFonts w:ascii="仿宋" w:eastAsia="仿宋" w:hAnsi="仿宋" w:cs="仿宋" w:hint="eastAsia"/>
          <w:sz w:val="32"/>
          <w:szCs w:val="32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</w:rPr>
        <w:t>1.5</w:t>
      </w:r>
      <w:r>
        <w:rPr>
          <w:rFonts w:ascii="仿宋" w:eastAsia="仿宋" w:hAnsi="仿宋" w:cs="仿宋" w:hint="eastAsia"/>
          <w:sz w:val="32"/>
          <w:szCs w:val="32"/>
        </w:rPr>
        <w:t>万吨），面粉库存</w:t>
      </w:r>
      <w:r>
        <w:rPr>
          <w:rFonts w:ascii="仿宋" w:eastAsia="仿宋" w:hAnsi="仿宋" w:cs="仿宋" w:hint="eastAsia"/>
          <w:sz w:val="32"/>
          <w:szCs w:val="32"/>
        </w:rPr>
        <w:t>9764</w:t>
      </w:r>
      <w:r>
        <w:rPr>
          <w:rFonts w:ascii="仿宋" w:eastAsia="仿宋" w:hAnsi="仿宋" w:cs="仿宋" w:hint="eastAsia"/>
          <w:sz w:val="32"/>
          <w:szCs w:val="32"/>
        </w:rPr>
        <w:t>吨，食用油库存</w:t>
      </w:r>
      <w:r>
        <w:rPr>
          <w:rFonts w:ascii="仿宋" w:eastAsia="仿宋" w:hAnsi="仿宋" w:cs="仿宋" w:hint="eastAsia"/>
          <w:sz w:val="32"/>
          <w:szCs w:val="32"/>
        </w:rPr>
        <w:t>474</w:t>
      </w:r>
      <w:r>
        <w:rPr>
          <w:rFonts w:ascii="仿宋" w:eastAsia="仿宋" w:hAnsi="仿宋" w:cs="仿宋"/>
          <w:sz w:val="32"/>
          <w:szCs w:val="32"/>
          <w:lang w:val="en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吨（含政府储备</w:t>
      </w:r>
      <w:r>
        <w:rPr>
          <w:rFonts w:ascii="仿宋" w:eastAsia="仿宋" w:hAnsi="仿宋" w:cs="仿宋" w:hint="eastAsia"/>
          <w:sz w:val="32"/>
          <w:szCs w:val="32"/>
        </w:rPr>
        <w:t>1800</w:t>
      </w:r>
      <w:r>
        <w:rPr>
          <w:rFonts w:ascii="仿宋" w:eastAsia="仿宋" w:hAnsi="仿宋" w:cs="仿宋" w:hint="eastAsia"/>
          <w:sz w:val="32"/>
          <w:szCs w:val="32"/>
        </w:rPr>
        <w:t>吨），猪肉库存</w:t>
      </w:r>
      <w:r>
        <w:rPr>
          <w:rFonts w:ascii="仿宋" w:eastAsia="仿宋" w:hAnsi="仿宋" w:cs="仿宋"/>
          <w:sz w:val="32"/>
          <w:szCs w:val="32"/>
          <w:lang w:val="en"/>
        </w:rPr>
        <w:t>6865</w:t>
      </w:r>
      <w:r>
        <w:rPr>
          <w:rFonts w:ascii="仿宋" w:eastAsia="仿宋" w:hAnsi="仿宋" w:cs="仿宋" w:hint="eastAsia"/>
          <w:sz w:val="32"/>
          <w:szCs w:val="32"/>
        </w:rPr>
        <w:t>吨（含政府储备</w:t>
      </w:r>
      <w:r>
        <w:rPr>
          <w:rFonts w:ascii="仿宋" w:eastAsia="仿宋" w:hAnsi="仿宋" w:cs="仿宋" w:hint="eastAsia"/>
          <w:sz w:val="32"/>
          <w:szCs w:val="32"/>
        </w:rPr>
        <w:t>2000</w:t>
      </w:r>
      <w:r>
        <w:rPr>
          <w:rFonts w:ascii="仿宋" w:eastAsia="仿宋" w:hAnsi="仿宋" w:cs="仿宋" w:hint="eastAsia"/>
          <w:sz w:val="32"/>
          <w:szCs w:val="32"/>
        </w:rPr>
        <w:t>吨）。均能够保障全市</w:t>
      </w:r>
      <w:r>
        <w:rPr>
          <w:rFonts w:ascii="仿宋" w:eastAsia="仿宋" w:hAnsi="仿宋" w:cs="仿宋" w:hint="eastAsia"/>
          <w:sz w:val="32"/>
          <w:szCs w:val="32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天及以上的供应。</w:t>
      </w:r>
      <w:r>
        <w:rPr>
          <w:rFonts w:ascii="仿宋" w:eastAsia="仿宋" w:hAnsi="仿宋" w:cs="仿宋" w:hint="eastAsia"/>
          <w:sz w:val="32"/>
          <w:szCs w:val="32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三、商业门店销售情况</w:t>
      </w: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目前，全市共有</w:t>
      </w:r>
      <w:r>
        <w:rPr>
          <w:rFonts w:ascii="仿宋" w:eastAsia="仿宋" w:hAnsi="仿宋" w:cs="仿宋" w:hint="eastAsia"/>
          <w:sz w:val="32"/>
          <w:szCs w:val="32"/>
          <w:lang w:val="en"/>
        </w:rPr>
        <w:t>11</w:t>
      </w:r>
      <w:r>
        <w:rPr>
          <w:rFonts w:ascii="仿宋" w:eastAsia="仿宋" w:hAnsi="仿宋" w:cs="仿宋" w:hint="eastAsia"/>
          <w:sz w:val="32"/>
          <w:szCs w:val="32"/>
          <w:lang w:val="en"/>
        </w:rPr>
        <w:t>家重点保供实体商超企业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342</w:t>
      </w:r>
      <w:r>
        <w:rPr>
          <w:rFonts w:ascii="仿宋" w:eastAsia="仿宋" w:hAnsi="仿宋" w:cs="仿宋" w:hint="eastAsia"/>
          <w:sz w:val="32"/>
          <w:szCs w:val="32"/>
          <w:lang w:val="en"/>
        </w:rPr>
        <w:t>家门店</w:t>
      </w:r>
      <w:r>
        <w:rPr>
          <w:rFonts w:ascii="仿宋" w:eastAsia="仿宋" w:hAnsi="仿宋" w:cs="仿宋" w:hint="eastAsia"/>
          <w:sz w:val="32"/>
          <w:szCs w:val="32"/>
          <w:lang w:val="en"/>
        </w:rPr>
        <w:t>（</w:t>
      </w:r>
      <w:r>
        <w:rPr>
          <w:rFonts w:ascii="仿宋" w:eastAsia="仿宋" w:hAnsi="仿宋" w:cs="仿宋" w:hint="eastAsia"/>
          <w:sz w:val="32"/>
          <w:szCs w:val="32"/>
        </w:rPr>
        <w:t>详见附件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）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，开通了线上购物渠道，满足居家百姓的购物需求。另有</w:t>
      </w:r>
      <w:r>
        <w:rPr>
          <w:rFonts w:ascii="仿宋" w:eastAsia="仿宋" w:hAnsi="仿宋" w:cs="仿宋" w:hint="eastAsia"/>
          <w:sz w:val="32"/>
          <w:szCs w:val="32"/>
          <w:lang w:val="en"/>
        </w:rPr>
        <w:t>8</w:t>
      </w:r>
      <w:r>
        <w:rPr>
          <w:rFonts w:ascii="仿宋" w:eastAsia="仿宋" w:hAnsi="仿宋" w:cs="仿宋" w:hint="eastAsia"/>
          <w:sz w:val="32"/>
          <w:szCs w:val="32"/>
          <w:lang w:val="en"/>
        </w:rPr>
        <w:t>家电商平台提供线上购物渠道和</w:t>
      </w:r>
      <w:r>
        <w:rPr>
          <w:rFonts w:ascii="仿宋" w:eastAsia="仿宋" w:hAnsi="仿宋" w:cs="仿宋" w:hint="eastAsia"/>
          <w:sz w:val="32"/>
          <w:szCs w:val="32"/>
          <w:lang w:val="en"/>
        </w:rPr>
        <w:t>2</w:t>
      </w:r>
      <w:r>
        <w:rPr>
          <w:rFonts w:ascii="仿宋" w:eastAsia="仿宋" w:hAnsi="仿宋" w:cs="仿宋" w:hint="eastAsia"/>
          <w:sz w:val="32"/>
          <w:szCs w:val="32"/>
          <w:lang w:val="en"/>
        </w:rPr>
        <w:t>家生产企业提供在线直销渠道。</w:t>
      </w: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仿宋_GB2312" w:eastAsia="仿宋_GB2312" w:cs="仿宋_GB2312" w:hint="eastAsia"/>
          <w:sz w:val="32"/>
          <w:szCs w:val="32"/>
          <w:lang w:val="en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据商务局调度，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21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日，欧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亚超市连锁销售粮食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1.4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20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26.32%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2.8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28.21%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；销售蔬菜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26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8.33%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；销售鸡蛋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1.5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81.25%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；销售水果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26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3.7%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。地利生鲜销售粮食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23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吨（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20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日销售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1.2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吨），增加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1816%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；销售豆油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2.9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262.5%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；销售蔬菜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15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68.09%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。</w:t>
      </w: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从市商务局</w:t>
      </w:r>
      <w:r>
        <w:rPr>
          <w:rFonts w:ascii="仿宋" w:eastAsia="仿宋" w:hAnsi="仿宋" w:cs="仿宋" w:hint="eastAsia"/>
          <w:sz w:val="32"/>
          <w:szCs w:val="32"/>
        </w:rPr>
        <w:t>点调的欧亚</w:t>
      </w:r>
      <w:r>
        <w:rPr>
          <w:rFonts w:ascii="仿宋" w:eastAsia="仿宋" w:hAnsi="仿宋" w:cs="仿宋" w:hint="eastAsia"/>
          <w:sz w:val="32"/>
          <w:szCs w:val="32"/>
        </w:rPr>
        <w:t>51</w:t>
      </w:r>
      <w:r>
        <w:rPr>
          <w:rFonts w:ascii="仿宋" w:eastAsia="仿宋" w:hAnsi="仿宋" w:cs="仿宋" w:hint="eastAsia"/>
          <w:sz w:val="32"/>
          <w:szCs w:val="32"/>
        </w:rPr>
        <w:t>家门店平均售价看（详见附件</w:t>
      </w:r>
      <w:r>
        <w:rPr>
          <w:rFonts w:ascii="仿宋" w:eastAsia="仿宋" w:hAnsi="仿宋" w:cs="仿宋"/>
          <w:sz w:val="32"/>
          <w:szCs w:val="32"/>
          <w:lang w:val="en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），今日大白菜</w:t>
      </w:r>
      <w:r>
        <w:rPr>
          <w:rFonts w:ascii="仿宋" w:eastAsia="仿宋" w:hAnsi="仿宋" w:cs="仿宋" w:hint="eastAsia"/>
          <w:sz w:val="32"/>
          <w:szCs w:val="32"/>
        </w:rPr>
        <w:t>1.66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斤、土豆</w:t>
      </w:r>
      <w:r>
        <w:rPr>
          <w:rFonts w:ascii="仿宋" w:eastAsia="仿宋" w:hAnsi="仿宋" w:cs="仿宋" w:hint="eastAsia"/>
          <w:sz w:val="32"/>
          <w:szCs w:val="32"/>
        </w:rPr>
        <w:t>0.9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斤、白萝卜</w:t>
      </w:r>
      <w:r>
        <w:rPr>
          <w:rFonts w:ascii="仿宋" w:eastAsia="仿宋" w:hAnsi="仿宋" w:cs="仿宋" w:hint="eastAsia"/>
          <w:sz w:val="32"/>
          <w:szCs w:val="32"/>
        </w:rPr>
        <w:t>1.06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斤、圆葱</w:t>
      </w:r>
      <w:r>
        <w:rPr>
          <w:rFonts w:ascii="仿宋" w:eastAsia="仿宋" w:hAnsi="仿宋" w:cs="仿宋" w:hint="eastAsia"/>
          <w:sz w:val="32"/>
          <w:szCs w:val="32"/>
        </w:rPr>
        <w:t>1.05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</w:t>
      </w:r>
      <w:r>
        <w:rPr>
          <w:rFonts w:ascii="仿宋" w:eastAsia="仿宋" w:hAnsi="仿宋" w:cs="仿宋" w:hint="eastAsia"/>
          <w:sz w:val="32"/>
          <w:szCs w:val="32"/>
        </w:rPr>
        <w:t>西红柿</w:t>
      </w:r>
      <w:r>
        <w:rPr>
          <w:rFonts w:ascii="仿宋" w:eastAsia="仿宋" w:hAnsi="仿宋" w:cs="仿宋" w:hint="eastAsia"/>
          <w:sz w:val="32"/>
          <w:szCs w:val="32"/>
        </w:rPr>
        <w:t>4.7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斤、黄瓜</w:t>
      </w:r>
      <w:r>
        <w:rPr>
          <w:rFonts w:ascii="仿宋" w:eastAsia="仿宋" w:hAnsi="仿宋" w:cs="仿宋" w:hint="eastAsia"/>
          <w:sz w:val="32"/>
          <w:szCs w:val="32"/>
        </w:rPr>
        <w:t>3.28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斤、青椒</w:t>
      </w:r>
      <w:r>
        <w:rPr>
          <w:rFonts w:ascii="仿宋" w:eastAsia="仿宋" w:hAnsi="仿宋" w:cs="仿宋" w:hint="eastAsia"/>
          <w:sz w:val="32"/>
          <w:szCs w:val="32"/>
        </w:rPr>
        <w:t>6.3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斤、生菜</w:t>
      </w:r>
      <w:r>
        <w:rPr>
          <w:rFonts w:ascii="仿宋" w:eastAsia="仿宋" w:hAnsi="仿宋" w:cs="仿宋" w:hint="eastAsia"/>
          <w:sz w:val="32"/>
          <w:szCs w:val="32"/>
        </w:rPr>
        <w:t>2.63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斤。与昨日相比，八种蔬菜价格全部持平。与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月</w:t>
      </w:r>
      <w:r>
        <w:rPr>
          <w:rFonts w:ascii="仿宋" w:eastAsia="仿宋" w:hAnsi="仿宋" w:cs="仿宋" w:hint="eastAsia"/>
          <w:sz w:val="32"/>
          <w:szCs w:val="32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日（疫情初期）相比，八种蔬菜“四涨三跌一平”，其中，青椒上涨</w:t>
      </w:r>
      <w:r>
        <w:rPr>
          <w:rFonts w:ascii="仿宋" w:eastAsia="仿宋" w:hAnsi="仿宋" w:cs="仿宋" w:hint="eastAsia"/>
          <w:sz w:val="32"/>
          <w:szCs w:val="32"/>
        </w:rPr>
        <w:t>75.76%</w:t>
      </w:r>
      <w:r>
        <w:rPr>
          <w:rFonts w:ascii="仿宋" w:eastAsia="仿宋" w:hAnsi="仿宋" w:cs="仿宋" w:hint="eastAsia"/>
          <w:sz w:val="32"/>
          <w:szCs w:val="32"/>
        </w:rPr>
        <w:t>、白萝卜上涨</w:t>
      </w:r>
      <w:r>
        <w:rPr>
          <w:rFonts w:ascii="仿宋" w:eastAsia="仿宋" w:hAnsi="仿宋" w:cs="仿宋" w:hint="eastAsia"/>
          <w:sz w:val="32"/>
          <w:szCs w:val="32"/>
        </w:rPr>
        <w:t>6%</w:t>
      </w:r>
      <w:r>
        <w:rPr>
          <w:rFonts w:ascii="仿宋" w:eastAsia="仿宋" w:hAnsi="仿宋" w:cs="仿宋" w:hint="eastAsia"/>
          <w:sz w:val="32"/>
          <w:szCs w:val="32"/>
        </w:rPr>
        <w:t>、圆葱上涨</w:t>
      </w:r>
      <w:r>
        <w:rPr>
          <w:rFonts w:ascii="仿宋" w:eastAsia="仿宋" w:hAnsi="仿宋" w:cs="仿宋" w:hint="eastAsia"/>
          <w:sz w:val="32"/>
          <w:szCs w:val="32"/>
        </w:rPr>
        <w:t>5%</w:t>
      </w:r>
      <w:r>
        <w:rPr>
          <w:rFonts w:ascii="仿宋" w:eastAsia="仿宋" w:hAnsi="仿宋" w:cs="仿宋" w:hint="eastAsia"/>
          <w:sz w:val="32"/>
          <w:szCs w:val="32"/>
        </w:rPr>
        <w:t>、大白菜上涨</w:t>
      </w:r>
      <w:r>
        <w:rPr>
          <w:rFonts w:ascii="仿宋" w:eastAsia="仿宋" w:hAnsi="仿宋" w:cs="仿宋" w:hint="eastAsia"/>
          <w:sz w:val="32"/>
          <w:szCs w:val="32"/>
        </w:rPr>
        <w:t>3.75%</w:t>
      </w:r>
      <w:r>
        <w:rPr>
          <w:rFonts w:ascii="仿宋" w:eastAsia="仿宋" w:hAnsi="仿宋" w:cs="仿宋" w:hint="eastAsia"/>
          <w:sz w:val="32"/>
          <w:szCs w:val="32"/>
        </w:rPr>
        <w:t>；西红柿下降</w:t>
      </w:r>
      <w:r>
        <w:rPr>
          <w:rFonts w:ascii="仿宋" w:eastAsia="仿宋" w:hAnsi="仿宋" w:cs="仿宋" w:hint="eastAsia"/>
          <w:sz w:val="32"/>
          <w:szCs w:val="32"/>
        </w:rPr>
        <w:t>18.97%</w:t>
      </w:r>
      <w:r>
        <w:rPr>
          <w:rFonts w:ascii="仿宋" w:eastAsia="仿宋" w:hAnsi="仿宋" w:cs="仿宋" w:hint="eastAsia"/>
          <w:sz w:val="32"/>
          <w:szCs w:val="32"/>
        </w:rPr>
        <w:t>、黄瓜下降</w:t>
      </w:r>
      <w:r>
        <w:rPr>
          <w:rFonts w:ascii="仿宋" w:eastAsia="仿宋" w:hAnsi="仿宋" w:cs="仿宋" w:hint="eastAsia"/>
          <w:sz w:val="32"/>
          <w:szCs w:val="32"/>
        </w:rPr>
        <w:t>8.89%</w:t>
      </w:r>
      <w:r>
        <w:rPr>
          <w:rFonts w:ascii="仿宋" w:eastAsia="仿宋" w:hAnsi="仿宋" w:cs="仿宋" w:hint="eastAsia"/>
          <w:sz w:val="32"/>
          <w:szCs w:val="32"/>
        </w:rPr>
        <w:t>、生菜下降</w:t>
      </w:r>
      <w:r>
        <w:rPr>
          <w:rFonts w:ascii="仿宋" w:eastAsia="仿宋" w:hAnsi="仿宋" w:cs="仿宋" w:hint="eastAsia"/>
          <w:sz w:val="32"/>
          <w:szCs w:val="32"/>
        </w:rPr>
        <w:t>2.59%</w:t>
      </w:r>
      <w:r>
        <w:rPr>
          <w:rFonts w:ascii="仿宋" w:eastAsia="仿宋" w:hAnsi="仿宋" w:cs="仿宋" w:hint="eastAsia"/>
          <w:sz w:val="32"/>
          <w:szCs w:val="32"/>
        </w:rPr>
        <w:t>；土豆价格持平。</w:t>
      </w: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五、末端配送情况</w:t>
      </w: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</w:rPr>
        <w:t>通过调度各县（市）区、开发区辖区内生活物资配送情况了解，目前各城区、开发区全面启动了投放点，全市各小区物资基本能配送到位。同时，我们针对封控小区生活物资配送相关问题向各</w:t>
      </w:r>
      <w:r>
        <w:rPr>
          <w:rFonts w:ascii="仿宋" w:eastAsia="仿宋" w:hAnsi="仿宋" w:cs="仿宋" w:hint="eastAsia"/>
          <w:sz w:val="32"/>
          <w:szCs w:val="32"/>
        </w:rPr>
        <w:t>属地疫情防控指挥部物资保障专班发送了《关于保障封控小区生活物资的函》，要求各属地疫情防控指挥部物资保障专班要严格落实《社区（村）管控专班办公室</w:t>
      </w:r>
      <w:r>
        <w:rPr>
          <w:rFonts w:ascii="仿宋" w:eastAsia="仿宋" w:hAnsi="仿宋" w:cs="仿宋" w:hint="eastAsia"/>
          <w:sz w:val="32"/>
          <w:szCs w:val="32"/>
        </w:rPr>
        <w:t>&lt;</w:t>
      </w:r>
      <w:r>
        <w:rPr>
          <w:rFonts w:ascii="仿宋" w:eastAsia="仿宋" w:hAnsi="仿宋" w:cs="仿宋" w:hint="eastAsia"/>
          <w:sz w:val="32"/>
          <w:szCs w:val="32"/>
        </w:rPr>
        <w:t>关于落实省领导有关指示要求的紧急通知</w:t>
      </w:r>
      <w:r>
        <w:rPr>
          <w:rFonts w:ascii="仿宋" w:eastAsia="仿宋" w:hAnsi="仿宋" w:cs="仿宋" w:hint="eastAsia"/>
          <w:sz w:val="32"/>
          <w:szCs w:val="32"/>
        </w:rPr>
        <w:t>&gt;</w:t>
      </w:r>
      <w:r>
        <w:rPr>
          <w:rFonts w:ascii="仿宋" w:eastAsia="仿宋" w:hAnsi="仿宋" w:cs="仿宋" w:hint="eastAsia"/>
          <w:sz w:val="32"/>
          <w:szCs w:val="32"/>
        </w:rPr>
        <w:t>》精神，每个封控小区要建立工作专班，完善配送方案，增加人员力量，解决好生活物资供应问题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</w:p>
    <w:p w:rsidR="00000000" w:rsidRDefault="00A1042B">
      <w:pPr>
        <w:rPr>
          <w:rFonts w:hint="eastAsia"/>
          <w:lang w:val="en"/>
        </w:rPr>
      </w:pP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附件：</w:t>
      </w: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sz w:val="32"/>
          <w:szCs w:val="32"/>
        </w:rPr>
        <w:t>长春市重点民生商品供应情况表</w:t>
      </w: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2.</w:t>
      </w:r>
      <w:r>
        <w:rPr>
          <w:rFonts w:ascii="仿宋" w:eastAsia="仿宋" w:hAnsi="仿宋" w:cs="仿宋" w:hint="eastAsia"/>
          <w:sz w:val="32"/>
          <w:szCs w:val="32"/>
        </w:rPr>
        <w:t>长春市生活物资保障体系基本情况表</w:t>
      </w:r>
    </w:p>
    <w:p w:rsidR="00000000" w:rsidRDefault="00A1042B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</w:rPr>
        <w:t>3.</w:t>
      </w:r>
      <w:r>
        <w:rPr>
          <w:rFonts w:ascii="仿宋" w:eastAsia="仿宋" w:hAnsi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A1042B">
      <w:r>
        <w:separator/>
      </w:r>
    </w:p>
  </w:endnote>
  <w:endnote w:type="continuationSeparator" w:id="0">
    <w:p w:rsidR="00000000" w:rsidRDefault="00A10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A1042B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A1042B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A1042B">
      <w:r>
        <w:separator/>
      </w:r>
    </w:p>
  </w:footnote>
  <w:footnote w:type="continuationSeparator" w:id="0">
    <w:p w:rsidR="00000000" w:rsidRDefault="00A104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A1042B"/>
    <w:rsid w:val="2F7F5F89"/>
    <w:rsid w:val="35E66A26"/>
    <w:rsid w:val="37EBAB65"/>
    <w:rsid w:val="3AFE42B7"/>
    <w:rsid w:val="3FAF3864"/>
    <w:rsid w:val="3FD2B891"/>
    <w:rsid w:val="3FFF5A2C"/>
    <w:rsid w:val="47FB2AD5"/>
    <w:rsid w:val="5BBF50FC"/>
    <w:rsid w:val="67EF21BB"/>
    <w:rsid w:val="6F7FB324"/>
    <w:rsid w:val="75B8E48A"/>
    <w:rsid w:val="77E51E5E"/>
    <w:rsid w:val="797B3E2D"/>
    <w:rsid w:val="7EF7B4DB"/>
    <w:rsid w:val="7F7FE23E"/>
    <w:rsid w:val="7FA7E8A3"/>
    <w:rsid w:val="A7FCE94A"/>
    <w:rsid w:val="B7DC0ECA"/>
    <w:rsid w:val="B8FE247A"/>
    <w:rsid w:val="BB17A9D0"/>
    <w:rsid w:val="BB3F66FA"/>
    <w:rsid w:val="BBBFFD18"/>
    <w:rsid w:val="BFFB0383"/>
    <w:rsid w:val="BFFF7167"/>
    <w:rsid w:val="C6B793CA"/>
    <w:rsid w:val="D7AF5641"/>
    <w:rsid w:val="E32C455D"/>
    <w:rsid w:val="F16DA574"/>
    <w:rsid w:val="F7AFF323"/>
    <w:rsid w:val="F7BF6780"/>
    <w:rsid w:val="FFF19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6E736EC4-A07F-4022-AA22-AEA923D32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2022-03-22T17:47:00Z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