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54B83">
      <w:pPr>
        <w:rPr>
          <w:rFonts w:hint="eastAsia"/>
          <w:b/>
        </w:rPr>
      </w:pPr>
      <w:bookmarkStart w:id="0" w:name="_GoBack"/>
      <w:bookmarkEnd w:id="0"/>
    </w:p>
    <w:p w:rsidR="00000000" w:rsidRDefault="00054B83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054B83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054B83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054B83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8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054B83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054B83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3188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157.67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864.06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552.7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145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597.4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514.91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146.85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108.5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</w:rPr>
        <w:t>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56.3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44.62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608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1147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1.69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2832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6154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lastRenderedPageBreak/>
        <w:t>（详见附件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9611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86.5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，投放到各区</w:t>
      </w:r>
      <w:r>
        <w:rPr>
          <w:rFonts w:ascii="仿宋" w:eastAsia="仿宋" w:cs="仿宋" w:hint="eastAsia"/>
          <w:sz w:val="32"/>
          <w:szCs w:val="32"/>
        </w:rPr>
        <w:t>6323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56.</w:t>
      </w:r>
      <w:r>
        <w:rPr>
          <w:rFonts w:ascii="仿宋" w:eastAsia="仿宋" w:cs="仿宋" w:hint="eastAsia"/>
          <w:sz w:val="32"/>
          <w:szCs w:val="32"/>
        </w:rPr>
        <w:t>91</w:t>
      </w:r>
      <w:r>
        <w:rPr>
          <w:rFonts w:ascii="仿宋" w:eastAsia="仿宋" w:cs="仿宋" w:hint="eastAsia"/>
          <w:sz w:val="32"/>
          <w:szCs w:val="32"/>
        </w:rPr>
        <w:t>吨，储备</w:t>
      </w:r>
      <w:r>
        <w:rPr>
          <w:rFonts w:ascii="仿宋" w:eastAsia="仿宋" w:cs="仿宋" w:hint="eastAsia"/>
          <w:sz w:val="32"/>
          <w:szCs w:val="32"/>
        </w:rPr>
        <w:t>3288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29.59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</w:t>
      </w:r>
      <w:r>
        <w:rPr>
          <w:rFonts w:ascii="仿宋" w:eastAsia="仿宋" w:cs="仿宋" w:hint="eastAsia"/>
          <w:sz w:val="32"/>
          <w:szCs w:val="32"/>
        </w:rPr>
        <w:t>包今日无</w:t>
      </w:r>
      <w:r>
        <w:rPr>
          <w:rFonts w:ascii="仿宋" w:eastAsia="仿宋" w:cs="仿宋" w:hint="eastAsia"/>
          <w:sz w:val="32"/>
          <w:szCs w:val="32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40222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310.36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51202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403.92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目前，市级保供企业共计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户企业中（不包含：农安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237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超市类：有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</w:t>
      </w:r>
      <w:r>
        <w:rPr>
          <w:rFonts w:ascii="仿宋" w:eastAsia="仿宋" w:cs="仿宋" w:hint="eastAsia"/>
          <w:sz w:val="32"/>
          <w:szCs w:val="32"/>
          <w:lang w:val="en"/>
        </w:rPr>
        <w:t>在营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4920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175205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</w:t>
      </w:r>
      <w:r>
        <w:rPr>
          <w:rFonts w:ascii="仿宋" w:eastAsia="仿宋" w:cs="仿宋" w:hint="eastAsia"/>
          <w:sz w:val="32"/>
          <w:szCs w:val="32"/>
          <w:lang w:val="en"/>
        </w:rPr>
        <w:t>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2977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351658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309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7286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38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2141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345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7784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125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120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2692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各城区、开发区公布的区级保供企业目前总计</w:t>
      </w:r>
      <w:r>
        <w:rPr>
          <w:rFonts w:ascii="仿宋" w:eastAsia="仿宋" w:cs="仿宋" w:hint="eastAsia"/>
          <w:sz w:val="32"/>
          <w:szCs w:val="32"/>
          <w:lang w:val="en"/>
        </w:rPr>
        <w:t>2201</w:t>
      </w:r>
      <w:r>
        <w:rPr>
          <w:rFonts w:ascii="仿宋" w:eastAsia="仿宋" w:cs="仿宋" w:hint="eastAsia"/>
          <w:sz w:val="32"/>
          <w:szCs w:val="32"/>
          <w:lang w:val="en"/>
        </w:rPr>
        <w:t>户，其中朝阳区</w:t>
      </w:r>
      <w:r>
        <w:rPr>
          <w:rFonts w:ascii="仿宋" w:eastAsia="仿宋" w:cs="仿宋" w:hint="eastAsia"/>
          <w:sz w:val="32"/>
          <w:szCs w:val="32"/>
          <w:lang w:val="en"/>
        </w:rPr>
        <w:t>472</w:t>
      </w:r>
      <w:r>
        <w:rPr>
          <w:rFonts w:ascii="仿宋" w:eastAsia="仿宋" w:cs="仿宋" w:hint="eastAsia"/>
          <w:sz w:val="32"/>
          <w:szCs w:val="32"/>
          <w:lang w:val="en"/>
        </w:rPr>
        <w:t>户、南关区</w:t>
      </w:r>
      <w:r>
        <w:rPr>
          <w:rFonts w:ascii="仿宋" w:eastAsia="仿宋" w:cs="仿宋" w:hint="eastAsia"/>
          <w:sz w:val="32"/>
          <w:szCs w:val="32"/>
          <w:lang w:val="en"/>
        </w:rPr>
        <w:t>147</w:t>
      </w:r>
      <w:r>
        <w:rPr>
          <w:rFonts w:ascii="仿宋" w:eastAsia="仿宋" w:cs="仿宋" w:hint="eastAsia"/>
          <w:sz w:val="32"/>
          <w:szCs w:val="32"/>
          <w:lang w:val="en"/>
        </w:rPr>
        <w:t>户、宽城区</w:t>
      </w:r>
      <w:r>
        <w:rPr>
          <w:rFonts w:ascii="仿宋" w:eastAsia="仿宋" w:cs="仿宋" w:hint="eastAsia"/>
          <w:sz w:val="32"/>
          <w:szCs w:val="32"/>
          <w:lang w:val="en"/>
        </w:rPr>
        <w:t>191</w:t>
      </w:r>
      <w:r>
        <w:rPr>
          <w:rFonts w:ascii="仿宋" w:eastAsia="仿宋" w:cs="仿宋" w:hint="eastAsia"/>
          <w:sz w:val="32"/>
          <w:szCs w:val="32"/>
          <w:lang w:val="en"/>
        </w:rPr>
        <w:t>户、绿园区</w:t>
      </w:r>
      <w:r>
        <w:rPr>
          <w:rFonts w:ascii="仿宋" w:eastAsia="仿宋" w:cs="仿宋" w:hint="eastAsia"/>
          <w:sz w:val="32"/>
          <w:szCs w:val="32"/>
          <w:lang w:val="en"/>
        </w:rPr>
        <w:t>262</w:t>
      </w:r>
      <w:r>
        <w:rPr>
          <w:rFonts w:ascii="仿宋" w:eastAsia="仿宋" w:cs="仿宋" w:hint="eastAsia"/>
          <w:sz w:val="32"/>
          <w:szCs w:val="32"/>
          <w:lang w:val="en"/>
        </w:rPr>
        <w:t>户、二道区</w:t>
      </w:r>
      <w:r>
        <w:rPr>
          <w:rFonts w:ascii="仿宋" w:eastAsia="仿宋" w:cs="仿宋" w:hint="eastAsia"/>
          <w:sz w:val="32"/>
          <w:szCs w:val="32"/>
          <w:lang w:val="en"/>
        </w:rPr>
        <w:t>424</w:t>
      </w:r>
      <w:r>
        <w:rPr>
          <w:rFonts w:ascii="仿宋" w:eastAsia="仿宋" w:cs="仿宋" w:hint="eastAsia"/>
          <w:sz w:val="32"/>
          <w:szCs w:val="32"/>
          <w:lang w:val="en"/>
        </w:rPr>
        <w:t>户、经开区</w:t>
      </w:r>
      <w:r>
        <w:rPr>
          <w:rFonts w:ascii="仿宋" w:eastAsia="仿宋" w:cs="仿宋" w:hint="eastAsia"/>
          <w:sz w:val="32"/>
          <w:szCs w:val="32"/>
          <w:lang w:val="en"/>
        </w:rPr>
        <w:t>274</w:t>
      </w:r>
      <w:r>
        <w:rPr>
          <w:rFonts w:ascii="仿宋" w:eastAsia="仿宋" w:cs="仿宋" w:hint="eastAsia"/>
          <w:sz w:val="32"/>
          <w:szCs w:val="32"/>
          <w:lang w:val="en"/>
        </w:rPr>
        <w:t>户、汽开区</w:t>
      </w:r>
      <w:r>
        <w:rPr>
          <w:rFonts w:ascii="仿宋" w:eastAsia="仿宋" w:cs="仿宋" w:hint="eastAsia"/>
          <w:sz w:val="32"/>
          <w:szCs w:val="32"/>
          <w:lang w:val="en"/>
        </w:rPr>
        <w:t>147</w:t>
      </w:r>
      <w:r>
        <w:rPr>
          <w:rFonts w:ascii="仿宋" w:eastAsia="仿宋" w:cs="仿宋" w:hint="eastAsia"/>
          <w:sz w:val="32"/>
          <w:szCs w:val="32"/>
          <w:lang w:val="en"/>
        </w:rPr>
        <w:t>户、净月区</w:t>
      </w:r>
      <w:r>
        <w:rPr>
          <w:rFonts w:ascii="仿宋" w:eastAsia="仿宋" w:cs="仿宋" w:hint="eastAsia"/>
          <w:sz w:val="32"/>
          <w:szCs w:val="32"/>
          <w:lang w:val="en"/>
        </w:rPr>
        <w:t>140</w:t>
      </w:r>
      <w:r>
        <w:rPr>
          <w:rFonts w:ascii="仿宋" w:eastAsia="仿宋" w:cs="仿宋" w:hint="eastAsia"/>
          <w:sz w:val="32"/>
          <w:szCs w:val="32"/>
          <w:lang w:val="en"/>
        </w:rPr>
        <w:t>户、新区</w:t>
      </w:r>
      <w:r>
        <w:rPr>
          <w:rFonts w:ascii="仿宋" w:eastAsia="仿宋" w:cs="仿宋" w:hint="eastAsia"/>
          <w:sz w:val="32"/>
          <w:szCs w:val="32"/>
          <w:lang w:val="en"/>
        </w:rPr>
        <w:t>111</w:t>
      </w:r>
      <w:r>
        <w:rPr>
          <w:rFonts w:ascii="仿宋" w:eastAsia="仿宋" w:cs="仿宋" w:hint="eastAsia"/>
          <w:sz w:val="32"/>
          <w:szCs w:val="32"/>
          <w:lang w:val="en"/>
        </w:rPr>
        <w:t>户、中韩示范区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户、莲花山</w:t>
      </w:r>
      <w:r>
        <w:rPr>
          <w:rFonts w:ascii="仿宋" w:eastAsia="仿宋" w:cs="仿宋" w:hint="eastAsia"/>
          <w:sz w:val="32"/>
          <w:szCs w:val="32"/>
          <w:lang w:val="en"/>
        </w:rPr>
        <w:t>25</w:t>
      </w:r>
      <w:r>
        <w:rPr>
          <w:rFonts w:ascii="仿宋" w:eastAsia="仿宋" w:cs="仿宋" w:hint="eastAsia"/>
          <w:sz w:val="32"/>
          <w:szCs w:val="32"/>
          <w:lang w:val="en"/>
        </w:rPr>
        <w:t>户。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5.48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3.78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斤。与昨日相比，八种蔬菜“两涨两跌四平”，其中，白萝卜上涨</w:t>
      </w:r>
      <w:r>
        <w:rPr>
          <w:rFonts w:ascii="仿宋" w:eastAsia="仿宋" w:cs="仿宋" w:hint="eastAsia"/>
          <w:sz w:val="32"/>
          <w:szCs w:val="32"/>
        </w:rPr>
        <w:t>101.27%</w:t>
      </w:r>
      <w:r>
        <w:rPr>
          <w:rFonts w:ascii="仿宋" w:eastAsia="仿宋" w:cs="仿宋" w:hint="eastAsia"/>
          <w:sz w:val="32"/>
          <w:szCs w:val="32"/>
        </w:rPr>
        <w:t>、土豆上涨</w:t>
      </w:r>
      <w:r>
        <w:rPr>
          <w:rFonts w:ascii="仿宋" w:eastAsia="仿宋" w:cs="仿宋" w:hint="eastAsia"/>
          <w:sz w:val="32"/>
          <w:szCs w:val="32"/>
        </w:rPr>
        <w:t>12.5%</w:t>
      </w:r>
      <w:r>
        <w:rPr>
          <w:rFonts w:ascii="仿宋" w:eastAsia="仿宋" w:cs="仿宋" w:hint="eastAsia"/>
          <w:sz w:val="32"/>
          <w:szCs w:val="32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大白菜下降</w:t>
      </w:r>
      <w:r>
        <w:rPr>
          <w:rFonts w:ascii="仿宋" w:eastAsia="仿宋" w:cs="仿宋" w:hint="eastAsia"/>
          <w:sz w:val="32"/>
          <w:szCs w:val="32"/>
        </w:rPr>
        <w:t>32.54%</w:t>
      </w:r>
      <w:r>
        <w:rPr>
          <w:rFonts w:ascii="仿宋" w:eastAsia="仿宋" w:cs="仿宋" w:hint="eastAsia"/>
          <w:sz w:val="32"/>
          <w:szCs w:val="32"/>
        </w:rPr>
        <w:t>、青椒下降</w:t>
      </w:r>
      <w:r>
        <w:rPr>
          <w:rFonts w:ascii="仿宋" w:eastAsia="仿宋" w:cs="仿宋" w:hint="eastAsia"/>
          <w:sz w:val="32"/>
          <w:szCs w:val="32"/>
        </w:rPr>
        <w:t>8.36</w:t>
      </w:r>
      <w:r>
        <w:rPr>
          <w:rFonts w:ascii="仿宋" w:eastAsia="仿宋" w:cs="仿宋" w:hint="eastAsia"/>
          <w:sz w:val="32"/>
          <w:szCs w:val="32"/>
        </w:rPr>
        <w:t>；圆葱、西红柿、黄瓜、生菜等价格持平。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日（疫情初期）相比，八种蔬菜“七涨一跌”，其中，白萝</w:t>
      </w:r>
      <w:r>
        <w:rPr>
          <w:rFonts w:ascii="仿宋" w:eastAsia="仿宋" w:cs="仿宋" w:hint="eastAsia"/>
          <w:sz w:val="32"/>
          <w:szCs w:val="32"/>
          <w:lang w:val="en"/>
        </w:rPr>
        <w:t>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66.06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42.5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</w:rPr>
        <w:t>40%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西红柿上涨</w:t>
      </w:r>
      <w:r>
        <w:rPr>
          <w:rFonts w:ascii="仿宋" w:eastAsia="仿宋" w:cs="仿宋" w:hint="eastAsia"/>
          <w:sz w:val="32"/>
          <w:szCs w:val="32"/>
        </w:rPr>
        <w:t>11.72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</w:rPr>
        <w:t>黄瓜下降</w:t>
      </w:r>
      <w:r>
        <w:rPr>
          <w:rFonts w:ascii="仿宋" w:eastAsia="仿宋" w:cs="仿宋" w:hint="eastAsia"/>
          <w:sz w:val="32"/>
          <w:szCs w:val="32"/>
        </w:rPr>
        <w:t>0.56%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/>
          <w:sz w:val="32"/>
          <w:szCs w:val="32"/>
        </w:rPr>
        <w:t>长春市蔬菜进销存情况统计表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054B8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054B83">
      <w:r>
        <w:separator/>
      </w:r>
    </w:p>
  </w:endnote>
  <w:endnote w:type="continuationSeparator" w:id="0">
    <w:p w:rsidR="00000000" w:rsidRDefault="00054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54B83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054B83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054B83">
      <w:r>
        <w:separator/>
      </w:r>
    </w:p>
  </w:footnote>
  <w:footnote w:type="continuationSeparator" w:id="0">
    <w:p w:rsidR="00000000" w:rsidRDefault="00054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054B83"/>
    <w:rsid w:val="0BE9F167"/>
    <w:rsid w:val="0FDF7785"/>
    <w:rsid w:val="1B5BBCD1"/>
    <w:rsid w:val="1F71458D"/>
    <w:rsid w:val="27F611D0"/>
    <w:rsid w:val="27FDAEC0"/>
    <w:rsid w:val="2B1B7853"/>
    <w:rsid w:val="2BD7FECB"/>
    <w:rsid w:val="2F7F8ED4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FABFF36"/>
    <w:rsid w:val="3FBAE974"/>
    <w:rsid w:val="3FBFC36E"/>
    <w:rsid w:val="3FE585A0"/>
    <w:rsid w:val="3FF9EB42"/>
    <w:rsid w:val="45FEBAE1"/>
    <w:rsid w:val="468E54F5"/>
    <w:rsid w:val="4EE66EA1"/>
    <w:rsid w:val="4F2F4295"/>
    <w:rsid w:val="529E55AA"/>
    <w:rsid w:val="53F890AD"/>
    <w:rsid w:val="54BEC3A0"/>
    <w:rsid w:val="59FA3F4E"/>
    <w:rsid w:val="5CDF5F9E"/>
    <w:rsid w:val="5DB7BE2D"/>
    <w:rsid w:val="5E3F1B41"/>
    <w:rsid w:val="5EBAF72E"/>
    <w:rsid w:val="5F2DDA64"/>
    <w:rsid w:val="5FFB8C18"/>
    <w:rsid w:val="5FFBEAB0"/>
    <w:rsid w:val="5FFD5DA6"/>
    <w:rsid w:val="5FFD886E"/>
    <w:rsid w:val="676379B1"/>
    <w:rsid w:val="67F6FDB1"/>
    <w:rsid w:val="6B75A812"/>
    <w:rsid w:val="6E575F4B"/>
    <w:rsid w:val="6FE335E0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8FFFF9E"/>
    <w:rsid w:val="7A8DFF68"/>
    <w:rsid w:val="7AF6A9AD"/>
    <w:rsid w:val="7BAF07E8"/>
    <w:rsid w:val="7BF7067E"/>
    <w:rsid w:val="7C559189"/>
    <w:rsid w:val="7C9FB8F5"/>
    <w:rsid w:val="7CA780B7"/>
    <w:rsid w:val="7D79D6DF"/>
    <w:rsid w:val="7D7D4CD3"/>
    <w:rsid w:val="7DB79F47"/>
    <w:rsid w:val="7DEE5EDB"/>
    <w:rsid w:val="7E7FC146"/>
    <w:rsid w:val="7EEE9060"/>
    <w:rsid w:val="7EFFACFC"/>
    <w:rsid w:val="7FAE1091"/>
    <w:rsid w:val="7FB5EAF0"/>
    <w:rsid w:val="7FB64C72"/>
    <w:rsid w:val="7FC47B4D"/>
    <w:rsid w:val="7FF508A5"/>
    <w:rsid w:val="7FF9F415"/>
    <w:rsid w:val="893FFE6F"/>
    <w:rsid w:val="96059977"/>
    <w:rsid w:val="96BE386F"/>
    <w:rsid w:val="9C7EB114"/>
    <w:rsid w:val="9FB6B379"/>
    <w:rsid w:val="A6F7E1AC"/>
    <w:rsid w:val="AF53A8F0"/>
    <w:rsid w:val="BCEB6F91"/>
    <w:rsid w:val="BDBFDA1E"/>
    <w:rsid w:val="BDF71436"/>
    <w:rsid w:val="BFDD8F24"/>
    <w:rsid w:val="BFE32030"/>
    <w:rsid w:val="CBED0ECD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934AE7"/>
    <w:rsid w:val="DF9FF547"/>
    <w:rsid w:val="DFFB5CA0"/>
    <w:rsid w:val="E3BF568A"/>
    <w:rsid w:val="E94F1B78"/>
    <w:rsid w:val="EAF732B4"/>
    <w:rsid w:val="EC0E4733"/>
    <w:rsid w:val="EE377E83"/>
    <w:rsid w:val="EF3F3F5D"/>
    <w:rsid w:val="EF777CD4"/>
    <w:rsid w:val="EF85641D"/>
    <w:rsid w:val="EFD78B4D"/>
    <w:rsid w:val="EFDE4275"/>
    <w:rsid w:val="EFFF1543"/>
    <w:rsid w:val="F3BE5A5E"/>
    <w:rsid w:val="F4F7F232"/>
    <w:rsid w:val="F58FFDE9"/>
    <w:rsid w:val="F5BCC7E4"/>
    <w:rsid w:val="F5DB61B0"/>
    <w:rsid w:val="F5FDCE92"/>
    <w:rsid w:val="F7BE4460"/>
    <w:rsid w:val="F7FC5794"/>
    <w:rsid w:val="F7FDFCA8"/>
    <w:rsid w:val="F9FB1414"/>
    <w:rsid w:val="FDEFE2D1"/>
    <w:rsid w:val="FDFFC123"/>
    <w:rsid w:val="FE5249EC"/>
    <w:rsid w:val="FECFD753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E5C99635-3B64-432C-9635-2E3D82C7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2022-04-18T03:08:00Z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