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886B70">
      <w:pPr>
        <w:spacing w:line="560" w:lineRule="exact"/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bookmarkStart w:id="0" w:name="_GoBack"/>
      <w:bookmarkEnd w:id="0"/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全市重点商贸企业复商复市情况</w:t>
      </w:r>
    </w:p>
    <w:p w:rsidR="00000000" w:rsidRDefault="00886B70">
      <w:pPr>
        <w:spacing w:line="560" w:lineRule="exact"/>
        <w:jc w:val="center"/>
        <w:rPr>
          <w:rFonts w:ascii="华文楷体" w:eastAsia="华文楷体" w:hAnsi="华文楷体" w:cs="华文楷体" w:hint="eastAsia"/>
          <w:sz w:val="32"/>
          <w:szCs w:val="32"/>
        </w:rPr>
      </w:pPr>
      <w:r>
        <w:rPr>
          <w:rFonts w:ascii="华文楷体" w:eastAsia="华文楷体" w:hAnsi="华文楷体" w:cs="华文楷体" w:hint="eastAsia"/>
          <w:sz w:val="32"/>
          <w:szCs w:val="32"/>
        </w:rPr>
        <w:t>长春市商务局</w:t>
      </w:r>
    </w:p>
    <w:p w:rsidR="00000000" w:rsidRDefault="00886B70">
      <w:pPr>
        <w:spacing w:line="560" w:lineRule="exact"/>
        <w:jc w:val="center"/>
        <w:rPr>
          <w:rFonts w:ascii="华文楷体" w:eastAsia="华文楷体" w:hAnsi="华文楷体" w:cs="华文楷体" w:hint="eastAsia"/>
          <w:sz w:val="32"/>
          <w:szCs w:val="32"/>
        </w:rPr>
      </w:pPr>
      <w:r>
        <w:rPr>
          <w:rFonts w:ascii="华文楷体" w:eastAsia="华文楷体" w:hAnsi="华文楷体" w:cs="华文楷体" w:hint="eastAsia"/>
          <w:sz w:val="32"/>
          <w:szCs w:val="32"/>
        </w:rPr>
        <w:t>（</w:t>
      </w:r>
      <w:r>
        <w:rPr>
          <w:rFonts w:ascii="华文楷体" w:eastAsia="华文楷体" w:hAnsi="华文楷体" w:cs="华文楷体" w:hint="eastAsia"/>
          <w:sz w:val="32"/>
          <w:szCs w:val="32"/>
        </w:rPr>
        <w:t>2022</w:t>
      </w:r>
      <w:r>
        <w:rPr>
          <w:rFonts w:ascii="华文楷体" w:eastAsia="华文楷体" w:hAnsi="华文楷体" w:cs="华文楷体" w:hint="eastAsia"/>
          <w:sz w:val="32"/>
          <w:szCs w:val="32"/>
        </w:rPr>
        <w:t>年</w:t>
      </w:r>
      <w:r>
        <w:rPr>
          <w:rFonts w:ascii="华文楷体" w:eastAsia="华文楷体" w:hAnsi="华文楷体" w:cs="华文楷体" w:hint="eastAsia"/>
          <w:sz w:val="32"/>
          <w:szCs w:val="32"/>
        </w:rPr>
        <w:t>4</w:t>
      </w:r>
      <w:r>
        <w:rPr>
          <w:rFonts w:ascii="华文楷体" w:eastAsia="华文楷体" w:hAnsi="华文楷体" w:cs="华文楷体" w:hint="eastAsia"/>
          <w:sz w:val="32"/>
          <w:szCs w:val="32"/>
        </w:rPr>
        <w:t>月</w:t>
      </w:r>
      <w:r>
        <w:rPr>
          <w:rFonts w:ascii="华文楷体" w:eastAsia="华文楷体" w:hAnsi="华文楷体" w:cs="华文楷体" w:hint="eastAsia"/>
          <w:sz w:val="32"/>
          <w:szCs w:val="32"/>
        </w:rPr>
        <w:t>19</w:t>
      </w:r>
      <w:r>
        <w:rPr>
          <w:rFonts w:ascii="华文楷体" w:eastAsia="华文楷体" w:hAnsi="华文楷体" w:cs="华文楷体" w:hint="eastAsia"/>
          <w:sz w:val="32"/>
          <w:szCs w:val="32"/>
        </w:rPr>
        <w:t>日）</w:t>
      </w:r>
    </w:p>
    <w:p w:rsidR="00000000" w:rsidRDefault="00886B70">
      <w:pPr>
        <w:spacing w:line="560" w:lineRule="exact"/>
        <w:ind w:firstLineChars="200" w:firstLine="643"/>
        <w:rPr>
          <w:rFonts w:ascii="仿宋_GB2312" w:eastAsia="仿宋_GB2312" w:hAnsi="仿宋_GB2312" w:cs="仿宋_GB2312" w:hint="eastAsia"/>
          <w:b/>
          <w:bCs/>
          <w:sz w:val="32"/>
          <w:szCs w:val="32"/>
        </w:rPr>
      </w:pPr>
    </w:p>
    <w:p w:rsidR="00000000" w:rsidRDefault="00886B70">
      <w:pPr>
        <w:spacing w:line="560" w:lineRule="exact"/>
        <w:ind w:firstLineChars="200" w:firstLine="640"/>
        <w:rPr>
          <w:rFonts w:ascii="黑体" w:eastAsia="黑体" w:hAnsi="黑体" w:cs="黑体"/>
          <w:sz w:val="32"/>
          <w:szCs w:val="32"/>
          <w:lang w:val="en"/>
        </w:rPr>
      </w:pPr>
      <w:r>
        <w:rPr>
          <w:rFonts w:ascii="黑体" w:eastAsia="黑体" w:hAnsi="黑体" w:cs="黑体" w:hint="eastAsia"/>
          <w:sz w:val="32"/>
          <w:szCs w:val="32"/>
          <w:lang w:val="en"/>
        </w:rPr>
        <w:t>一、限上企业复商复市情况</w:t>
      </w:r>
    </w:p>
    <w:p w:rsidR="00000000" w:rsidRDefault="00886B70">
      <w:pPr>
        <w:spacing w:line="560" w:lineRule="exact"/>
        <w:ind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我市共有限上商贸企业</w:t>
      </w:r>
      <w:r>
        <w:rPr>
          <w:rFonts w:ascii="仿宋_GB2312" w:eastAsia="仿宋_GB2312" w:hAnsi="仿宋_GB2312" w:cs="仿宋_GB2312" w:hint="eastAsia"/>
          <w:sz w:val="32"/>
          <w:szCs w:val="32"/>
        </w:rPr>
        <w:t>1504</w:t>
      </w:r>
      <w:r>
        <w:rPr>
          <w:rFonts w:ascii="仿宋_GB2312" w:eastAsia="仿宋_GB2312" w:hAnsi="仿宋_GB2312" w:cs="仿宋_GB2312" w:hint="eastAsia"/>
          <w:sz w:val="32"/>
          <w:szCs w:val="32"/>
        </w:rPr>
        <w:t>家，</w:t>
      </w:r>
      <w:r>
        <w:rPr>
          <w:rFonts w:ascii="仿宋_GB2312" w:eastAsia="仿宋_GB2312" w:hAnsi="仿宋_GB2312" w:cs="仿宋_GB2312" w:hint="eastAsia"/>
          <w:sz w:val="32"/>
          <w:szCs w:val="32"/>
        </w:rPr>
        <w:t>4</w:t>
      </w:r>
      <w:r>
        <w:rPr>
          <w:rFonts w:ascii="仿宋_GB2312" w:eastAsia="仿宋_GB2312" w:hAnsi="仿宋_GB2312" w:cs="仿宋_GB2312" w:hint="eastAsia"/>
          <w:sz w:val="32"/>
          <w:szCs w:val="32"/>
        </w:rPr>
        <w:t>月</w:t>
      </w:r>
      <w:r>
        <w:rPr>
          <w:rFonts w:ascii="仿宋_GB2312" w:eastAsia="仿宋_GB2312" w:hAnsi="仿宋_GB2312" w:cs="仿宋_GB2312" w:hint="eastAsia"/>
          <w:sz w:val="32"/>
          <w:szCs w:val="32"/>
        </w:rPr>
        <w:t>19</w:t>
      </w:r>
      <w:r>
        <w:rPr>
          <w:rFonts w:ascii="仿宋_GB2312" w:eastAsia="仿宋_GB2312" w:hAnsi="仿宋_GB2312" w:cs="仿宋_GB2312" w:hint="eastAsia"/>
          <w:sz w:val="32"/>
          <w:szCs w:val="32"/>
        </w:rPr>
        <w:t>日复商复市企业数为</w:t>
      </w:r>
      <w:r>
        <w:rPr>
          <w:rFonts w:ascii="仿宋_GB2312" w:eastAsia="仿宋_GB2312" w:hAnsi="仿宋_GB2312" w:cs="仿宋_GB2312" w:hint="eastAsia"/>
          <w:sz w:val="32"/>
          <w:szCs w:val="32"/>
        </w:rPr>
        <w:t>235</w:t>
      </w:r>
      <w:r>
        <w:rPr>
          <w:rFonts w:ascii="仿宋_GB2312" w:eastAsia="仿宋_GB2312" w:hAnsi="仿宋_GB2312" w:cs="仿宋_GB2312" w:hint="eastAsia"/>
          <w:sz w:val="32"/>
          <w:szCs w:val="32"/>
        </w:rPr>
        <w:t>家，比昨日增加</w:t>
      </w:r>
      <w:r>
        <w:rPr>
          <w:rFonts w:ascii="仿宋_GB2312" w:eastAsia="仿宋_GB2312" w:hAnsi="仿宋_GB2312" w:cs="仿宋_GB2312" w:hint="eastAsia"/>
          <w:sz w:val="32"/>
          <w:szCs w:val="32"/>
        </w:rPr>
        <w:t>23</w:t>
      </w:r>
      <w:r>
        <w:rPr>
          <w:rFonts w:ascii="仿宋_GB2312" w:eastAsia="仿宋_GB2312" w:hAnsi="仿宋_GB2312" w:cs="仿宋_GB2312" w:hint="eastAsia"/>
          <w:sz w:val="32"/>
          <w:szCs w:val="32"/>
        </w:rPr>
        <w:t>户，复市率为</w:t>
      </w:r>
      <w:r>
        <w:rPr>
          <w:rFonts w:ascii="仿宋_GB2312" w:eastAsia="仿宋_GB2312" w:hAnsi="仿宋_GB2312" w:cs="仿宋_GB2312" w:hint="eastAsia"/>
          <w:sz w:val="32"/>
          <w:szCs w:val="32"/>
        </w:rPr>
        <w:t>15.63%</w:t>
      </w:r>
      <w:r>
        <w:rPr>
          <w:rFonts w:ascii="仿宋_GB2312" w:eastAsia="仿宋_GB2312" w:hAnsi="仿宋_GB2312" w:cs="仿宋_GB2312" w:hint="eastAsia"/>
          <w:sz w:val="32"/>
          <w:szCs w:val="32"/>
        </w:rPr>
        <w:t>，比昨日提高</w:t>
      </w:r>
      <w:r>
        <w:rPr>
          <w:rFonts w:ascii="仿宋_GB2312" w:eastAsia="仿宋_GB2312" w:hAnsi="仿宋_GB2312" w:cs="仿宋_GB2312" w:hint="eastAsia"/>
          <w:sz w:val="32"/>
          <w:szCs w:val="32"/>
        </w:rPr>
        <w:t>1.5</w:t>
      </w:r>
      <w:r>
        <w:rPr>
          <w:rFonts w:ascii="仿宋_GB2312" w:eastAsia="仿宋_GB2312" w:hAnsi="仿宋_GB2312" w:cs="仿宋_GB2312" w:hint="eastAsia"/>
          <w:sz w:val="32"/>
          <w:szCs w:val="32"/>
        </w:rPr>
        <w:t>个百分点。</w:t>
      </w:r>
    </w:p>
    <w:p w:rsidR="00000000" w:rsidRDefault="00886B70">
      <w:pPr>
        <w:spacing w:line="560" w:lineRule="exact"/>
        <w:ind w:firstLineChars="200" w:firstLine="64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限上商贸企业总人数约</w:t>
      </w:r>
      <w:r>
        <w:rPr>
          <w:rFonts w:ascii="仿宋_GB2312" w:eastAsia="仿宋_GB2312" w:hAnsi="仿宋_GB2312" w:cs="仿宋_GB2312" w:hint="eastAsia"/>
          <w:sz w:val="32"/>
          <w:szCs w:val="32"/>
        </w:rPr>
        <w:t>8.55</w:t>
      </w:r>
      <w:r>
        <w:rPr>
          <w:rFonts w:ascii="仿宋_GB2312" w:eastAsia="仿宋_GB2312" w:hAnsi="仿宋_GB2312" w:cs="仿宋_GB2312" w:hint="eastAsia"/>
          <w:sz w:val="32"/>
          <w:szCs w:val="32"/>
        </w:rPr>
        <w:t>万人（目前统计数，后期可能会有变化），</w:t>
      </w:r>
      <w:r>
        <w:rPr>
          <w:rFonts w:ascii="仿宋_GB2312" w:eastAsia="仿宋_GB2312" w:hAnsi="仿宋_GB2312" w:cs="仿宋_GB2312" w:hint="eastAsia"/>
          <w:sz w:val="32"/>
          <w:szCs w:val="32"/>
        </w:rPr>
        <w:t>4</w:t>
      </w:r>
      <w:r>
        <w:rPr>
          <w:rFonts w:ascii="仿宋_GB2312" w:eastAsia="仿宋_GB2312" w:hAnsi="仿宋_GB2312" w:cs="仿宋_GB2312" w:hint="eastAsia"/>
          <w:sz w:val="32"/>
          <w:szCs w:val="32"/>
        </w:rPr>
        <w:t>月</w:t>
      </w:r>
      <w:r>
        <w:rPr>
          <w:rFonts w:ascii="仿宋_GB2312" w:eastAsia="仿宋_GB2312" w:hAnsi="仿宋_GB2312" w:cs="仿宋_GB2312" w:hint="eastAsia"/>
          <w:sz w:val="32"/>
          <w:szCs w:val="32"/>
        </w:rPr>
        <w:t>19</w:t>
      </w:r>
      <w:r>
        <w:rPr>
          <w:rFonts w:ascii="仿宋_GB2312" w:eastAsia="仿宋_GB2312" w:hAnsi="仿宋_GB2312" w:cs="仿宋_GB2312" w:hint="eastAsia"/>
          <w:sz w:val="32"/>
          <w:szCs w:val="32"/>
        </w:rPr>
        <w:t>日返岗人数</w:t>
      </w:r>
      <w:r>
        <w:rPr>
          <w:rFonts w:ascii="仿宋_GB2312" w:eastAsia="仿宋_GB2312" w:hAnsi="仿宋_GB2312" w:cs="仿宋_GB2312" w:hint="eastAsia"/>
          <w:sz w:val="32"/>
          <w:szCs w:val="32"/>
        </w:rPr>
        <w:t>1.49</w:t>
      </w:r>
      <w:r>
        <w:rPr>
          <w:rFonts w:ascii="仿宋_GB2312" w:eastAsia="仿宋_GB2312" w:hAnsi="仿宋_GB2312" w:cs="仿宋_GB2312" w:hint="eastAsia"/>
          <w:sz w:val="32"/>
          <w:szCs w:val="32"/>
        </w:rPr>
        <w:t>万人，比昨日增加约</w:t>
      </w:r>
      <w:r>
        <w:rPr>
          <w:rFonts w:ascii="仿宋_GB2312" w:eastAsia="仿宋_GB2312" w:hAnsi="仿宋_GB2312" w:cs="仿宋_GB2312" w:hint="eastAsia"/>
          <w:sz w:val="32"/>
          <w:szCs w:val="32"/>
        </w:rPr>
        <w:t>967</w:t>
      </w:r>
      <w:r>
        <w:rPr>
          <w:rFonts w:ascii="仿宋_GB2312" w:eastAsia="仿宋_GB2312" w:hAnsi="仿宋_GB2312" w:cs="仿宋_GB2312" w:hint="eastAsia"/>
          <w:sz w:val="32"/>
          <w:szCs w:val="32"/>
        </w:rPr>
        <w:t>人，返岗率为</w:t>
      </w:r>
      <w:r>
        <w:rPr>
          <w:rFonts w:ascii="仿宋_GB2312" w:eastAsia="仿宋_GB2312" w:hAnsi="仿宋_GB2312" w:cs="仿宋_GB2312" w:hint="eastAsia"/>
          <w:sz w:val="32"/>
          <w:szCs w:val="32"/>
        </w:rPr>
        <w:t>17.47%</w:t>
      </w:r>
      <w:r>
        <w:rPr>
          <w:rFonts w:ascii="仿宋_GB2312" w:eastAsia="仿宋_GB2312" w:hAnsi="仿宋_GB2312" w:cs="仿宋_GB2312" w:hint="eastAsia"/>
          <w:sz w:val="32"/>
          <w:szCs w:val="32"/>
        </w:rPr>
        <w:t>，比昨日提高</w:t>
      </w:r>
      <w:r>
        <w:rPr>
          <w:rFonts w:ascii="仿宋_GB2312" w:eastAsia="仿宋_GB2312" w:hAnsi="仿宋_GB2312" w:cs="仿宋_GB2312" w:hint="eastAsia"/>
          <w:sz w:val="32"/>
          <w:szCs w:val="32"/>
        </w:rPr>
        <w:t>0.13</w:t>
      </w:r>
      <w:r>
        <w:rPr>
          <w:rFonts w:ascii="仿宋_GB2312" w:eastAsia="仿宋_GB2312" w:hAnsi="仿宋_GB2312" w:cs="仿宋_GB2312" w:hint="eastAsia"/>
          <w:sz w:val="32"/>
          <w:szCs w:val="32"/>
        </w:rPr>
        <w:t>个百分点。</w:t>
      </w:r>
    </w:p>
    <w:tbl>
      <w:tblPr>
        <w:tblpPr w:leftFromText="180" w:rightFromText="180" w:vertAnchor="text" w:horzAnchor="page" w:tblpX="1412" w:tblpY="1314"/>
        <w:tblOverlap w:val="never"/>
        <w:tblW w:w="9279" w:type="dxa"/>
        <w:tblInd w:w="0" w:type="dxa"/>
        <w:tblLook w:val="0000" w:firstRow="0" w:lastRow="0" w:firstColumn="0" w:lastColumn="0" w:noHBand="0" w:noVBand="0"/>
      </w:tblPr>
      <w:tblGrid>
        <w:gridCol w:w="1341"/>
        <w:gridCol w:w="992"/>
        <w:gridCol w:w="992"/>
        <w:gridCol w:w="992"/>
        <w:gridCol w:w="992"/>
        <w:gridCol w:w="992"/>
        <w:gridCol w:w="992"/>
        <w:gridCol w:w="992"/>
        <w:gridCol w:w="994"/>
      </w:tblGrid>
      <w:tr w:rsidR="00000000">
        <w:trPr>
          <w:trHeight w:val="826"/>
        </w:trPr>
        <w:tc>
          <w:tcPr>
            <w:tcW w:w="13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/>
                <w:color w:val="000000"/>
                <w:sz w:val="32"/>
                <w:szCs w:val="32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32"/>
                <w:szCs w:val="32"/>
                <w:lang w:bidi="ar"/>
              </w:rPr>
              <w:t>地区</w:t>
            </w:r>
          </w:p>
        </w:tc>
        <w:tc>
          <w:tcPr>
            <w:tcW w:w="793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color w:val="000000"/>
                <w:sz w:val="32"/>
                <w:szCs w:val="32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32"/>
                <w:szCs w:val="32"/>
                <w:lang w:bidi="ar"/>
              </w:rPr>
              <w:t>限上企业情况</w:t>
            </w:r>
          </w:p>
        </w:tc>
      </w:tr>
      <w:tr w:rsidR="00000000">
        <w:trPr>
          <w:trHeight w:val="826"/>
        </w:trPr>
        <w:tc>
          <w:tcPr>
            <w:tcW w:w="13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jc w:val="center"/>
              <w:rPr>
                <w:rFonts w:ascii="方正小标宋简体" w:eastAsia="方正小标宋简体" w:hAnsi="方正小标宋简体" w:cs="方正小标宋简体" w:hint="eastAsia"/>
                <w:color w:val="000000"/>
                <w:sz w:val="32"/>
                <w:szCs w:val="32"/>
              </w:rPr>
            </w:pPr>
          </w:p>
        </w:tc>
        <w:tc>
          <w:tcPr>
            <w:tcW w:w="39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color w:val="000000"/>
                <w:sz w:val="28"/>
                <w:szCs w:val="28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8"/>
                <w:szCs w:val="28"/>
                <w:lang w:bidi="ar"/>
              </w:rPr>
              <w:t>企业数量</w:t>
            </w:r>
          </w:p>
        </w:tc>
        <w:tc>
          <w:tcPr>
            <w:tcW w:w="39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color w:val="000000"/>
                <w:sz w:val="28"/>
                <w:szCs w:val="28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8"/>
                <w:szCs w:val="28"/>
                <w:lang w:bidi="ar"/>
              </w:rPr>
              <w:t>上岗人数</w:t>
            </w:r>
          </w:p>
        </w:tc>
      </w:tr>
      <w:tr w:rsidR="00000000">
        <w:trPr>
          <w:trHeight w:val="2434"/>
        </w:trPr>
        <w:tc>
          <w:tcPr>
            <w:tcW w:w="13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jc w:val="center"/>
              <w:rPr>
                <w:rFonts w:ascii="方正小标宋简体" w:eastAsia="方正小标宋简体" w:hAnsi="方正小标宋简体" w:cs="方正小标宋简体" w:hint="eastAsia"/>
                <w:color w:val="000000"/>
                <w:sz w:val="32"/>
                <w:szCs w:val="3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color w:val="000000"/>
                <w:sz w:val="28"/>
                <w:szCs w:val="28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8"/>
                <w:szCs w:val="28"/>
                <w:lang w:bidi="ar"/>
              </w:rPr>
              <w:t>总户数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color w:val="000000"/>
                <w:sz w:val="28"/>
                <w:szCs w:val="28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8"/>
                <w:szCs w:val="28"/>
                <w:lang w:bidi="ar"/>
              </w:rPr>
              <w:t>4.19</w:t>
            </w: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8"/>
                <w:szCs w:val="28"/>
                <w:lang w:bidi="ar"/>
              </w:rPr>
              <w:t>日复市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color w:val="00000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4"/>
                <w:lang w:bidi="ar"/>
              </w:rPr>
              <w:t>比昨日</w:t>
            </w: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4"/>
                <w:lang w:bidi="ar"/>
              </w:rPr>
              <w:br/>
            </w: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4"/>
                <w:lang w:bidi="ar"/>
              </w:rPr>
              <w:t>新增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color w:val="000000"/>
                <w:sz w:val="28"/>
                <w:szCs w:val="28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8"/>
                <w:szCs w:val="28"/>
                <w:lang w:bidi="ar"/>
              </w:rPr>
              <w:t>复市率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color w:val="000000"/>
                <w:sz w:val="28"/>
                <w:szCs w:val="28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8"/>
                <w:szCs w:val="28"/>
                <w:lang w:bidi="ar"/>
              </w:rPr>
              <w:t>总人数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color w:val="000000"/>
                <w:sz w:val="28"/>
                <w:szCs w:val="28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8"/>
                <w:szCs w:val="28"/>
                <w:lang w:bidi="ar"/>
              </w:rPr>
              <w:t>4.</w:t>
            </w: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8"/>
                <w:szCs w:val="28"/>
                <w:lang w:bidi="ar"/>
              </w:rPr>
              <w:t>19</w:t>
            </w: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8"/>
                <w:szCs w:val="28"/>
                <w:lang w:bidi="ar"/>
              </w:rPr>
              <w:t>日复岗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color w:val="000000"/>
                <w:sz w:val="24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4"/>
                <w:lang w:bidi="ar"/>
              </w:rPr>
              <w:t>比昨日</w:t>
            </w: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4"/>
                <w:lang w:bidi="ar"/>
              </w:rPr>
              <w:br/>
            </w: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4"/>
                <w:lang w:bidi="ar"/>
              </w:rPr>
              <w:t>新增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color w:val="000000"/>
                <w:sz w:val="28"/>
                <w:szCs w:val="28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8"/>
                <w:szCs w:val="28"/>
                <w:lang w:bidi="ar"/>
              </w:rPr>
              <w:t>复岗率</w:t>
            </w:r>
          </w:p>
        </w:tc>
      </w:tr>
      <w:tr w:rsidR="00000000">
        <w:trPr>
          <w:trHeight w:val="847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>全市合计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1504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235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23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>15.63%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85515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14942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967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>17.47%</w:t>
            </w:r>
          </w:p>
        </w:tc>
      </w:tr>
      <w:tr w:rsidR="00000000">
        <w:trPr>
          <w:trHeight w:val="826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>朝阳区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194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29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>14.95%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12839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1583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2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>12.33%</w:t>
            </w:r>
          </w:p>
        </w:tc>
      </w:tr>
      <w:tr w:rsidR="00000000">
        <w:trPr>
          <w:trHeight w:val="826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>南关区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170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26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>15.29%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18007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2520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>13.99%</w:t>
            </w:r>
          </w:p>
        </w:tc>
      </w:tr>
      <w:tr w:rsidR="00000000">
        <w:trPr>
          <w:trHeight w:val="826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lastRenderedPageBreak/>
              <w:t>宽城区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106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22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>20.75%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9766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1526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2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>15.63%</w:t>
            </w:r>
          </w:p>
        </w:tc>
      </w:tr>
      <w:tr w:rsidR="00000000">
        <w:trPr>
          <w:trHeight w:val="826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>绿园区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140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16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>11.43%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8214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1400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>17.04%</w:t>
            </w:r>
          </w:p>
        </w:tc>
      </w:tr>
      <w:tr w:rsidR="00000000">
        <w:trPr>
          <w:trHeight w:val="826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>二道区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131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14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>10.69%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4762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1893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>39.75%</w:t>
            </w:r>
          </w:p>
        </w:tc>
      </w:tr>
      <w:tr w:rsidR="00000000">
        <w:trPr>
          <w:trHeight w:val="826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>经开区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140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11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>7.86%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5600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192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>3.43%</w:t>
            </w:r>
          </w:p>
        </w:tc>
      </w:tr>
      <w:tr w:rsidR="00000000">
        <w:trPr>
          <w:trHeight w:val="826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>汽开区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135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8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2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>5.93%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8515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593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58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>6.96%</w:t>
            </w:r>
          </w:p>
        </w:tc>
      </w:tr>
      <w:tr w:rsidR="00000000">
        <w:trPr>
          <w:trHeight w:val="826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>净月区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157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15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>9.55%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5806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300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65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>5.17%</w:t>
            </w:r>
          </w:p>
        </w:tc>
      </w:tr>
      <w:tr w:rsidR="00000000">
        <w:trPr>
          <w:trHeight w:val="826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>新区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131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3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>7.63%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1895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570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207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>30.08%</w:t>
            </w:r>
          </w:p>
        </w:tc>
      </w:tr>
      <w:tr w:rsidR="00000000">
        <w:trPr>
          <w:trHeight w:val="826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>中韩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6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5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>83.33%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1147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848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23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>73.93%</w:t>
            </w:r>
          </w:p>
        </w:tc>
      </w:tr>
      <w:tr w:rsidR="00000000">
        <w:trPr>
          <w:trHeight w:val="826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>莲花山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6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>0.00%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77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>0.00%</w:t>
            </w:r>
          </w:p>
        </w:tc>
      </w:tr>
      <w:tr w:rsidR="00000000">
        <w:trPr>
          <w:trHeight w:val="826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>双阳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16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14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>87.50%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1508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958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>63.53%</w:t>
            </w:r>
          </w:p>
        </w:tc>
      </w:tr>
      <w:tr w:rsidR="00000000">
        <w:trPr>
          <w:trHeight w:val="826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>九台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51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19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>37.25%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2155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680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591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>31.55%</w:t>
            </w:r>
          </w:p>
        </w:tc>
      </w:tr>
      <w:tr w:rsidR="00000000">
        <w:trPr>
          <w:trHeight w:val="826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>德惠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13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4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>30.77%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426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297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17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>69.72%</w:t>
            </w:r>
          </w:p>
        </w:tc>
      </w:tr>
      <w:tr w:rsidR="00000000">
        <w:trPr>
          <w:trHeight w:val="826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>榆树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33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17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>51.52%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1928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675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2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>35.01%</w:t>
            </w:r>
          </w:p>
        </w:tc>
      </w:tr>
      <w:tr w:rsidR="00000000">
        <w:trPr>
          <w:trHeight w:val="826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>农安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52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12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>23.08%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977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329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>33.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>67%</w:t>
            </w:r>
          </w:p>
        </w:tc>
      </w:tr>
      <w:tr w:rsidR="00000000">
        <w:trPr>
          <w:trHeight w:val="826"/>
        </w:trPr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>公主岭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23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13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>56.52%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A"/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1893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578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>30.53%</w:t>
            </w:r>
          </w:p>
        </w:tc>
      </w:tr>
    </w:tbl>
    <w:p w:rsidR="00000000" w:rsidRDefault="00886B70">
      <w:pPr>
        <w:spacing w:line="560" w:lineRule="exact"/>
        <w:rPr>
          <w:rFonts w:ascii="黑体" w:eastAsia="黑体" w:hAnsi="黑体" w:cs="黑体" w:hint="eastAsia"/>
          <w:sz w:val="32"/>
          <w:szCs w:val="32"/>
        </w:rPr>
      </w:pPr>
    </w:p>
    <w:p w:rsidR="00000000" w:rsidRDefault="00886B70">
      <w:pPr>
        <w:spacing w:line="560" w:lineRule="exact"/>
        <w:ind w:firstLineChars="200" w:firstLine="640"/>
        <w:rPr>
          <w:rFonts w:ascii="黑体" w:eastAsia="黑体" w:hAnsi="黑体" w:cs="黑体" w:hint="eastAsia"/>
          <w:sz w:val="32"/>
          <w:szCs w:val="32"/>
        </w:rPr>
      </w:pPr>
    </w:p>
    <w:p w:rsidR="00000000" w:rsidRDefault="00886B70">
      <w:pPr>
        <w:spacing w:line="560" w:lineRule="exact"/>
        <w:rPr>
          <w:rFonts w:ascii="黑体" w:eastAsia="黑体" w:hAnsi="黑体" w:cs="黑体" w:hint="eastAsia"/>
          <w:sz w:val="32"/>
          <w:szCs w:val="32"/>
        </w:rPr>
      </w:pPr>
    </w:p>
    <w:p w:rsidR="00000000" w:rsidRDefault="00886B70">
      <w:pPr>
        <w:spacing w:line="560" w:lineRule="exact"/>
        <w:ind w:firstLineChars="200" w:firstLine="640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二、保供企业情况</w:t>
      </w:r>
    </w:p>
    <w:p w:rsidR="00000000" w:rsidRDefault="00886B70">
      <w:pPr>
        <w:spacing w:line="560" w:lineRule="exact"/>
        <w:ind w:leftChars="-200" w:left="-420" w:firstLineChars="131" w:firstLine="419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目前全市各类保供企业总计</w:t>
      </w:r>
      <w:r>
        <w:rPr>
          <w:rFonts w:ascii="仿宋_GB2312" w:eastAsia="仿宋_GB2312" w:hAnsi="仿宋_GB2312" w:cs="仿宋_GB2312" w:hint="eastAsia"/>
          <w:sz w:val="32"/>
          <w:szCs w:val="32"/>
        </w:rPr>
        <w:t>3067</w:t>
      </w:r>
      <w:r>
        <w:rPr>
          <w:rFonts w:ascii="仿宋_GB2312" w:eastAsia="仿宋_GB2312" w:hAnsi="仿宋_GB2312" w:cs="仿宋_GB2312" w:hint="eastAsia"/>
          <w:sz w:val="32"/>
          <w:szCs w:val="32"/>
        </w:rPr>
        <w:t>户，比昨日增加</w:t>
      </w:r>
      <w:r>
        <w:rPr>
          <w:rFonts w:ascii="仿宋_GB2312" w:eastAsia="仿宋_GB2312" w:hAnsi="仿宋_GB2312" w:cs="仿宋_GB2312" w:hint="eastAsia"/>
          <w:sz w:val="32"/>
          <w:szCs w:val="32"/>
        </w:rPr>
        <w:t>349</w:t>
      </w:r>
      <w:r>
        <w:rPr>
          <w:rFonts w:ascii="仿宋_GB2312" w:eastAsia="仿宋_GB2312" w:hAnsi="仿宋_GB2312" w:cs="仿宋_GB2312" w:hint="eastAsia"/>
          <w:sz w:val="32"/>
          <w:szCs w:val="32"/>
        </w:rPr>
        <w:t>户。其中：市级保供企业</w:t>
      </w:r>
      <w:r>
        <w:rPr>
          <w:rFonts w:ascii="仿宋_GB2312" w:eastAsia="仿宋_GB2312" w:hAnsi="仿宋_GB2312" w:cs="仿宋_GB2312" w:hint="eastAsia"/>
          <w:sz w:val="32"/>
          <w:szCs w:val="32"/>
        </w:rPr>
        <w:t>517</w:t>
      </w:r>
      <w:r>
        <w:rPr>
          <w:rFonts w:ascii="仿宋_GB2312" w:eastAsia="仿宋_GB2312" w:hAnsi="仿宋_GB2312" w:cs="仿宋_GB2312" w:hint="eastAsia"/>
          <w:sz w:val="32"/>
          <w:szCs w:val="32"/>
        </w:rPr>
        <w:t>户，区级保供企业</w:t>
      </w:r>
      <w:r>
        <w:rPr>
          <w:rFonts w:ascii="仿宋_GB2312" w:eastAsia="仿宋_GB2312" w:hAnsi="仿宋_GB2312" w:cs="仿宋_GB2312" w:hint="eastAsia"/>
          <w:sz w:val="32"/>
          <w:szCs w:val="32"/>
        </w:rPr>
        <w:t>2550</w:t>
      </w:r>
      <w:r>
        <w:rPr>
          <w:rFonts w:ascii="仿宋_GB2312" w:eastAsia="仿宋_GB2312" w:hAnsi="仿宋_GB2312" w:cs="仿宋_GB2312" w:hint="eastAsia"/>
          <w:sz w:val="32"/>
          <w:szCs w:val="32"/>
        </w:rPr>
        <w:t>户。</w:t>
      </w:r>
    </w:p>
    <w:p w:rsidR="00000000" w:rsidRDefault="00886B70">
      <w:pPr>
        <w:spacing w:line="560" w:lineRule="exact"/>
        <w:ind w:leftChars="-200" w:left="-420" w:firstLineChars="131" w:firstLine="419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除保供企业外，其他小超市经营数量为</w:t>
      </w:r>
      <w:r>
        <w:rPr>
          <w:rFonts w:ascii="仿宋_GB2312" w:eastAsia="仿宋_GB2312" w:hAnsi="仿宋_GB2312" w:cs="仿宋_GB2312" w:hint="eastAsia"/>
          <w:sz w:val="32"/>
          <w:szCs w:val="32"/>
        </w:rPr>
        <w:t>910</w:t>
      </w:r>
      <w:r>
        <w:rPr>
          <w:rFonts w:ascii="仿宋_GB2312" w:eastAsia="仿宋_GB2312" w:hAnsi="仿宋_GB2312" w:cs="仿宋_GB2312" w:hint="eastAsia"/>
          <w:sz w:val="32"/>
          <w:szCs w:val="32"/>
        </w:rPr>
        <w:t>户，比昨日增加</w:t>
      </w:r>
      <w:r>
        <w:rPr>
          <w:rFonts w:ascii="仿宋_GB2312" w:eastAsia="仿宋_GB2312" w:hAnsi="仿宋_GB2312" w:cs="仿宋_GB2312" w:hint="eastAsia"/>
          <w:sz w:val="32"/>
          <w:szCs w:val="32"/>
        </w:rPr>
        <w:t>8</w:t>
      </w:r>
      <w:r>
        <w:rPr>
          <w:rFonts w:ascii="仿宋_GB2312" w:eastAsia="仿宋_GB2312" w:hAnsi="仿宋_GB2312" w:cs="仿宋_GB2312" w:hint="eastAsia"/>
          <w:sz w:val="32"/>
          <w:szCs w:val="32"/>
        </w:rPr>
        <w:t>户。</w:t>
      </w:r>
    </w:p>
    <w:p w:rsidR="00000000" w:rsidRDefault="00886B70">
      <w:pPr>
        <w:spacing w:line="560" w:lineRule="exact"/>
        <w:rPr>
          <w:rFonts w:ascii="黑体" w:eastAsia="黑体" w:hAnsi="黑体" w:cs="黑体" w:hint="eastAsia"/>
          <w:sz w:val="32"/>
          <w:szCs w:val="32"/>
        </w:rPr>
      </w:pPr>
    </w:p>
    <w:tbl>
      <w:tblPr>
        <w:tblpPr w:leftFromText="180" w:rightFromText="180" w:vertAnchor="text" w:horzAnchor="page" w:tblpX="1558" w:tblpY="10"/>
        <w:tblOverlap w:val="never"/>
        <w:tblW w:w="8778" w:type="dxa"/>
        <w:tblInd w:w="0" w:type="dxa"/>
        <w:tblLook w:val="0000" w:firstRow="0" w:lastRow="0" w:firstColumn="0" w:lastColumn="0" w:noHBand="0" w:noVBand="0"/>
      </w:tblPr>
      <w:tblGrid>
        <w:gridCol w:w="1596"/>
        <w:gridCol w:w="1795"/>
        <w:gridCol w:w="1796"/>
        <w:gridCol w:w="1795"/>
        <w:gridCol w:w="1796"/>
      </w:tblGrid>
      <w:tr w:rsidR="00000000">
        <w:trPr>
          <w:trHeight w:val="581"/>
        </w:trPr>
        <w:tc>
          <w:tcPr>
            <w:tcW w:w="15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/>
                <w:color w:val="000000"/>
                <w:sz w:val="32"/>
                <w:szCs w:val="32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32"/>
                <w:szCs w:val="32"/>
                <w:lang w:bidi="ar"/>
              </w:rPr>
              <w:t>地区</w:t>
            </w:r>
          </w:p>
        </w:tc>
        <w:tc>
          <w:tcPr>
            <w:tcW w:w="35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color w:val="000000"/>
                <w:sz w:val="32"/>
                <w:szCs w:val="32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32"/>
                <w:szCs w:val="32"/>
                <w:lang w:bidi="ar"/>
              </w:rPr>
              <w:t>保供企业情况</w:t>
            </w:r>
          </w:p>
        </w:tc>
        <w:tc>
          <w:tcPr>
            <w:tcW w:w="35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color w:val="000000"/>
                <w:sz w:val="32"/>
                <w:szCs w:val="32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32"/>
                <w:szCs w:val="32"/>
                <w:lang w:bidi="ar"/>
              </w:rPr>
              <w:t>其他小超市数</w:t>
            </w:r>
          </w:p>
        </w:tc>
      </w:tr>
      <w:tr w:rsidR="00000000">
        <w:trPr>
          <w:trHeight w:val="629"/>
        </w:trPr>
        <w:tc>
          <w:tcPr>
            <w:tcW w:w="15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jc w:val="center"/>
              <w:rPr>
                <w:rFonts w:ascii="方正小标宋简体" w:eastAsia="方正小标宋简体" w:hAnsi="方正小标宋简体" w:cs="方正小标宋简体" w:hint="eastAsia"/>
                <w:color w:val="000000"/>
                <w:sz w:val="32"/>
                <w:szCs w:val="32"/>
              </w:rPr>
            </w:pPr>
          </w:p>
        </w:tc>
        <w:tc>
          <w:tcPr>
            <w:tcW w:w="17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color w:val="000000"/>
                <w:sz w:val="28"/>
                <w:szCs w:val="28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8"/>
                <w:szCs w:val="28"/>
                <w:lang w:bidi="ar"/>
              </w:rPr>
              <w:t>4.19</w:t>
            </w: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8"/>
                <w:szCs w:val="28"/>
                <w:lang w:bidi="ar"/>
              </w:rPr>
              <w:t>日</w:t>
            </w:r>
          </w:p>
        </w:tc>
        <w:tc>
          <w:tcPr>
            <w:tcW w:w="17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color w:val="000000"/>
                <w:sz w:val="28"/>
                <w:szCs w:val="28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8"/>
                <w:szCs w:val="28"/>
                <w:lang w:bidi="ar"/>
              </w:rPr>
              <w:t>比昨日</w:t>
            </w: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8"/>
                <w:szCs w:val="28"/>
                <w:lang w:bidi="ar"/>
              </w:rPr>
              <w:br/>
            </w: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8"/>
                <w:szCs w:val="28"/>
                <w:lang w:bidi="ar"/>
              </w:rPr>
              <w:t>新增</w:t>
            </w:r>
          </w:p>
        </w:tc>
        <w:tc>
          <w:tcPr>
            <w:tcW w:w="17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color w:val="000000"/>
                <w:sz w:val="28"/>
                <w:szCs w:val="28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8"/>
                <w:szCs w:val="28"/>
                <w:lang w:bidi="ar"/>
              </w:rPr>
              <w:t>4.19</w:t>
            </w: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8"/>
                <w:szCs w:val="28"/>
                <w:lang w:bidi="ar"/>
              </w:rPr>
              <w:t>日</w:t>
            </w:r>
          </w:p>
        </w:tc>
        <w:tc>
          <w:tcPr>
            <w:tcW w:w="17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color w:val="000000"/>
                <w:sz w:val="28"/>
                <w:szCs w:val="28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8"/>
                <w:szCs w:val="28"/>
                <w:lang w:bidi="ar"/>
              </w:rPr>
              <w:t>比昨日</w:t>
            </w: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8"/>
                <w:szCs w:val="28"/>
                <w:lang w:bidi="ar"/>
              </w:rPr>
              <w:br/>
            </w: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8"/>
                <w:szCs w:val="28"/>
                <w:lang w:bidi="ar"/>
              </w:rPr>
              <w:t>新增</w:t>
            </w:r>
          </w:p>
        </w:tc>
      </w:tr>
      <w:tr w:rsidR="00000000">
        <w:trPr>
          <w:trHeight w:val="580"/>
        </w:trPr>
        <w:tc>
          <w:tcPr>
            <w:tcW w:w="15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jc w:val="center"/>
              <w:rPr>
                <w:rFonts w:ascii="方正小标宋简体" w:eastAsia="方正小标宋简体" w:hAnsi="方正小标宋简体" w:cs="方正小标宋简体" w:hint="eastAsia"/>
                <w:color w:val="000000"/>
                <w:sz w:val="32"/>
                <w:szCs w:val="32"/>
              </w:rPr>
            </w:pPr>
          </w:p>
        </w:tc>
        <w:tc>
          <w:tcPr>
            <w:tcW w:w="17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886B70">
            <w:pPr>
              <w:jc w:val="center"/>
              <w:rPr>
                <w:rFonts w:ascii="方正小标宋简体" w:eastAsia="方正小标宋简体" w:hAnsi="方正小标宋简体" w:cs="方正小标宋简体" w:hint="eastAsia"/>
                <w:color w:val="000000"/>
                <w:sz w:val="28"/>
                <w:szCs w:val="28"/>
              </w:rPr>
            </w:pPr>
          </w:p>
        </w:tc>
        <w:tc>
          <w:tcPr>
            <w:tcW w:w="17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886B70">
            <w:pPr>
              <w:jc w:val="center"/>
              <w:rPr>
                <w:rFonts w:ascii="方正小标宋简体" w:eastAsia="方正小标宋简体" w:hAnsi="方正小标宋简体" w:cs="方正小标宋简体" w:hint="eastAsia"/>
                <w:color w:val="000000"/>
                <w:sz w:val="28"/>
                <w:szCs w:val="28"/>
              </w:rPr>
            </w:pPr>
          </w:p>
        </w:tc>
        <w:tc>
          <w:tcPr>
            <w:tcW w:w="17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886B70">
            <w:pPr>
              <w:jc w:val="center"/>
              <w:rPr>
                <w:rFonts w:ascii="方正小标宋简体" w:eastAsia="方正小标宋简体" w:hAnsi="方正小标宋简体" w:cs="方正小标宋简体" w:hint="eastAsia"/>
                <w:color w:val="000000"/>
                <w:sz w:val="28"/>
                <w:szCs w:val="28"/>
              </w:rPr>
            </w:pPr>
          </w:p>
        </w:tc>
        <w:tc>
          <w:tcPr>
            <w:tcW w:w="17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886B70">
            <w:pPr>
              <w:jc w:val="center"/>
              <w:rPr>
                <w:rFonts w:ascii="方正小标宋简体" w:eastAsia="方正小标宋简体" w:hAnsi="方正小标宋简体" w:cs="方正小标宋简体" w:hint="eastAsia"/>
                <w:color w:val="000000"/>
                <w:sz w:val="28"/>
                <w:szCs w:val="28"/>
              </w:rPr>
            </w:pPr>
          </w:p>
        </w:tc>
      </w:tr>
      <w:tr w:rsidR="00000000">
        <w:trPr>
          <w:trHeight w:val="606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>全市合计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 xml:space="preserve">3067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 xml:space="preserve">349 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 xml:space="preserve">910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 xml:space="preserve">8 </w:t>
            </w:r>
          </w:p>
        </w:tc>
      </w:tr>
      <w:tr w:rsidR="00000000">
        <w:trPr>
          <w:trHeight w:val="581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方正小标宋简体" w:eastAsia="方正小标宋简体" w:hAnsi="方正小标宋简体" w:cs="方正小标宋简体" w:hint="eastAsia"/>
                <w:color w:val="000000"/>
                <w:sz w:val="28"/>
                <w:szCs w:val="28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28"/>
                <w:szCs w:val="28"/>
                <w:lang w:bidi="ar"/>
              </w:rPr>
              <w:t>市级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 xml:space="preserve">517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 xml:space="preserve">0 </w:t>
            </w:r>
          </w:p>
        </w:tc>
        <w:tc>
          <w:tcPr>
            <w:tcW w:w="17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886B70">
            <w:pPr>
              <w:jc w:val="center"/>
              <w:rPr>
                <w:rFonts w:ascii="方正小标宋简体" w:eastAsia="方正小标宋简体" w:hAnsi="方正小标宋简体" w:cs="方正小标宋简体" w:hint="eastAsia"/>
                <w:color w:val="000000"/>
                <w:sz w:val="28"/>
                <w:szCs w:val="28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sz w:val="28"/>
                <w:szCs w:val="28"/>
              </w:rPr>
              <w:t>-</w:t>
            </w:r>
          </w:p>
        </w:tc>
        <w:tc>
          <w:tcPr>
            <w:tcW w:w="17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886B70">
            <w:pPr>
              <w:jc w:val="center"/>
              <w:rPr>
                <w:rFonts w:ascii="方正小标宋简体" w:eastAsia="方正小标宋简体" w:hAnsi="方正小标宋简体" w:cs="方正小标宋简体" w:hint="eastAsia"/>
                <w:color w:val="000000"/>
                <w:sz w:val="28"/>
                <w:szCs w:val="28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sz w:val="28"/>
                <w:szCs w:val="28"/>
              </w:rPr>
              <w:t>-</w:t>
            </w:r>
          </w:p>
        </w:tc>
      </w:tr>
      <w:tr w:rsidR="00000000">
        <w:trPr>
          <w:trHeight w:val="581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>朝阳区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517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45 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0 </w:t>
            </w:r>
          </w:p>
        </w:tc>
      </w:tr>
      <w:tr w:rsidR="00000000">
        <w:trPr>
          <w:trHeight w:val="581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>南关区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147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313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0 </w:t>
            </w:r>
          </w:p>
        </w:tc>
      </w:tr>
      <w:tr w:rsidR="00000000">
        <w:trPr>
          <w:trHeight w:val="581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>宽城区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492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301 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16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0 </w:t>
            </w:r>
          </w:p>
        </w:tc>
      </w:tr>
      <w:tr w:rsidR="00000000">
        <w:trPr>
          <w:trHeight w:val="581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>绿园区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262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309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9 </w:t>
            </w:r>
          </w:p>
        </w:tc>
      </w:tr>
      <w:tr w:rsidR="00000000">
        <w:trPr>
          <w:trHeight w:val="581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>二道区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424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7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0 </w:t>
            </w:r>
          </w:p>
        </w:tc>
      </w:tr>
      <w:tr w:rsidR="00000000">
        <w:trPr>
          <w:trHeight w:val="581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>经开区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274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55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0 </w:t>
            </w:r>
          </w:p>
        </w:tc>
      </w:tr>
      <w:tr w:rsidR="00000000">
        <w:trPr>
          <w:trHeight w:val="581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>汽开区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147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182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0 </w:t>
            </w:r>
          </w:p>
        </w:tc>
      </w:tr>
      <w:tr w:rsidR="00000000">
        <w:trPr>
          <w:trHeight w:val="581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>净月区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140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28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0 </w:t>
            </w:r>
          </w:p>
        </w:tc>
      </w:tr>
      <w:tr w:rsidR="00000000">
        <w:trPr>
          <w:trHeight w:val="581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>新区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111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0 </w:t>
            </w:r>
          </w:p>
        </w:tc>
      </w:tr>
      <w:tr w:rsidR="00000000">
        <w:trPr>
          <w:trHeight w:val="581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>中韩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10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2 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-1 </w:t>
            </w:r>
          </w:p>
        </w:tc>
      </w:tr>
      <w:tr w:rsidR="00000000">
        <w:trPr>
          <w:trHeight w:val="581"/>
        </w:trPr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8"/>
                <w:szCs w:val="28"/>
                <w:lang w:bidi="ar"/>
              </w:rPr>
              <w:t>莲花山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26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1 </w:t>
            </w:r>
          </w:p>
        </w:tc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0 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886B7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lang w:bidi="ar"/>
              </w:rPr>
              <w:t xml:space="preserve">0 </w:t>
            </w:r>
          </w:p>
        </w:tc>
      </w:tr>
    </w:tbl>
    <w:p w:rsidR="00000000" w:rsidRDefault="00886B70">
      <w:pPr>
        <w:spacing w:line="560" w:lineRule="exact"/>
        <w:ind w:firstLineChars="200" w:firstLine="640"/>
        <w:rPr>
          <w:rFonts w:ascii="黑体" w:eastAsia="黑体" w:hAnsi="黑体" w:cs="黑体" w:hint="eastAsia"/>
          <w:sz w:val="32"/>
          <w:szCs w:val="32"/>
        </w:rPr>
      </w:pPr>
    </w:p>
    <w:p w:rsidR="00000000" w:rsidRDefault="00886B70">
      <w:pPr>
        <w:spacing w:line="560" w:lineRule="exact"/>
        <w:ind w:firstLineChars="200" w:firstLine="640"/>
        <w:rPr>
          <w:rFonts w:ascii="黑体" w:eastAsia="黑体" w:hAnsi="黑体" w:cs="黑体" w:hint="eastAsia"/>
          <w:sz w:val="32"/>
          <w:szCs w:val="32"/>
        </w:rPr>
      </w:pPr>
    </w:p>
    <w:p w:rsidR="00000000" w:rsidRDefault="00886B70">
      <w:pPr>
        <w:spacing w:line="560" w:lineRule="exact"/>
        <w:ind w:firstLineChars="200" w:firstLine="640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三、重点电商经营情况</w:t>
      </w:r>
    </w:p>
    <w:p w:rsidR="00000000" w:rsidRDefault="00886B70">
      <w:pPr>
        <w:spacing w:line="560" w:lineRule="exact"/>
        <w:ind w:firstLineChars="200" w:firstLine="641"/>
        <w:rPr>
          <w:rFonts w:ascii="仿宋_GB2312" w:eastAsia="仿宋_GB2312" w:hAnsi="仿宋_GB2312" w:cs="仿宋_GB2312" w:hint="eastAsia"/>
          <w:b/>
          <w:bCs/>
          <w:sz w:val="32"/>
          <w:szCs w:val="32"/>
        </w:rPr>
      </w:pPr>
      <w:r>
        <w:rPr>
          <w:rFonts w:ascii="华文楷体" w:eastAsia="华文楷体" w:hAnsi="华文楷体" w:cs="华文楷体" w:hint="eastAsia"/>
          <w:b/>
          <w:bCs/>
          <w:sz w:val="32"/>
          <w:szCs w:val="32"/>
        </w:rPr>
        <w:t>京东。</w:t>
      </w:r>
      <w:r>
        <w:rPr>
          <w:rFonts w:ascii="仿宋_GB2312" w:eastAsia="仿宋_GB2312" w:hAnsi="仿宋_GB2312" w:cs="仿宋_GB2312" w:hint="eastAsia"/>
          <w:sz w:val="32"/>
          <w:szCs w:val="32"/>
        </w:rPr>
        <w:t>今日</w:t>
      </w:r>
      <w:r>
        <w:rPr>
          <w:rFonts w:ascii="仿宋_GB2312" w:eastAsia="仿宋_GB2312" w:hAnsi="仿宋_GB2312" w:cs="仿宋_GB2312" w:hint="eastAsia"/>
          <w:sz w:val="32"/>
          <w:szCs w:val="32"/>
        </w:rPr>
        <w:t>上岗</w:t>
      </w:r>
      <w:r>
        <w:rPr>
          <w:rFonts w:ascii="仿宋_GB2312" w:eastAsia="仿宋_GB2312" w:hAnsi="仿宋_GB2312" w:cs="仿宋_GB2312" w:hint="eastAsia"/>
          <w:sz w:val="32"/>
          <w:szCs w:val="32"/>
        </w:rPr>
        <w:t>636</w:t>
      </w:r>
      <w:r>
        <w:rPr>
          <w:rFonts w:ascii="仿宋_GB2312" w:eastAsia="仿宋_GB2312" w:hAnsi="仿宋_GB2312" w:cs="仿宋_GB2312" w:hint="eastAsia"/>
          <w:sz w:val="32"/>
          <w:szCs w:val="32"/>
        </w:rPr>
        <w:t>人，预计今日订单能达到</w:t>
      </w:r>
      <w:r>
        <w:rPr>
          <w:rFonts w:ascii="仿宋_GB2312" w:eastAsia="仿宋_GB2312" w:hAnsi="仿宋_GB2312" w:cs="仿宋_GB2312" w:hint="eastAsia"/>
          <w:sz w:val="32"/>
          <w:szCs w:val="32"/>
        </w:rPr>
        <w:t>8.1</w:t>
      </w:r>
      <w:r>
        <w:rPr>
          <w:rFonts w:ascii="仿宋_GB2312" w:eastAsia="仿宋_GB2312" w:hAnsi="仿宋_GB2312" w:cs="仿宋_GB2312" w:hint="eastAsia"/>
          <w:sz w:val="32"/>
          <w:szCs w:val="32"/>
        </w:rPr>
        <w:t>万单，日环比增长</w:t>
      </w:r>
      <w:r>
        <w:rPr>
          <w:rFonts w:ascii="仿宋_GB2312" w:eastAsia="仿宋_GB2312" w:hAnsi="仿宋_GB2312" w:cs="仿宋_GB2312" w:hint="eastAsia"/>
          <w:sz w:val="32"/>
          <w:szCs w:val="32"/>
        </w:rPr>
        <w:t>39.7%</w:t>
      </w:r>
      <w:r>
        <w:rPr>
          <w:rFonts w:ascii="仿宋_GB2312" w:eastAsia="仿宋_GB2312" w:hAnsi="仿宋_GB2312" w:cs="仿宋_GB2312" w:hint="eastAsia"/>
          <w:sz w:val="32"/>
          <w:szCs w:val="32"/>
        </w:rPr>
        <w:t>。</w:t>
      </w:r>
    </w:p>
    <w:p w:rsidR="00000000" w:rsidRDefault="00886B70">
      <w:pPr>
        <w:spacing w:line="560" w:lineRule="exact"/>
        <w:ind w:firstLineChars="200" w:firstLine="641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华文楷体" w:eastAsia="华文楷体" w:hAnsi="华文楷体" w:cs="华文楷体" w:hint="eastAsia"/>
          <w:b/>
          <w:bCs/>
          <w:sz w:val="32"/>
          <w:szCs w:val="32"/>
        </w:rPr>
        <w:t>美</w:t>
      </w:r>
      <w:r>
        <w:rPr>
          <w:rFonts w:ascii="华文楷体" w:eastAsia="华文楷体" w:hAnsi="华文楷体" w:cs="华文楷体" w:hint="eastAsia"/>
          <w:b/>
          <w:bCs/>
          <w:sz w:val="32"/>
          <w:szCs w:val="32"/>
        </w:rPr>
        <w:t>团。</w:t>
      </w:r>
      <w:r>
        <w:rPr>
          <w:rFonts w:ascii="仿宋_GB2312" w:eastAsia="仿宋_GB2312" w:hAnsi="仿宋_GB2312" w:cs="仿宋_GB2312" w:hint="eastAsia"/>
          <w:sz w:val="32"/>
          <w:szCs w:val="32"/>
        </w:rPr>
        <w:t>上岗</w:t>
      </w:r>
      <w:r>
        <w:rPr>
          <w:rFonts w:ascii="仿宋_GB2312" w:eastAsia="仿宋_GB2312" w:hAnsi="仿宋_GB2312" w:cs="仿宋_GB2312" w:hint="eastAsia"/>
          <w:sz w:val="32"/>
          <w:szCs w:val="32"/>
        </w:rPr>
        <w:t>50</w:t>
      </w:r>
      <w:r>
        <w:rPr>
          <w:rFonts w:ascii="仿宋_GB2312" w:eastAsia="仿宋_GB2312" w:hAnsi="仿宋_GB2312" w:cs="仿宋_GB2312" w:hint="eastAsia"/>
          <w:sz w:val="32"/>
          <w:szCs w:val="32"/>
        </w:rPr>
        <w:t>人，预计今日订单能达到</w:t>
      </w:r>
      <w:r>
        <w:rPr>
          <w:rFonts w:ascii="仿宋_GB2312" w:eastAsia="仿宋_GB2312" w:hAnsi="仿宋_GB2312" w:cs="仿宋_GB2312" w:hint="eastAsia"/>
          <w:sz w:val="32"/>
          <w:szCs w:val="32"/>
        </w:rPr>
        <w:t>2300</w:t>
      </w:r>
      <w:r>
        <w:rPr>
          <w:rFonts w:ascii="仿宋_GB2312" w:eastAsia="仿宋_GB2312" w:hAnsi="仿宋_GB2312" w:cs="仿宋_GB2312" w:hint="eastAsia"/>
          <w:sz w:val="32"/>
          <w:szCs w:val="32"/>
        </w:rPr>
        <w:t>单，日环比增长</w:t>
      </w:r>
      <w:r>
        <w:rPr>
          <w:rFonts w:ascii="仿宋_GB2312" w:eastAsia="仿宋_GB2312" w:hAnsi="仿宋_GB2312" w:cs="仿宋_GB2312" w:hint="eastAsia"/>
          <w:sz w:val="32"/>
          <w:szCs w:val="32"/>
        </w:rPr>
        <w:t>43.8%</w:t>
      </w:r>
      <w:r>
        <w:rPr>
          <w:rFonts w:ascii="仿宋_GB2312" w:eastAsia="仿宋_GB2312" w:hAnsi="仿宋_GB2312" w:cs="仿宋_GB2312" w:hint="eastAsia"/>
          <w:sz w:val="32"/>
          <w:szCs w:val="32"/>
        </w:rPr>
        <w:t>。</w:t>
      </w:r>
    </w:p>
    <w:p w:rsidR="00000000" w:rsidRDefault="00886B70">
      <w:pPr>
        <w:spacing w:line="560" w:lineRule="exact"/>
        <w:ind w:firstLineChars="200" w:firstLine="641"/>
        <w:rPr>
          <w:rFonts w:hint="eastAsia"/>
        </w:rPr>
      </w:pPr>
      <w:r>
        <w:rPr>
          <w:rFonts w:ascii="华文楷体" w:eastAsia="华文楷体" w:hAnsi="华文楷体" w:cs="华文楷体" w:hint="eastAsia"/>
          <w:b/>
          <w:bCs/>
          <w:sz w:val="32"/>
          <w:szCs w:val="32"/>
        </w:rPr>
        <w:t>饿了么。</w:t>
      </w:r>
      <w:r>
        <w:rPr>
          <w:rFonts w:ascii="仿宋_GB2312" w:eastAsia="仿宋_GB2312" w:hAnsi="仿宋_GB2312" w:cs="仿宋_GB2312" w:hint="eastAsia"/>
          <w:sz w:val="32"/>
          <w:szCs w:val="32"/>
        </w:rPr>
        <w:t>目前在净月区试运行线上下单服务，有</w:t>
      </w:r>
      <w:r>
        <w:rPr>
          <w:rFonts w:ascii="仿宋_GB2312" w:eastAsia="仿宋_GB2312" w:hAnsi="仿宋_GB2312" w:cs="仿宋_GB2312" w:hint="eastAsia"/>
          <w:sz w:val="32"/>
          <w:szCs w:val="32"/>
        </w:rPr>
        <w:t>120</w:t>
      </w:r>
      <w:r>
        <w:rPr>
          <w:rFonts w:ascii="仿宋_GB2312" w:eastAsia="仿宋_GB2312" w:hAnsi="仿宋_GB2312" w:cs="仿宋_GB2312" w:hint="eastAsia"/>
          <w:sz w:val="32"/>
          <w:szCs w:val="32"/>
        </w:rPr>
        <w:t>人居家上岗，</w:t>
      </w:r>
      <w:r>
        <w:rPr>
          <w:rFonts w:ascii="仿宋_GB2312" w:eastAsia="仿宋_GB2312" w:hAnsi="仿宋_GB2312" w:cs="仿宋_GB2312" w:hint="eastAsia"/>
          <w:sz w:val="32"/>
          <w:szCs w:val="32"/>
        </w:rPr>
        <w:t>预计今天通过饿了么下单的订单将超过</w:t>
      </w:r>
      <w:r>
        <w:rPr>
          <w:rFonts w:ascii="仿宋_GB2312" w:eastAsia="仿宋_GB2312" w:hAnsi="仿宋_GB2312" w:cs="仿宋_GB2312" w:hint="eastAsia"/>
          <w:sz w:val="32"/>
          <w:szCs w:val="32"/>
        </w:rPr>
        <w:t>12000</w:t>
      </w:r>
      <w:r>
        <w:rPr>
          <w:rFonts w:ascii="仿宋_GB2312" w:eastAsia="仿宋_GB2312" w:hAnsi="仿宋_GB2312" w:cs="仿宋_GB2312" w:hint="eastAsia"/>
          <w:sz w:val="32"/>
          <w:szCs w:val="32"/>
        </w:rPr>
        <w:t>单，日环比增长</w:t>
      </w:r>
      <w:r>
        <w:rPr>
          <w:rFonts w:ascii="仿宋_GB2312" w:eastAsia="仿宋_GB2312" w:hAnsi="仿宋_GB2312" w:cs="仿宋_GB2312" w:hint="eastAsia"/>
          <w:sz w:val="32"/>
          <w:szCs w:val="32"/>
        </w:rPr>
        <w:t>9.1%</w:t>
      </w:r>
      <w:r>
        <w:rPr>
          <w:rFonts w:ascii="仿宋_GB2312" w:eastAsia="仿宋_GB2312" w:hAnsi="仿宋_GB2312" w:cs="仿宋_GB2312" w:hint="eastAsia"/>
          <w:sz w:val="32"/>
          <w:szCs w:val="32"/>
        </w:rPr>
        <w:t>。</w:t>
      </w:r>
    </w:p>
    <w:sectPr w:rsidR="00000000">
      <w:footerReference w:type="default" r:id="rId6"/>
      <w:pgSz w:w="11906" w:h="16838"/>
      <w:pgMar w:top="1240" w:right="1800" w:bottom="1118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886B70">
      <w:r>
        <w:separator/>
      </w:r>
    </w:p>
  </w:endnote>
  <w:endnote w:type="continuationSeparator" w:id="0">
    <w:p w:rsidR="00000000" w:rsidRDefault="00886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小标宋简体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886B70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50" type="#_x0000_t202" style="position:absolute;margin-left:0;margin-top:0;width:2in;height:2in;z-index:251657728;mso-wrap-style:none;mso-position-horizontal:center;mso-position-horizontal-relative:margin" o:gfxdata="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BYAAABkcnMvUEsB&#10;AhQAFAAAAAgAh07iQM6pebnPAAAABQEAAA8AAAAAAAAAAQAgAAAAOAAAAGRycy9kb3ducmV2Lnht&#10;bFBLAQIUABQAAAAIAIdO4kCqizKUswEAAFIDAAAOAAAAAAAAAAEAIAAAADQBAABkcnMvZTJvRG9j&#10;LnhtbFBLBQYAAAAABgAGAFkBAABZBQAAAAA=&#10;" filled="f" stroked="f">
          <v:textbox style="mso-fit-shape-to-text:t" inset="0,0,0,0">
            <w:txbxContent>
              <w:p w:rsidR="00000000" w:rsidRDefault="00886B70">
                <w:pPr>
                  <w:pStyle w:val="a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886B70">
      <w:r>
        <w:separator/>
      </w:r>
    </w:p>
  </w:footnote>
  <w:footnote w:type="continuationSeparator" w:id="0">
    <w:p w:rsidR="00000000" w:rsidRDefault="00886B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oNotTrackMoves/>
  <w:defaultTabStop w:val="420"/>
  <w:drawingGridVerticalSpacing w:val="156"/>
  <w:noPunctuationKerning/>
  <w:characterSpacingControl w:val="compressPunctuation"/>
  <w:hdrShapeDefaults>
    <o:shapedefaults v:ext="edit" spidmax="307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FFE7CD9E"/>
    <w:rsid w:val="00886B70"/>
    <w:rsid w:val="0F7F5E4F"/>
    <w:rsid w:val="1EAF87D5"/>
    <w:rsid w:val="1FBDB501"/>
    <w:rsid w:val="277BC4F3"/>
    <w:rsid w:val="27EB85CE"/>
    <w:rsid w:val="2BC67494"/>
    <w:rsid w:val="2F9D23B1"/>
    <w:rsid w:val="2FFB27DF"/>
    <w:rsid w:val="33FEAD2F"/>
    <w:rsid w:val="33FFED03"/>
    <w:rsid w:val="37BFD7F3"/>
    <w:rsid w:val="38BFE88D"/>
    <w:rsid w:val="39CF669F"/>
    <w:rsid w:val="3DA3D84D"/>
    <w:rsid w:val="3DB61E74"/>
    <w:rsid w:val="3EBEF1CE"/>
    <w:rsid w:val="3EC3513D"/>
    <w:rsid w:val="3EDBC0DD"/>
    <w:rsid w:val="3F763C50"/>
    <w:rsid w:val="579D6E3C"/>
    <w:rsid w:val="5F75977E"/>
    <w:rsid w:val="5F9FAF74"/>
    <w:rsid w:val="5FBBD076"/>
    <w:rsid w:val="5FDA127B"/>
    <w:rsid w:val="5FDB5D11"/>
    <w:rsid w:val="667F0520"/>
    <w:rsid w:val="67DFBA35"/>
    <w:rsid w:val="67F73C55"/>
    <w:rsid w:val="6BDFDF89"/>
    <w:rsid w:val="6FAF4A58"/>
    <w:rsid w:val="6FCE2EE8"/>
    <w:rsid w:val="73BFA106"/>
    <w:rsid w:val="757EF079"/>
    <w:rsid w:val="7597B726"/>
    <w:rsid w:val="76DE6A49"/>
    <w:rsid w:val="76FEE20C"/>
    <w:rsid w:val="77FFB08D"/>
    <w:rsid w:val="79B72E49"/>
    <w:rsid w:val="7A3FE8CA"/>
    <w:rsid w:val="7AE59E34"/>
    <w:rsid w:val="7B37F116"/>
    <w:rsid w:val="7BD96DFE"/>
    <w:rsid w:val="7BFBD12F"/>
    <w:rsid w:val="7BFF5941"/>
    <w:rsid w:val="7DDEE4F7"/>
    <w:rsid w:val="7EDFB773"/>
    <w:rsid w:val="7F2974F2"/>
    <w:rsid w:val="7FCFA927"/>
    <w:rsid w:val="7FDF03EE"/>
    <w:rsid w:val="7FDF0D7E"/>
    <w:rsid w:val="7FF5188E"/>
    <w:rsid w:val="7FF71274"/>
    <w:rsid w:val="7FFB5E8E"/>
    <w:rsid w:val="7FFEB6D6"/>
    <w:rsid w:val="7FFFA643"/>
    <w:rsid w:val="86FAFAD6"/>
    <w:rsid w:val="8EB6D58B"/>
    <w:rsid w:val="9CFFACB7"/>
    <w:rsid w:val="9E132EC9"/>
    <w:rsid w:val="9F3F0253"/>
    <w:rsid w:val="A2CBD480"/>
    <w:rsid w:val="A2FACECE"/>
    <w:rsid w:val="A7EC6330"/>
    <w:rsid w:val="AF705722"/>
    <w:rsid w:val="B1BD9837"/>
    <w:rsid w:val="B7FF38BF"/>
    <w:rsid w:val="BEFEFB66"/>
    <w:rsid w:val="BF3DD535"/>
    <w:rsid w:val="BF771D6D"/>
    <w:rsid w:val="BFBFE907"/>
    <w:rsid w:val="BFC5CA83"/>
    <w:rsid w:val="CE6FA522"/>
    <w:rsid w:val="CEFF749D"/>
    <w:rsid w:val="CFFBCD46"/>
    <w:rsid w:val="CFFE922A"/>
    <w:rsid w:val="D678EB93"/>
    <w:rsid w:val="D7AF2FA6"/>
    <w:rsid w:val="DE6F5FCA"/>
    <w:rsid w:val="E3CB6AA0"/>
    <w:rsid w:val="E4C738FE"/>
    <w:rsid w:val="E7F37213"/>
    <w:rsid w:val="E97ECA38"/>
    <w:rsid w:val="ECDBE123"/>
    <w:rsid w:val="EEAFE565"/>
    <w:rsid w:val="EF7FE060"/>
    <w:rsid w:val="EFDD450E"/>
    <w:rsid w:val="EFEF3613"/>
    <w:rsid w:val="EFF33FE3"/>
    <w:rsid w:val="F1BC5A81"/>
    <w:rsid w:val="F5EF5A65"/>
    <w:rsid w:val="F7D6FEB6"/>
    <w:rsid w:val="FBDBA99B"/>
    <w:rsid w:val="FBE3DDC2"/>
    <w:rsid w:val="FD3CA597"/>
    <w:rsid w:val="FD7670C8"/>
    <w:rsid w:val="FDDF6FF6"/>
    <w:rsid w:val="FDFD0391"/>
    <w:rsid w:val="FDFE375C"/>
    <w:rsid w:val="FE6F634B"/>
    <w:rsid w:val="FEBBB4B6"/>
    <w:rsid w:val="FFBB7097"/>
    <w:rsid w:val="FFDFCFA0"/>
    <w:rsid w:val="FFE7CD9E"/>
    <w:rsid w:val="FFECE3E1"/>
    <w:rsid w:val="FFF57363"/>
    <w:rsid w:val="FFF5B503"/>
    <w:rsid w:val="FFFF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6"/>
    <o:shapelayout v:ext="edit">
      <o:idmap v:ext="edit" data="1"/>
    </o:shapelayout>
  </w:shapeDefaults>
  <w:decimalSymbol w:val="."/>
  <w:listSeparator w:val=","/>
  <w15:chartTrackingRefBased/>
  <w15:docId w15:val="{526E5276-C1BB-4D08-B9A2-E1C160C9C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1">
    <w:name w:val="Default Paragraph Font"/>
    <w:semiHidden/>
    <w:qFormat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NormalCharacter">
    <w:name w:val="NormalCharacter"/>
    <w:semiHidden/>
    <w:qFormat/>
  </w:style>
  <w:style w:type="paragraph" w:styleId="a5">
    <w:name w:val="header"/>
    <w:basedOn w:val="a"/>
    <w:link w:val="a6"/>
    <w:rsid w:val="00886B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rsid w:val="00886B70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2022-04-19T05:12:00Z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2052-11.8.2.10422</vt:lpwstr>
  </property>
</Properties>
</file>