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40FDD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bookmarkStart w:id="0" w:name="_GoBack"/>
      <w:bookmarkEnd w:id="0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全市重点商贸企业复商复市情况</w:t>
      </w:r>
    </w:p>
    <w:p w:rsidR="00000000" w:rsidRDefault="00240FDD">
      <w:pPr>
        <w:spacing w:line="560" w:lineRule="exact"/>
        <w:jc w:val="center"/>
        <w:rPr>
          <w:rFonts w:ascii="华文楷体" w:eastAsia="华文楷体" w:hAnsi="华文楷体" w:cs="华文楷体" w:hint="eastAsia"/>
          <w:sz w:val="32"/>
          <w:szCs w:val="32"/>
        </w:rPr>
      </w:pPr>
      <w:r>
        <w:rPr>
          <w:rFonts w:ascii="华文楷体" w:eastAsia="华文楷体" w:hAnsi="华文楷体" w:cs="华文楷体" w:hint="eastAsia"/>
          <w:sz w:val="32"/>
          <w:szCs w:val="32"/>
        </w:rPr>
        <w:t>长春市商务局</w:t>
      </w:r>
    </w:p>
    <w:p w:rsidR="00000000" w:rsidRDefault="00240FDD">
      <w:pPr>
        <w:spacing w:line="560" w:lineRule="exact"/>
        <w:jc w:val="center"/>
        <w:rPr>
          <w:rFonts w:ascii="华文楷体" w:eastAsia="华文楷体" w:hAnsi="华文楷体" w:cs="华文楷体" w:hint="eastAsia"/>
          <w:sz w:val="32"/>
          <w:szCs w:val="32"/>
        </w:rPr>
      </w:pPr>
      <w:r>
        <w:rPr>
          <w:rFonts w:ascii="华文楷体" w:eastAsia="华文楷体" w:hAnsi="华文楷体" w:cs="华文楷体" w:hint="eastAsia"/>
          <w:sz w:val="32"/>
          <w:szCs w:val="32"/>
        </w:rPr>
        <w:t>（</w:t>
      </w:r>
      <w:r>
        <w:rPr>
          <w:rFonts w:ascii="华文楷体" w:eastAsia="华文楷体" w:hAnsi="华文楷体" w:cs="华文楷体" w:hint="eastAsia"/>
          <w:sz w:val="32"/>
          <w:szCs w:val="32"/>
        </w:rPr>
        <w:t>2022</w:t>
      </w:r>
      <w:r>
        <w:rPr>
          <w:rFonts w:ascii="华文楷体" w:eastAsia="华文楷体" w:hAnsi="华文楷体" w:cs="华文楷体" w:hint="eastAsia"/>
          <w:sz w:val="32"/>
          <w:szCs w:val="32"/>
        </w:rPr>
        <w:t>年</w:t>
      </w:r>
      <w:r>
        <w:rPr>
          <w:rFonts w:ascii="华文楷体" w:eastAsia="华文楷体" w:hAnsi="华文楷体" w:cs="华文楷体" w:hint="eastAsia"/>
          <w:sz w:val="32"/>
          <w:szCs w:val="32"/>
        </w:rPr>
        <w:t>4</w:t>
      </w:r>
      <w:r>
        <w:rPr>
          <w:rFonts w:ascii="华文楷体" w:eastAsia="华文楷体" w:hAnsi="华文楷体" w:cs="华文楷体" w:hint="eastAsia"/>
          <w:sz w:val="32"/>
          <w:szCs w:val="32"/>
        </w:rPr>
        <w:t>月</w:t>
      </w:r>
      <w:r>
        <w:rPr>
          <w:rFonts w:ascii="华文楷体" w:eastAsia="华文楷体" w:hAnsi="华文楷体" w:cs="华文楷体"/>
          <w:sz w:val="32"/>
          <w:szCs w:val="32"/>
          <w:lang w:val="en"/>
        </w:rPr>
        <w:t>20</w:t>
      </w:r>
      <w:r>
        <w:rPr>
          <w:rFonts w:ascii="华文楷体" w:eastAsia="华文楷体" w:hAnsi="华文楷体" w:cs="华文楷体" w:hint="eastAsia"/>
          <w:sz w:val="32"/>
          <w:szCs w:val="32"/>
        </w:rPr>
        <w:t>日）</w:t>
      </w:r>
    </w:p>
    <w:p w:rsidR="00000000" w:rsidRDefault="00240FDD">
      <w:pPr>
        <w:spacing w:line="56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</w:p>
    <w:p w:rsidR="00000000" w:rsidRDefault="00240FDD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  <w:lang w:val="en"/>
        </w:rPr>
      </w:pPr>
      <w:r>
        <w:rPr>
          <w:rFonts w:ascii="黑体" w:eastAsia="黑体" w:hAnsi="黑体" w:cs="黑体" w:hint="eastAsia"/>
          <w:sz w:val="32"/>
          <w:szCs w:val="32"/>
          <w:lang w:val="en"/>
        </w:rPr>
        <w:t>一、限上企业复商复市情况</w:t>
      </w:r>
    </w:p>
    <w:p w:rsidR="00000000" w:rsidRDefault="00240FDD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/>
          <w:sz w:val="32"/>
          <w:szCs w:val="32"/>
          <w:lang w:val="en"/>
        </w:rPr>
        <w:t>247</w:t>
      </w:r>
      <w:r>
        <w:rPr>
          <w:rFonts w:ascii="仿宋" w:eastAsia="仿宋" w:hAnsi="仿宋" w:cs="仿宋" w:hint="eastAsia"/>
          <w:sz w:val="32"/>
          <w:szCs w:val="32"/>
        </w:rPr>
        <w:t>家，较昨日增加</w:t>
      </w:r>
      <w:r>
        <w:rPr>
          <w:rFonts w:ascii="仿宋" w:eastAsia="仿宋" w:hAnsi="仿宋" w:cs="仿宋"/>
          <w:sz w:val="32"/>
          <w:szCs w:val="32"/>
          <w:lang w:val="en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/>
          <w:sz w:val="32"/>
          <w:szCs w:val="32"/>
          <w:lang w:val="en"/>
        </w:rPr>
        <w:t>16.42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/>
          <w:sz w:val="32"/>
          <w:szCs w:val="32"/>
          <w:lang w:val="en"/>
        </w:rPr>
        <w:t>0.79</w:t>
      </w:r>
      <w:r>
        <w:rPr>
          <w:rFonts w:ascii="仿宋" w:eastAsia="仿宋" w:hAnsi="仿宋" w:cs="仿宋" w:hint="eastAsia"/>
          <w:sz w:val="32"/>
          <w:szCs w:val="32"/>
        </w:rPr>
        <w:t>个百分点。其中，经开新增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户，绿园、汽开、德惠各新增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户，宽城、二道、净月各新增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240FDD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8.56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1.52</w:t>
      </w:r>
      <w:r>
        <w:rPr>
          <w:rFonts w:ascii="仿宋" w:eastAsia="仿宋" w:hAnsi="仿宋" w:cs="仿宋" w:hint="eastAsia"/>
          <w:sz w:val="32"/>
          <w:szCs w:val="32"/>
        </w:rPr>
        <w:t>万人，较昨日增加</w:t>
      </w:r>
      <w:r>
        <w:rPr>
          <w:rFonts w:ascii="仿宋" w:eastAsia="仿宋" w:hAnsi="仿宋" w:cs="仿宋" w:hint="eastAsia"/>
          <w:sz w:val="32"/>
          <w:szCs w:val="32"/>
        </w:rPr>
        <w:t>281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17.79%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0.32</w:t>
      </w:r>
      <w:r>
        <w:rPr>
          <w:rFonts w:ascii="仿宋" w:eastAsia="仿宋" w:hAnsi="仿宋" w:cs="仿宋" w:hint="eastAsia"/>
          <w:sz w:val="32"/>
          <w:szCs w:val="32"/>
        </w:rPr>
        <w:t>个百分点。</w:t>
      </w:r>
    </w:p>
    <w:tbl>
      <w:tblPr>
        <w:tblpPr w:leftFromText="180" w:rightFromText="180" w:vertAnchor="text" w:horzAnchor="page" w:tblpX="1412" w:tblpY="1314"/>
        <w:tblOverlap w:val="never"/>
        <w:tblW w:w="9279" w:type="dxa"/>
        <w:tblInd w:w="0" w:type="dxa"/>
        <w:tblLook w:val="0000" w:firstRow="0" w:lastRow="0" w:firstColumn="0" w:lastColumn="0" w:noHBand="0" w:noVBand="0"/>
      </w:tblPr>
      <w:tblGrid>
        <w:gridCol w:w="1341"/>
        <w:gridCol w:w="992"/>
        <w:gridCol w:w="992"/>
        <w:gridCol w:w="992"/>
        <w:gridCol w:w="992"/>
        <w:gridCol w:w="992"/>
        <w:gridCol w:w="992"/>
        <w:gridCol w:w="992"/>
        <w:gridCol w:w="994"/>
      </w:tblGrid>
      <w:tr w:rsidR="00000000">
        <w:trPr>
          <w:trHeight w:val="826"/>
        </w:trPr>
        <w:tc>
          <w:tcPr>
            <w:tcW w:w="1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地区</w:t>
            </w:r>
          </w:p>
        </w:tc>
        <w:tc>
          <w:tcPr>
            <w:tcW w:w="79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限上企业情况</w:t>
            </w:r>
          </w:p>
        </w:tc>
      </w:tr>
      <w:tr w:rsidR="00000000">
        <w:trPr>
          <w:trHeight w:val="826"/>
        </w:trPr>
        <w:tc>
          <w:tcPr>
            <w:tcW w:w="13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企业数量</w:t>
            </w:r>
          </w:p>
        </w:tc>
        <w:tc>
          <w:tcPr>
            <w:tcW w:w="39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上岗人数</w:t>
            </w:r>
          </w:p>
        </w:tc>
      </w:tr>
      <w:tr w:rsidR="00000000">
        <w:trPr>
          <w:trHeight w:val="1247"/>
        </w:trPr>
        <w:tc>
          <w:tcPr>
            <w:tcW w:w="13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总户数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日复市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比昨日</w:t>
            </w: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br/>
            </w: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新增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复市率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总人数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日复岗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比昨日</w:t>
            </w: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br/>
            </w: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新增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到岗率</w:t>
            </w:r>
          </w:p>
        </w:tc>
      </w:tr>
      <w:tr w:rsidR="00000000">
        <w:trPr>
          <w:trHeight w:val="847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全市合计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1504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247</w:t>
            </w: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16.42</w:t>
            </w: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85584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15223</w:t>
            </w: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281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17.</w:t>
            </w: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79</w:t>
            </w: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朝阳区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194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14.95%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12839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1592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9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12.40%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南关区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170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15.29%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18007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2520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13.99%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lastRenderedPageBreak/>
              <w:t>宽城区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106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21.70%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9766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1527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15.64%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绿园区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12.86%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8214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1423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17.32%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二道区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131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11.45%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4762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1953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60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41.01%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经开区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10.00%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5600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206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14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3.68%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汽开区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135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7.41%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8515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643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7.55%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净月区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157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10.19%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5806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333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33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5.74%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新区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131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7.63%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1895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570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30.08%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中韩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83.33%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1216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917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69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75.41%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莲花山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0.00%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77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0.00%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双阳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87.50%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1508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958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63.53%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九台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37.25%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2155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680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31.55%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德惠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46.15%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426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319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22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74.88%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榆树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33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51.52%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1928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675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35.01%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农安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2</w:t>
            </w: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3.08%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977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329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33.67%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公主岭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56.52%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1893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578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30.53%</w:t>
            </w:r>
          </w:p>
        </w:tc>
      </w:tr>
    </w:tbl>
    <w:p w:rsidR="00000000" w:rsidRDefault="00240FDD">
      <w:pPr>
        <w:spacing w:line="560" w:lineRule="exact"/>
        <w:rPr>
          <w:rFonts w:ascii="黑体" w:eastAsia="黑体" w:hAnsi="黑体" w:cs="黑体" w:hint="eastAsia"/>
          <w:sz w:val="32"/>
          <w:szCs w:val="32"/>
        </w:rPr>
      </w:pPr>
    </w:p>
    <w:p w:rsidR="00000000" w:rsidRDefault="00240FDD">
      <w:pPr>
        <w:spacing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</w:p>
    <w:p w:rsidR="00000000" w:rsidRDefault="00240FDD">
      <w:pPr>
        <w:spacing w:line="560" w:lineRule="exact"/>
        <w:rPr>
          <w:rFonts w:ascii="黑体" w:eastAsia="黑体" w:hAnsi="黑体" w:cs="黑体" w:hint="eastAsia"/>
          <w:sz w:val="32"/>
          <w:szCs w:val="32"/>
        </w:rPr>
      </w:pPr>
    </w:p>
    <w:p w:rsidR="00000000" w:rsidRDefault="00240FDD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二、保供企业情况</w:t>
      </w:r>
    </w:p>
    <w:p w:rsidR="00000000" w:rsidRDefault="00240FDD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目前，市区两级保供企业总计</w:t>
      </w:r>
      <w:r>
        <w:rPr>
          <w:rFonts w:ascii="仿宋" w:eastAsia="仿宋" w:hAnsi="仿宋" w:cs="仿宋" w:hint="eastAsia"/>
          <w:sz w:val="32"/>
          <w:szCs w:val="32"/>
        </w:rPr>
        <w:t>3069</w:t>
      </w:r>
      <w:r>
        <w:rPr>
          <w:rFonts w:ascii="仿宋" w:eastAsia="仿宋" w:hAnsi="仿宋" w:cs="仿宋" w:hint="eastAsia"/>
          <w:sz w:val="32"/>
          <w:szCs w:val="32"/>
        </w:rPr>
        <w:t>户，</w:t>
      </w:r>
      <w:r>
        <w:rPr>
          <w:rFonts w:ascii="仿宋" w:eastAsia="仿宋" w:hAnsi="仿宋" w:cs="仿宋"/>
          <w:sz w:val="32"/>
          <w:szCs w:val="32"/>
          <w:lang w:val="en"/>
        </w:rPr>
        <w:t>较</w:t>
      </w:r>
      <w:r>
        <w:rPr>
          <w:rFonts w:ascii="仿宋" w:eastAsia="仿宋" w:hAnsi="仿宋" w:cs="仿宋" w:hint="eastAsia"/>
          <w:sz w:val="32"/>
          <w:szCs w:val="32"/>
        </w:rPr>
        <w:t>昨日增加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户。除保供企业外，其他小超市经营数量为</w:t>
      </w:r>
      <w:r>
        <w:rPr>
          <w:rFonts w:ascii="仿宋" w:eastAsia="仿宋" w:hAnsi="仿宋" w:cs="仿宋" w:hint="eastAsia"/>
          <w:sz w:val="32"/>
          <w:szCs w:val="32"/>
        </w:rPr>
        <w:t>925</w:t>
      </w:r>
      <w:r>
        <w:rPr>
          <w:rFonts w:ascii="仿宋" w:eastAsia="仿宋" w:hAnsi="仿宋" w:cs="仿宋" w:hint="eastAsia"/>
          <w:sz w:val="32"/>
          <w:szCs w:val="32"/>
        </w:rPr>
        <w:t>户，较昨日增加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户。其中：</w:t>
      </w:r>
    </w:p>
    <w:p w:rsidR="00000000" w:rsidRDefault="00240FDD">
      <w:pPr>
        <w:spacing w:line="560" w:lineRule="exact"/>
        <w:ind w:firstLineChars="200" w:firstLine="643"/>
        <w:rPr>
          <w:rFonts w:ascii="仿宋" w:eastAsia="仿宋" w:hAnsi="仿宋" w:cs="仿宋" w:hint="eastAsia"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市级保供企业</w:t>
      </w:r>
      <w:r>
        <w:rPr>
          <w:rFonts w:ascii="仿宋" w:eastAsia="仿宋" w:hAnsi="仿宋" w:cs="仿宋" w:hint="eastAsia"/>
          <w:bCs/>
          <w:sz w:val="32"/>
          <w:szCs w:val="32"/>
        </w:rPr>
        <w:t>，共计</w:t>
      </w:r>
      <w:r>
        <w:rPr>
          <w:rFonts w:ascii="仿宋" w:eastAsia="仿宋" w:hAnsi="仿宋" w:cs="仿宋" w:hint="eastAsia"/>
          <w:bCs/>
          <w:sz w:val="32"/>
          <w:szCs w:val="32"/>
        </w:rPr>
        <w:t>517</w:t>
      </w:r>
      <w:r>
        <w:rPr>
          <w:rFonts w:ascii="仿宋" w:eastAsia="仿宋" w:hAnsi="仿宋" w:cs="仿宋" w:hint="eastAsia"/>
          <w:bCs/>
          <w:sz w:val="32"/>
          <w:szCs w:val="32"/>
        </w:rPr>
        <w:t>户，市商务局调度的</w:t>
      </w:r>
      <w:r>
        <w:rPr>
          <w:rFonts w:ascii="仿宋" w:eastAsia="仿宋" w:hAnsi="仿宋" w:cs="仿宋" w:hint="eastAsia"/>
          <w:bCs/>
          <w:sz w:val="32"/>
          <w:szCs w:val="32"/>
        </w:rPr>
        <w:t>251</w:t>
      </w:r>
      <w:r>
        <w:rPr>
          <w:rFonts w:ascii="仿宋" w:eastAsia="仿宋" w:hAnsi="仿宋" w:cs="仿宋" w:hint="eastAsia"/>
          <w:bCs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户、工信局委托药品生产企业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bCs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bCs/>
          <w:sz w:val="32"/>
          <w:szCs w:val="32"/>
        </w:rPr>
        <w:t>239</w:t>
      </w:r>
      <w:r>
        <w:rPr>
          <w:rFonts w:ascii="仿宋" w:eastAsia="仿宋" w:hAnsi="仿宋" w:cs="仿宋" w:hint="eastAsia"/>
          <w:bCs/>
          <w:sz w:val="32"/>
          <w:szCs w:val="32"/>
        </w:rPr>
        <w:t>户，较昨日减少</w:t>
      </w:r>
      <w:r>
        <w:rPr>
          <w:rFonts w:ascii="仿宋" w:eastAsia="仿宋" w:hAnsi="仿宋" w:cs="仿宋" w:hint="eastAsia"/>
          <w:bCs/>
          <w:sz w:val="32"/>
          <w:szCs w:val="32"/>
        </w:rPr>
        <w:t>1</w:t>
      </w:r>
      <w:r>
        <w:rPr>
          <w:rFonts w:ascii="仿宋" w:eastAsia="仿宋" w:hAnsi="仿宋" w:cs="仿宋" w:hint="eastAsia"/>
          <w:bCs/>
          <w:sz w:val="32"/>
          <w:szCs w:val="32"/>
        </w:rPr>
        <w:t>户。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2.1</w:t>
      </w:r>
      <w:r>
        <w:rPr>
          <w:rFonts w:ascii="仿宋" w:eastAsia="仿宋" w:hAnsi="仿宋" w:cs="仿宋" w:hint="eastAsia"/>
          <w:bCs/>
          <w:sz w:val="32"/>
          <w:szCs w:val="32"/>
        </w:rPr>
        <w:t>1</w:t>
      </w:r>
      <w:r>
        <w:rPr>
          <w:rFonts w:ascii="仿宋" w:eastAsia="仿宋" w:hAnsi="仿宋" w:cs="仿宋" w:hint="eastAsia"/>
          <w:bCs/>
          <w:sz w:val="32"/>
          <w:szCs w:val="32"/>
        </w:rPr>
        <w:t>万人</w:t>
      </w:r>
      <w:r>
        <w:rPr>
          <w:rFonts w:ascii="仿宋" w:eastAsia="仿宋" w:hAnsi="仿宋" w:cs="仿宋" w:hint="eastAsia"/>
          <w:bCs/>
          <w:sz w:val="32"/>
          <w:szCs w:val="32"/>
        </w:rPr>
        <w:t>，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总订单数</w:t>
      </w:r>
      <w:r>
        <w:rPr>
          <w:rFonts w:ascii="仿宋" w:eastAsia="仿宋" w:hAnsi="仿宋" w:cs="仿宋" w:hint="eastAsia"/>
          <w:bCs/>
          <w:sz w:val="32"/>
          <w:szCs w:val="32"/>
        </w:rPr>
        <w:t>56.51</w:t>
      </w:r>
      <w:r>
        <w:rPr>
          <w:rFonts w:ascii="仿宋" w:eastAsia="仿宋" w:hAnsi="仿宋" w:cs="仿宋" w:hint="eastAsia"/>
          <w:bCs/>
          <w:sz w:val="32"/>
          <w:szCs w:val="32"/>
        </w:rPr>
        <w:t>万（含为政府提供的蔬菜包数量），日环比增长</w:t>
      </w:r>
      <w:r>
        <w:rPr>
          <w:rFonts w:ascii="仿宋" w:eastAsia="仿宋" w:hAnsi="仿宋" w:cs="仿宋" w:hint="eastAsia"/>
          <w:bCs/>
          <w:sz w:val="32"/>
          <w:szCs w:val="32"/>
        </w:rPr>
        <w:t>1.1</w:t>
      </w:r>
      <w:r>
        <w:rPr>
          <w:rFonts w:ascii="仿宋" w:eastAsia="仿宋" w:hAnsi="仿宋" w:cs="仿宋" w:hint="eastAsia"/>
          <w:bCs/>
          <w:sz w:val="32"/>
          <w:szCs w:val="32"/>
          <w:lang w:val="en"/>
        </w:rPr>
        <w:t>%</w:t>
      </w:r>
      <w:r>
        <w:rPr>
          <w:rFonts w:ascii="仿宋" w:eastAsia="仿宋" w:hAnsi="仿宋" w:cs="仿宋" w:hint="eastAsia"/>
          <w:bCs/>
          <w:sz w:val="32"/>
          <w:szCs w:val="32"/>
        </w:rPr>
        <w:t>。</w:t>
      </w:r>
    </w:p>
    <w:p w:rsidR="00000000" w:rsidRDefault="00240FDD">
      <w:pPr>
        <w:spacing w:line="560" w:lineRule="exact"/>
        <w:ind w:firstLineChars="200" w:firstLine="643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区级保供企业</w:t>
      </w:r>
      <w:r>
        <w:rPr>
          <w:rFonts w:ascii="仿宋" w:eastAsia="仿宋" w:hAnsi="仿宋" w:cs="仿宋" w:hint="eastAsia"/>
          <w:bCs/>
          <w:sz w:val="32"/>
          <w:szCs w:val="32"/>
        </w:rPr>
        <w:t>，共计</w:t>
      </w:r>
      <w:r>
        <w:rPr>
          <w:rFonts w:ascii="仿宋" w:eastAsia="仿宋" w:hAnsi="仿宋" w:cs="仿宋" w:hint="eastAsia"/>
          <w:bCs/>
          <w:sz w:val="32"/>
          <w:szCs w:val="32"/>
        </w:rPr>
        <w:t>2552</w:t>
      </w:r>
      <w:r>
        <w:rPr>
          <w:rFonts w:ascii="仿宋" w:eastAsia="仿宋" w:hAnsi="仿宋" w:cs="仿宋" w:hint="eastAsia"/>
          <w:bCs/>
          <w:sz w:val="32"/>
          <w:szCs w:val="32"/>
        </w:rPr>
        <w:t>户，</w:t>
      </w:r>
      <w:r>
        <w:rPr>
          <w:rFonts w:ascii="仿宋" w:eastAsia="仿宋" w:hAnsi="仿宋" w:cs="仿宋"/>
          <w:sz w:val="32"/>
          <w:szCs w:val="32"/>
          <w:lang w:val="en"/>
        </w:rPr>
        <w:t>较</w:t>
      </w:r>
      <w:r>
        <w:rPr>
          <w:rFonts w:ascii="仿宋" w:eastAsia="仿宋" w:hAnsi="仿宋" w:cs="仿宋" w:hint="eastAsia"/>
          <w:sz w:val="32"/>
          <w:szCs w:val="32"/>
        </w:rPr>
        <w:t>昨日增加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bCs/>
          <w:sz w:val="32"/>
          <w:szCs w:val="32"/>
        </w:rPr>
        <w:t>其中，朝阳区</w:t>
      </w:r>
      <w:r>
        <w:rPr>
          <w:rFonts w:ascii="仿宋" w:eastAsia="仿宋" w:hAnsi="仿宋" w:cs="仿宋" w:hint="eastAsia"/>
          <w:bCs/>
          <w:sz w:val="32"/>
          <w:szCs w:val="32"/>
        </w:rPr>
        <w:t>517</w:t>
      </w:r>
      <w:r>
        <w:rPr>
          <w:rFonts w:ascii="仿宋" w:eastAsia="仿宋" w:hAnsi="仿宋" w:cs="仿宋" w:hint="eastAsia"/>
          <w:bCs/>
          <w:sz w:val="32"/>
          <w:szCs w:val="32"/>
        </w:rPr>
        <w:t>户、南关区</w:t>
      </w:r>
      <w:r>
        <w:rPr>
          <w:rFonts w:ascii="仿宋" w:eastAsia="仿宋" w:hAnsi="仿宋" w:cs="仿宋" w:hint="eastAsia"/>
          <w:bCs/>
          <w:sz w:val="32"/>
          <w:szCs w:val="32"/>
        </w:rPr>
        <w:t>147</w:t>
      </w:r>
      <w:r>
        <w:rPr>
          <w:rFonts w:ascii="仿宋" w:eastAsia="仿宋" w:hAnsi="仿宋" w:cs="仿宋" w:hint="eastAsia"/>
          <w:bCs/>
          <w:sz w:val="32"/>
          <w:szCs w:val="32"/>
        </w:rPr>
        <w:t>户、宽城区</w:t>
      </w:r>
      <w:r>
        <w:rPr>
          <w:rFonts w:ascii="仿宋" w:eastAsia="仿宋" w:hAnsi="仿宋" w:cs="仿宋" w:hint="eastAsia"/>
          <w:bCs/>
          <w:sz w:val="32"/>
          <w:szCs w:val="32"/>
        </w:rPr>
        <w:t>492</w:t>
      </w:r>
      <w:r>
        <w:rPr>
          <w:rFonts w:ascii="仿宋" w:eastAsia="仿宋" w:hAnsi="仿宋" w:cs="仿宋" w:hint="eastAsia"/>
          <w:bCs/>
          <w:sz w:val="32"/>
          <w:szCs w:val="32"/>
        </w:rPr>
        <w:t>户、绿园区</w:t>
      </w:r>
      <w:r>
        <w:rPr>
          <w:rFonts w:ascii="仿宋" w:eastAsia="仿宋" w:hAnsi="仿宋" w:cs="仿宋" w:hint="eastAsia"/>
          <w:bCs/>
          <w:sz w:val="32"/>
          <w:szCs w:val="32"/>
        </w:rPr>
        <w:t>262</w:t>
      </w:r>
      <w:r>
        <w:rPr>
          <w:rFonts w:ascii="仿宋" w:eastAsia="仿宋" w:hAnsi="仿宋" w:cs="仿宋" w:hint="eastAsia"/>
          <w:bCs/>
          <w:sz w:val="32"/>
          <w:szCs w:val="32"/>
        </w:rPr>
        <w:t>户、二道</w:t>
      </w:r>
      <w:r>
        <w:rPr>
          <w:rFonts w:ascii="仿宋" w:eastAsia="仿宋" w:hAnsi="仿宋" w:cs="仿宋" w:hint="eastAsia"/>
          <w:sz w:val="32"/>
          <w:szCs w:val="32"/>
        </w:rPr>
        <w:t>区</w:t>
      </w:r>
      <w:r>
        <w:rPr>
          <w:rFonts w:ascii="仿宋" w:eastAsia="仿宋" w:hAnsi="仿宋" w:cs="仿宋" w:hint="eastAsia"/>
          <w:sz w:val="32"/>
          <w:szCs w:val="32"/>
        </w:rPr>
        <w:t>424</w:t>
      </w:r>
      <w:r>
        <w:rPr>
          <w:rFonts w:ascii="仿宋" w:eastAsia="仿宋" w:hAnsi="仿宋" w:cs="仿宋" w:hint="eastAsia"/>
          <w:sz w:val="32"/>
          <w:szCs w:val="32"/>
        </w:rPr>
        <w:t>户、经开区</w:t>
      </w:r>
      <w:r>
        <w:rPr>
          <w:rFonts w:ascii="仿宋" w:eastAsia="仿宋" w:hAnsi="仿宋" w:cs="仿宋" w:hint="eastAsia"/>
          <w:sz w:val="32"/>
          <w:szCs w:val="32"/>
        </w:rPr>
        <w:t>274</w:t>
      </w:r>
      <w:r>
        <w:rPr>
          <w:rFonts w:ascii="仿宋" w:eastAsia="仿宋" w:hAnsi="仿宋" w:cs="仿宋" w:hint="eastAsia"/>
          <w:sz w:val="32"/>
          <w:szCs w:val="32"/>
        </w:rPr>
        <w:t>户、汽开区</w:t>
      </w:r>
      <w:r>
        <w:rPr>
          <w:rFonts w:ascii="仿宋" w:eastAsia="仿宋" w:hAnsi="仿宋" w:cs="仿宋" w:hint="eastAsia"/>
          <w:sz w:val="32"/>
          <w:szCs w:val="32"/>
        </w:rPr>
        <w:t>147</w:t>
      </w:r>
      <w:r>
        <w:rPr>
          <w:rFonts w:ascii="仿宋" w:eastAsia="仿宋" w:hAnsi="仿宋" w:cs="仿宋" w:hint="eastAsia"/>
          <w:sz w:val="32"/>
          <w:szCs w:val="32"/>
        </w:rPr>
        <w:t>户、净月区</w:t>
      </w:r>
      <w:r>
        <w:rPr>
          <w:rFonts w:ascii="仿宋" w:eastAsia="仿宋" w:hAnsi="仿宋" w:cs="仿宋" w:hint="eastAsia"/>
          <w:sz w:val="32"/>
          <w:szCs w:val="32"/>
        </w:rPr>
        <w:t>140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111</w:t>
      </w:r>
      <w:r>
        <w:rPr>
          <w:rFonts w:ascii="仿宋" w:eastAsia="仿宋" w:hAnsi="仿宋" w:cs="仿宋" w:hint="eastAsia"/>
          <w:sz w:val="32"/>
          <w:szCs w:val="32"/>
        </w:rPr>
        <w:t>户、中韩示范区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28</w:t>
      </w:r>
      <w:r>
        <w:rPr>
          <w:rFonts w:ascii="仿宋" w:eastAsia="仿宋" w:hAnsi="仿宋" w:cs="仿宋" w:hint="eastAsia"/>
          <w:sz w:val="32"/>
          <w:szCs w:val="32"/>
        </w:rPr>
        <w:t>户（新增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户）。</w:t>
      </w:r>
    </w:p>
    <w:p w:rsidR="00000000" w:rsidRDefault="00240FDD">
      <w:pPr>
        <w:spacing w:line="560" w:lineRule="exact"/>
        <w:rPr>
          <w:rFonts w:ascii="黑体" w:eastAsia="黑体" w:hAnsi="黑体" w:cs="黑体" w:hint="eastAsia"/>
          <w:sz w:val="32"/>
          <w:szCs w:val="32"/>
        </w:rPr>
      </w:pPr>
    </w:p>
    <w:tbl>
      <w:tblPr>
        <w:tblpPr w:leftFromText="180" w:rightFromText="180" w:vertAnchor="text" w:horzAnchor="page" w:tblpX="1558" w:tblpY="10"/>
        <w:tblOverlap w:val="never"/>
        <w:tblW w:w="8899" w:type="dxa"/>
        <w:tblInd w:w="0" w:type="dxa"/>
        <w:tblLook w:val="0000" w:firstRow="0" w:lastRow="0" w:firstColumn="0" w:lastColumn="0" w:noHBand="0" w:noVBand="0"/>
      </w:tblPr>
      <w:tblGrid>
        <w:gridCol w:w="1617"/>
        <w:gridCol w:w="1819"/>
        <w:gridCol w:w="1822"/>
        <w:gridCol w:w="1819"/>
        <w:gridCol w:w="1822"/>
      </w:tblGrid>
      <w:tr w:rsidR="00000000">
        <w:trPr>
          <w:trHeight w:val="340"/>
        </w:trPr>
        <w:tc>
          <w:tcPr>
            <w:tcW w:w="1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地区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保供企业情况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其他小超市数</w:t>
            </w:r>
          </w:p>
        </w:tc>
      </w:tr>
      <w:tr w:rsidR="00000000">
        <w:trPr>
          <w:trHeight w:val="340"/>
        </w:trPr>
        <w:tc>
          <w:tcPr>
            <w:tcW w:w="16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</w:p>
        </w:tc>
        <w:tc>
          <w:tcPr>
            <w:tcW w:w="1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4.</w:t>
            </w:r>
            <w:r>
              <w:rPr>
                <w:rFonts w:ascii="方正小标宋简体" w:eastAsia="方正小标宋简体" w:hAnsi="方正小标宋简体" w:cs="方正小标宋简体"/>
                <w:kern w:val="0"/>
                <w:sz w:val="28"/>
                <w:szCs w:val="28"/>
                <w:lang w:val="en" w:bidi="ar"/>
              </w:rPr>
              <w:t>20</w:t>
            </w: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1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比昨日</w:t>
            </w: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br/>
            </w: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新增</w:t>
            </w:r>
          </w:p>
        </w:tc>
        <w:tc>
          <w:tcPr>
            <w:tcW w:w="18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4.</w:t>
            </w:r>
            <w:r>
              <w:rPr>
                <w:rFonts w:ascii="方正小标宋简体" w:eastAsia="方正小标宋简体" w:hAnsi="方正小标宋简体" w:cs="方正小标宋简体"/>
                <w:kern w:val="0"/>
                <w:sz w:val="28"/>
                <w:szCs w:val="28"/>
                <w:lang w:val="en" w:bidi="ar"/>
              </w:rPr>
              <w:t>20</w:t>
            </w: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1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比昨日</w:t>
            </w: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br/>
            </w: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8"/>
                <w:szCs w:val="28"/>
                <w:lang w:bidi="ar"/>
              </w:rPr>
              <w:t>新增</w:t>
            </w:r>
          </w:p>
        </w:tc>
      </w:tr>
      <w:tr w:rsidR="00000000">
        <w:trPr>
          <w:trHeight w:val="340"/>
        </w:trPr>
        <w:tc>
          <w:tcPr>
            <w:tcW w:w="16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方正小标宋简体" w:eastAsia="方正小标宋简体" w:hAnsi="方正小标宋简体" w:cs="方正小标宋简体" w:hint="eastAsia"/>
                <w:sz w:val="32"/>
                <w:szCs w:val="32"/>
              </w:rPr>
            </w:pPr>
          </w:p>
        </w:tc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jc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</w:p>
        </w:tc>
        <w:tc>
          <w:tcPr>
            <w:tcW w:w="18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jc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</w:p>
        </w:tc>
        <w:tc>
          <w:tcPr>
            <w:tcW w:w="18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jc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</w:p>
        </w:tc>
        <w:tc>
          <w:tcPr>
            <w:tcW w:w="18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jc w:val="center"/>
              <w:rPr>
                <w:rFonts w:ascii="方正小标宋简体" w:eastAsia="方正小标宋简体" w:hAnsi="方正小标宋简体" w:cs="方正小标宋简体" w:hint="eastAsia"/>
                <w:sz w:val="28"/>
                <w:szCs w:val="28"/>
              </w:rPr>
            </w:pP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全市合计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2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/>
                <w:b/>
                <w:sz w:val="24"/>
              </w:rPr>
            </w:pP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925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15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kern w:val="0"/>
                <w:sz w:val="24"/>
                <w:lang w:bidi="ar"/>
              </w:rPr>
              <w:t>市级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517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rPr>
                <w:rFonts w:ascii="宋体" w:hAnsi="宋体" w:cs="宋体" w:hint="eastAsia"/>
                <w:b/>
                <w:sz w:val="24"/>
              </w:rPr>
            </w:pPr>
          </w:p>
        </w:tc>
        <w:tc>
          <w:tcPr>
            <w:tcW w:w="18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</w:p>
        </w:tc>
        <w:tc>
          <w:tcPr>
            <w:tcW w:w="18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rPr>
                <w:rFonts w:ascii="方正小标宋简体" w:eastAsia="方正小标宋简体" w:hAnsi="方正小标宋简体" w:cs="方正小标宋简体" w:hint="eastAsia"/>
                <w:sz w:val="24"/>
              </w:rPr>
            </w:pP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朝阳区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517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南关区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147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313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宽城区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492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16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绿园区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262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324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15 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二道区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424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7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经开区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274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55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汽开区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147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182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净月区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140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28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新区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111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中韩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340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>莲花山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28 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2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0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00" w:lineRule="exact"/>
              <w:jc w:val="center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lang w:bidi="ar"/>
              </w:rPr>
              <w:t xml:space="preserve">0 </w:t>
            </w:r>
          </w:p>
        </w:tc>
      </w:tr>
    </w:tbl>
    <w:p w:rsidR="00000000" w:rsidRDefault="00240FDD">
      <w:pPr>
        <w:spacing w:line="560" w:lineRule="exact"/>
        <w:rPr>
          <w:rFonts w:ascii="黑体" w:eastAsia="黑体" w:hAnsi="黑体" w:cs="黑体" w:hint="eastAsia"/>
          <w:sz w:val="32"/>
          <w:szCs w:val="32"/>
        </w:rPr>
      </w:pPr>
    </w:p>
    <w:p w:rsidR="00000000" w:rsidRDefault="00240FDD">
      <w:pPr>
        <w:spacing w:line="54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三、重点电商经营情况</w:t>
      </w:r>
    </w:p>
    <w:p w:rsidR="00000000" w:rsidRDefault="00240FDD">
      <w:pPr>
        <w:spacing w:line="540" w:lineRule="exact"/>
        <w:ind w:firstLineChars="200" w:firstLine="641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/>
          <w:sz w:val="32"/>
          <w:szCs w:val="32"/>
        </w:rPr>
        <w:t>京东。</w:t>
      </w:r>
      <w:r>
        <w:rPr>
          <w:rFonts w:ascii="仿宋_GB2312" w:eastAsia="仿宋_GB2312" w:hAnsi="仿宋_GB2312" w:cs="仿宋_GB2312" w:hint="eastAsia"/>
          <w:sz w:val="32"/>
          <w:szCs w:val="32"/>
        </w:rPr>
        <w:t>今日已复工网点</w:t>
      </w:r>
      <w:r>
        <w:rPr>
          <w:rFonts w:ascii="仿宋_GB2312" w:eastAsia="仿宋_GB2312" w:hAnsi="仿宋_GB2312" w:cs="仿宋_GB2312" w:hint="eastAsia"/>
          <w:sz w:val="32"/>
          <w:szCs w:val="32"/>
        </w:rPr>
        <w:t>40</w:t>
      </w:r>
      <w:r>
        <w:rPr>
          <w:rFonts w:ascii="仿宋_GB2312" w:eastAsia="仿宋_GB2312" w:hAnsi="仿宋_GB2312" w:cs="仿宋_GB2312" w:hint="eastAsia"/>
          <w:sz w:val="32"/>
          <w:szCs w:val="32"/>
        </w:rPr>
        <w:t>个，较昨日无新增，</w:t>
      </w:r>
      <w:r>
        <w:rPr>
          <w:rFonts w:ascii="仿宋_GB2312" w:eastAsia="仿宋_GB2312" w:hAnsi="仿宋_GB2312" w:cs="仿宋_GB2312" w:hint="eastAsia"/>
          <w:sz w:val="32"/>
          <w:szCs w:val="32"/>
        </w:rPr>
        <w:t>今日</w:t>
      </w:r>
      <w:r>
        <w:rPr>
          <w:rFonts w:ascii="仿宋_GB2312" w:eastAsia="仿宋_GB2312" w:hAnsi="仿宋_GB2312" w:cs="仿宋_GB2312" w:hint="eastAsia"/>
          <w:sz w:val="32"/>
          <w:szCs w:val="32"/>
        </w:rPr>
        <w:t>上岗</w:t>
      </w:r>
      <w:r>
        <w:rPr>
          <w:rFonts w:ascii="仿宋_GB2312" w:eastAsia="仿宋_GB2312" w:hAnsi="仿宋_GB2312" w:cs="仿宋_GB2312" w:hint="eastAsia"/>
          <w:sz w:val="32"/>
          <w:szCs w:val="32"/>
        </w:rPr>
        <w:t>641</w:t>
      </w:r>
      <w:r>
        <w:rPr>
          <w:rFonts w:ascii="仿宋_GB2312" w:eastAsia="仿宋_GB2312" w:hAnsi="仿宋_GB2312" w:cs="仿宋_GB2312" w:hint="eastAsia"/>
          <w:sz w:val="32"/>
          <w:szCs w:val="32"/>
        </w:rPr>
        <w:t>人，较昨日增加</w:t>
      </w:r>
      <w:r>
        <w:rPr>
          <w:rFonts w:ascii="仿宋_GB2312" w:eastAsia="仿宋_GB2312" w:hAnsi="仿宋_GB2312" w:cs="仿宋_GB2312" w:hint="eastAsia"/>
          <w:sz w:val="32"/>
          <w:szCs w:val="32"/>
        </w:rPr>
        <w:t>5</w:t>
      </w:r>
      <w:r>
        <w:rPr>
          <w:rFonts w:ascii="仿宋_GB2312" w:eastAsia="仿宋_GB2312" w:hAnsi="仿宋_GB2312" w:cs="仿宋_GB2312" w:hint="eastAsia"/>
          <w:sz w:val="32"/>
          <w:szCs w:val="32"/>
        </w:rPr>
        <w:t>人，预计今日订单能达到</w:t>
      </w:r>
      <w:r>
        <w:rPr>
          <w:rFonts w:ascii="仿宋_GB2312" w:eastAsia="仿宋_GB2312" w:hAnsi="仿宋_GB2312" w:cs="仿宋_GB2312" w:hint="eastAsia"/>
          <w:sz w:val="32"/>
          <w:szCs w:val="32"/>
        </w:rPr>
        <w:t>8</w:t>
      </w:r>
      <w:r>
        <w:rPr>
          <w:rFonts w:ascii="仿宋_GB2312" w:eastAsia="仿宋_GB2312" w:hAnsi="仿宋_GB2312" w:cs="仿宋_GB2312" w:hint="eastAsia"/>
          <w:sz w:val="32"/>
          <w:szCs w:val="32"/>
        </w:rPr>
        <w:t>万单，日环比下降</w:t>
      </w:r>
      <w:r>
        <w:rPr>
          <w:rFonts w:ascii="仿宋_GB2312" w:eastAsia="仿宋_GB2312" w:hAnsi="仿宋_GB2312" w:cs="仿宋_GB2312" w:hint="eastAsia"/>
          <w:sz w:val="32"/>
          <w:szCs w:val="32"/>
        </w:rPr>
        <w:t>1.2%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000000" w:rsidRDefault="00240FDD">
      <w:pPr>
        <w:spacing w:line="540" w:lineRule="exact"/>
        <w:ind w:firstLineChars="200" w:firstLine="641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/>
          <w:sz w:val="32"/>
          <w:szCs w:val="32"/>
        </w:rPr>
        <w:t>美团。</w:t>
      </w:r>
      <w:r>
        <w:rPr>
          <w:rFonts w:ascii="仿宋_GB2312" w:eastAsia="仿宋_GB2312" w:hAnsi="仿宋_GB2312" w:cs="仿宋_GB2312" w:hint="eastAsia"/>
          <w:sz w:val="32"/>
          <w:szCs w:val="32"/>
        </w:rPr>
        <w:t>今日已复工网点</w:t>
      </w:r>
      <w:r>
        <w:rPr>
          <w:rFonts w:ascii="仿宋_GB2312" w:eastAsia="仿宋_GB2312" w:hAnsi="仿宋_GB2312" w:cs="仿宋_GB2312" w:hint="eastAsia"/>
          <w:sz w:val="32"/>
          <w:szCs w:val="32"/>
        </w:rPr>
        <w:t>12</w:t>
      </w:r>
      <w:r>
        <w:rPr>
          <w:rFonts w:ascii="仿宋_GB2312" w:eastAsia="仿宋_GB2312" w:hAnsi="仿宋_GB2312" w:cs="仿宋_GB2312" w:hint="eastAsia"/>
          <w:sz w:val="32"/>
          <w:szCs w:val="32"/>
        </w:rPr>
        <w:t>个，较昨日新增</w:t>
      </w:r>
      <w:r>
        <w:rPr>
          <w:rFonts w:ascii="仿宋_GB2312" w:eastAsia="仿宋_GB2312" w:hAnsi="仿宋_GB2312" w:cs="仿宋_GB2312" w:hint="eastAsia"/>
          <w:sz w:val="32"/>
          <w:szCs w:val="32"/>
        </w:rPr>
        <w:t>3</w:t>
      </w:r>
      <w:r>
        <w:rPr>
          <w:rFonts w:ascii="仿宋_GB2312" w:eastAsia="仿宋_GB2312" w:hAnsi="仿宋_GB2312" w:cs="仿宋_GB2312" w:hint="eastAsia"/>
          <w:sz w:val="32"/>
          <w:szCs w:val="32"/>
        </w:rPr>
        <w:t>个，</w:t>
      </w:r>
      <w:r>
        <w:rPr>
          <w:rFonts w:ascii="仿宋_GB2312" w:eastAsia="仿宋_GB2312" w:hAnsi="仿宋_GB2312" w:cs="仿宋_GB2312" w:hint="eastAsia"/>
          <w:sz w:val="32"/>
          <w:szCs w:val="32"/>
        </w:rPr>
        <w:t>上岗</w:t>
      </w:r>
      <w:r>
        <w:rPr>
          <w:rFonts w:ascii="仿宋_GB2312" w:eastAsia="仿宋_GB2312" w:hAnsi="仿宋_GB2312" w:cs="仿宋_GB2312" w:hint="eastAsia"/>
          <w:sz w:val="32"/>
          <w:szCs w:val="32"/>
        </w:rPr>
        <w:t>55</w:t>
      </w:r>
      <w:r>
        <w:rPr>
          <w:rFonts w:ascii="仿宋_GB2312" w:eastAsia="仿宋_GB2312" w:hAnsi="仿宋_GB2312" w:cs="仿宋_GB2312" w:hint="eastAsia"/>
          <w:sz w:val="32"/>
          <w:szCs w:val="32"/>
        </w:rPr>
        <w:t>人，较昨日增加</w:t>
      </w:r>
      <w:r>
        <w:rPr>
          <w:rFonts w:ascii="仿宋_GB2312" w:eastAsia="仿宋_GB2312" w:hAnsi="仿宋_GB2312" w:cs="仿宋_GB2312" w:hint="eastAsia"/>
          <w:sz w:val="32"/>
          <w:szCs w:val="32"/>
        </w:rPr>
        <w:t>5</w:t>
      </w:r>
      <w:r>
        <w:rPr>
          <w:rFonts w:ascii="仿宋_GB2312" w:eastAsia="仿宋_GB2312" w:hAnsi="仿宋_GB2312" w:cs="仿宋_GB2312" w:hint="eastAsia"/>
          <w:sz w:val="32"/>
          <w:szCs w:val="32"/>
        </w:rPr>
        <w:t>人，预计今日订单能达到</w:t>
      </w:r>
      <w:r>
        <w:rPr>
          <w:rFonts w:ascii="仿宋_GB2312" w:eastAsia="仿宋_GB2312" w:hAnsi="仿宋_GB2312" w:cs="仿宋_GB2312" w:hint="eastAsia"/>
          <w:sz w:val="32"/>
          <w:szCs w:val="32"/>
        </w:rPr>
        <w:t>3500</w:t>
      </w:r>
      <w:r>
        <w:rPr>
          <w:rFonts w:ascii="仿宋_GB2312" w:eastAsia="仿宋_GB2312" w:hAnsi="仿宋_GB2312" w:cs="仿宋_GB2312" w:hint="eastAsia"/>
          <w:sz w:val="32"/>
          <w:szCs w:val="32"/>
        </w:rPr>
        <w:t>单，日环比增长</w:t>
      </w:r>
      <w:r>
        <w:rPr>
          <w:rFonts w:ascii="仿宋_GB2312" w:eastAsia="仿宋_GB2312" w:hAnsi="仿宋_GB2312" w:cs="仿宋_GB2312" w:hint="eastAsia"/>
          <w:sz w:val="32"/>
          <w:szCs w:val="32"/>
        </w:rPr>
        <w:t>34.3%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tbl>
      <w:tblPr>
        <w:tblpPr w:leftFromText="180" w:rightFromText="180" w:vertAnchor="text" w:horzAnchor="page" w:tblpX="1542" w:tblpY="2340"/>
        <w:tblOverlap w:val="never"/>
        <w:tblW w:w="9558" w:type="dxa"/>
        <w:tblInd w:w="0" w:type="dxa"/>
        <w:tblLook w:val="0000" w:firstRow="0" w:lastRow="0" w:firstColumn="0" w:lastColumn="0" w:noHBand="0" w:noVBand="0"/>
      </w:tblPr>
      <w:tblGrid>
        <w:gridCol w:w="1062"/>
        <w:gridCol w:w="1062"/>
        <w:gridCol w:w="1062"/>
        <w:gridCol w:w="1062"/>
        <w:gridCol w:w="1062"/>
        <w:gridCol w:w="1062"/>
        <w:gridCol w:w="1062"/>
        <w:gridCol w:w="1062"/>
        <w:gridCol w:w="1062"/>
      </w:tblGrid>
      <w:tr w:rsidR="00000000">
        <w:trPr>
          <w:trHeight w:val="1202"/>
        </w:trPr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spacing w:line="560" w:lineRule="exact"/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6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总网点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6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复工网点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6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较昨日增加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6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总人数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6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到岗人数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6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较昨日增加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6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总订单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spacing w:line="56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日环比</w:t>
            </w:r>
          </w:p>
        </w:tc>
      </w:tr>
      <w:tr w:rsidR="00000000">
        <w:trPr>
          <w:trHeight w:val="674"/>
        </w:trPr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京东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54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40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1393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641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80000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-1.2%</w:t>
            </w:r>
          </w:p>
        </w:tc>
      </w:tr>
      <w:tr w:rsidR="00000000">
        <w:trPr>
          <w:trHeight w:val="674"/>
        </w:trPr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美团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220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55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3500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34.3%</w:t>
            </w:r>
          </w:p>
        </w:tc>
      </w:tr>
      <w:tr w:rsidR="00000000">
        <w:trPr>
          <w:trHeight w:val="745"/>
        </w:trPr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饿了么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-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-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-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632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120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12000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40FDD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</w:tbl>
    <w:p w:rsidR="00000000" w:rsidRDefault="00240FDD">
      <w:pPr>
        <w:spacing w:line="540" w:lineRule="exact"/>
        <w:ind w:firstLineChars="200" w:firstLine="641"/>
        <w:rPr>
          <w:rFonts w:hint="eastAsia"/>
        </w:rPr>
      </w:pPr>
      <w:r>
        <w:rPr>
          <w:rFonts w:ascii="华文楷体" w:eastAsia="华文楷体" w:hAnsi="华文楷体" w:cs="华文楷体" w:hint="eastAsia"/>
          <w:b/>
          <w:bCs/>
          <w:sz w:val="32"/>
          <w:szCs w:val="32"/>
        </w:rPr>
        <w:t>饿了么。</w:t>
      </w:r>
      <w:r>
        <w:rPr>
          <w:rFonts w:ascii="仿宋_GB2312" w:eastAsia="仿宋_GB2312" w:hAnsi="仿宋_GB2312" w:cs="仿宋_GB2312" w:hint="eastAsia"/>
          <w:sz w:val="32"/>
          <w:szCs w:val="32"/>
        </w:rPr>
        <w:t>目前在净月区试运行线上下单服务，有</w:t>
      </w:r>
      <w:r>
        <w:rPr>
          <w:rFonts w:ascii="仿宋_GB2312" w:eastAsia="仿宋_GB2312" w:hAnsi="仿宋_GB2312" w:cs="仿宋_GB2312" w:hint="eastAsia"/>
          <w:sz w:val="32"/>
          <w:szCs w:val="32"/>
        </w:rPr>
        <w:t>120</w:t>
      </w:r>
      <w:r>
        <w:rPr>
          <w:rFonts w:ascii="仿宋_GB2312" w:eastAsia="仿宋_GB2312" w:hAnsi="仿宋_GB2312" w:cs="仿宋_GB2312" w:hint="eastAsia"/>
          <w:sz w:val="32"/>
          <w:szCs w:val="32"/>
        </w:rPr>
        <w:t>人居家上岗，较昨日无新增，</w:t>
      </w:r>
      <w:r>
        <w:rPr>
          <w:rFonts w:ascii="仿宋_GB2312" w:eastAsia="仿宋_GB2312" w:hAnsi="仿宋_GB2312" w:cs="仿宋_GB2312" w:hint="eastAsia"/>
          <w:sz w:val="32"/>
          <w:szCs w:val="32"/>
        </w:rPr>
        <w:t>预计今天通</w:t>
      </w:r>
      <w:r>
        <w:rPr>
          <w:rFonts w:ascii="仿宋_GB2312" w:eastAsia="仿宋_GB2312" w:hAnsi="仿宋_GB2312" w:cs="仿宋_GB2312" w:hint="eastAsia"/>
          <w:sz w:val="32"/>
          <w:szCs w:val="32"/>
        </w:rPr>
        <w:t>过饿了么下单的订单将超过</w:t>
      </w:r>
      <w:r>
        <w:rPr>
          <w:rFonts w:ascii="仿宋_GB2312" w:eastAsia="仿宋_GB2312" w:hAnsi="仿宋_GB2312" w:cs="仿宋_GB2312" w:hint="eastAsia"/>
          <w:sz w:val="32"/>
          <w:szCs w:val="32"/>
        </w:rPr>
        <w:t>12000</w:t>
      </w:r>
      <w:r>
        <w:rPr>
          <w:rFonts w:ascii="仿宋_GB2312" w:eastAsia="仿宋_GB2312" w:hAnsi="仿宋_GB2312" w:cs="仿宋_GB2312" w:hint="eastAsia"/>
          <w:sz w:val="32"/>
          <w:szCs w:val="32"/>
        </w:rPr>
        <w:t>单，日环比持平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000000" w:rsidRDefault="00240FDD">
      <w:pPr>
        <w:spacing w:line="54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</w:p>
    <w:sectPr w:rsidR="00000000">
      <w:footerReference w:type="default" r:id="rId6"/>
      <w:pgSz w:w="11906" w:h="16838"/>
      <w:pgMar w:top="1240" w:right="1800" w:bottom="1118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40FDD">
      <w:r>
        <w:separator/>
      </w:r>
    </w:p>
  </w:endnote>
  <w:endnote w:type="continuationSeparator" w:id="0">
    <w:p w:rsidR="00000000" w:rsidRDefault="0024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240FDD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0" type="#_x0000_t202" style="position:absolute;margin-left:0;margin-top:0;width:2in;height:2in;z-index:251657728;mso-wrap-style:none;mso-position-horizontal:center;mso-position-horizontal-relative:margin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BYAAABkcnMvUEsB&#10;AhQAFAAAAAgAh07iQM6pebnPAAAABQEAAA8AAAAAAAAAAQAgAAAAOAAAAGRycy9kb3ducmV2Lnht&#10;bFBLAQIUABQAAAAIAIdO4kCqizKUswEAAFIDAAAOAAAAAAAAAAEAIAAAADQBAABkcnMvZTJvRG9j&#10;LnhtbFBLBQYAAAAABgAGAFkBAABZBQAAAAA=&#10;" filled="f" stroked="f">
          <v:textbox style="mso-fit-shape-to-text:t" inset="0,0,0,0">
            <w:txbxContent>
              <w:p w:rsidR="00000000" w:rsidRDefault="00240FDD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40FDD">
      <w:r>
        <w:separator/>
      </w:r>
    </w:p>
  </w:footnote>
  <w:footnote w:type="continuationSeparator" w:id="0">
    <w:p w:rsidR="00000000" w:rsidRDefault="00240F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TrackMoves/>
  <w:defaultTabStop w:val="420"/>
  <w:drawingGridVerticalSpacing w:val="156"/>
  <w:noPunctuationKerning/>
  <w:characterSpacingControl w:val="compressPunctuation"/>
  <w:hdrShapeDefaults>
    <o:shapedefaults v:ext="edit" spidmax="307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FFE7CD9E"/>
    <w:rsid w:val="00240FDD"/>
    <w:rsid w:val="0F7F5E4F"/>
    <w:rsid w:val="0FDEAC07"/>
    <w:rsid w:val="181F0715"/>
    <w:rsid w:val="1EAF87D5"/>
    <w:rsid w:val="1F3C0A41"/>
    <w:rsid w:val="1FBDB501"/>
    <w:rsid w:val="1FC7935E"/>
    <w:rsid w:val="23FFE06C"/>
    <w:rsid w:val="277BC4F3"/>
    <w:rsid w:val="27EB85CE"/>
    <w:rsid w:val="29FA4456"/>
    <w:rsid w:val="2BC67494"/>
    <w:rsid w:val="2F9D23B1"/>
    <w:rsid w:val="2FFB27DF"/>
    <w:rsid w:val="33FEAD2F"/>
    <w:rsid w:val="33FF80C7"/>
    <w:rsid w:val="33FFED03"/>
    <w:rsid w:val="37BFD7F3"/>
    <w:rsid w:val="38BFE88D"/>
    <w:rsid w:val="39CF669F"/>
    <w:rsid w:val="3DA3D84D"/>
    <w:rsid w:val="3DB61E74"/>
    <w:rsid w:val="3EBEF1CE"/>
    <w:rsid w:val="3EC3513D"/>
    <w:rsid w:val="3EDBC0DD"/>
    <w:rsid w:val="3F763C50"/>
    <w:rsid w:val="4B7F54E9"/>
    <w:rsid w:val="4FFF3F12"/>
    <w:rsid w:val="579D6E3C"/>
    <w:rsid w:val="5F75977E"/>
    <w:rsid w:val="5F9FAF74"/>
    <w:rsid w:val="5FBBD076"/>
    <w:rsid w:val="5FDA127B"/>
    <w:rsid w:val="5FDB5D11"/>
    <w:rsid w:val="667F0520"/>
    <w:rsid w:val="67DFBA35"/>
    <w:rsid w:val="67F73C55"/>
    <w:rsid w:val="6BDFDF89"/>
    <w:rsid w:val="6EBF2E2A"/>
    <w:rsid w:val="6EFFB9C2"/>
    <w:rsid w:val="6FAF4A58"/>
    <w:rsid w:val="6FCE2EE8"/>
    <w:rsid w:val="6FDFA46C"/>
    <w:rsid w:val="71BF6AA6"/>
    <w:rsid w:val="72FCA7C6"/>
    <w:rsid w:val="73BFA106"/>
    <w:rsid w:val="757EF079"/>
    <w:rsid w:val="7597B726"/>
    <w:rsid w:val="75CCE20C"/>
    <w:rsid w:val="76DE6A49"/>
    <w:rsid w:val="76FEE20C"/>
    <w:rsid w:val="77FFB08D"/>
    <w:rsid w:val="79B72E49"/>
    <w:rsid w:val="7A3FE8CA"/>
    <w:rsid w:val="7AE59E34"/>
    <w:rsid w:val="7B37F116"/>
    <w:rsid w:val="7BD96DFE"/>
    <w:rsid w:val="7BFBD12F"/>
    <w:rsid w:val="7BFF5941"/>
    <w:rsid w:val="7CBD7E5A"/>
    <w:rsid w:val="7DDEE4F7"/>
    <w:rsid w:val="7EBE1637"/>
    <w:rsid w:val="7EBF4A4E"/>
    <w:rsid w:val="7EDFB773"/>
    <w:rsid w:val="7F2974F2"/>
    <w:rsid w:val="7FCF473E"/>
    <w:rsid w:val="7FCFA927"/>
    <w:rsid w:val="7FDF03EE"/>
    <w:rsid w:val="7FDF0D7E"/>
    <w:rsid w:val="7FF5188E"/>
    <w:rsid w:val="7FF71274"/>
    <w:rsid w:val="7FFB5E8E"/>
    <w:rsid w:val="7FFEB6D6"/>
    <w:rsid w:val="7FFFA643"/>
    <w:rsid w:val="86FAFAD6"/>
    <w:rsid w:val="89CA76FD"/>
    <w:rsid w:val="8EB6D58B"/>
    <w:rsid w:val="98BB773E"/>
    <w:rsid w:val="9CFFACB7"/>
    <w:rsid w:val="9E132EC9"/>
    <w:rsid w:val="9F3F0253"/>
    <w:rsid w:val="9FA3D668"/>
    <w:rsid w:val="9FFFEEF4"/>
    <w:rsid w:val="A2CBD480"/>
    <w:rsid w:val="A2FACECE"/>
    <w:rsid w:val="A7EC6330"/>
    <w:rsid w:val="AF705722"/>
    <w:rsid w:val="B1BD9837"/>
    <w:rsid w:val="B5FE7B7C"/>
    <w:rsid w:val="B7FF38BF"/>
    <w:rsid w:val="BE39051B"/>
    <w:rsid w:val="BEFEFB66"/>
    <w:rsid w:val="BF3DD535"/>
    <w:rsid w:val="BF771D6D"/>
    <w:rsid w:val="BFBFE907"/>
    <w:rsid w:val="BFC5CA83"/>
    <w:rsid w:val="CE6FA522"/>
    <w:rsid w:val="CEFF749D"/>
    <w:rsid w:val="CFFBCD46"/>
    <w:rsid w:val="CFFE922A"/>
    <w:rsid w:val="D678EB93"/>
    <w:rsid w:val="D79EE36F"/>
    <w:rsid w:val="D7AF2FA6"/>
    <w:rsid w:val="DBF7D19C"/>
    <w:rsid w:val="DE6F5FCA"/>
    <w:rsid w:val="DF87D8A2"/>
    <w:rsid w:val="E2FFB862"/>
    <w:rsid w:val="E3CB6AA0"/>
    <w:rsid w:val="E4C738FE"/>
    <w:rsid w:val="E7F37213"/>
    <w:rsid w:val="E97ECA38"/>
    <w:rsid w:val="ECDBE123"/>
    <w:rsid w:val="EEAFE565"/>
    <w:rsid w:val="EF7FE060"/>
    <w:rsid w:val="EFDD450E"/>
    <w:rsid w:val="EFEF3613"/>
    <w:rsid w:val="EFF33FE3"/>
    <w:rsid w:val="F1BC5A81"/>
    <w:rsid w:val="F5EF5A65"/>
    <w:rsid w:val="F7D6FEB6"/>
    <w:rsid w:val="FBDBA99B"/>
    <w:rsid w:val="FBE3DDC2"/>
    <w:rsid w:val="FBEB8105"/>
    <w:rsid w:val="FBFF0314"/>
    <w:rsid w:val="FCBFDEFD"/>
    <w:rsid w:val="FD1F5497"/>
    <w:rsid w:val="FD3CA597"/>
    <w:rsid w:val="FD7670C8"/>
    <w:rsid w:val="FDDF6FF6"/>
    <w:rsid w:val="FDFD0391"/>
    <w:rsid w:val="FDFE375C"/>
    <w:rsid w:val="FE6B5223"/>
    <w:rsid w:val="FE6F634B"/>
    <w:rsid w:val="FEBBB4B6"/>
    <w:rsid w:val="FEFED5AF"/>
    <w:rsid w:val="FFBB7097"/>
    <w:rsid w:val="FFD3DFD5"/>
    <w:rsid w:val="FFDFCFA0"/>
    <w:rsid w:val="FFE7CD9E"/>
    <w:rsid w:val="FFECE3E1"/>
    <w:rsid w:val="FFF156AD"/>
    <w:rsid w:val="FFF3B693"/>
    <w:rsid w:val="FFF57363"/>
    <w:rsid w:val="FFF5B503"/>
    <w:rsid w:val="FFFF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1"/>
    </o:shapelayout>
  </w:shapeDefaults>
  <w:decimalSymbol w:val="."/>
  <w:listSeparator w:val=","/>
  <w15:chartTrackingRefBased/>
  <w15:docId w15:val="{6A8DC52A-E8FA-4E7C-BEEC-A9873A5A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1">
    <w:name w:val="Default Paragraph Font"/>
    <w:semiHidden/>
    <w:qFormat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character" w:customStyle="1" w:styleId="NormalCharacter">
    <w:name w:val="NormalCharacter"/>
    <w:semiHidden/>
    <w:qFormat/>
  </w:style>
  <w:style w:type="paragraph" w:styleId="a5">
    <w:name w:val="header"/>
    <w:basedOn w:val="a"/>
    <w:link w:val="a6"/>
    <w:rsid w:val="00240F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240FDD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2022-04-20T13:12:00Z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