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67DB8">
      <w:pPr>
        <w:rPr>
          <w:rFonts w:hint="eastAsia"/>
          <w:b/>
        </w:rPr>
      </w:pPr>
      <w:bookmarkStart w:id="0" w:name="_GoBack"/>
      <w:bookmarkEnd w:id="0"/>
    </w:p>
    <w:p w:rsidR="00000000" w:rsidRDefault="00267DB8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267DB8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267DB8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267DB8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8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267DB8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267DB8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2852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天。其中，海吉星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800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吨、国欧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497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吨、供销社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816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吨、新天地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307.92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吨、地利生鲜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280.11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吨、远方超市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64.9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吨、亚泰超市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49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吨、永辉超市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30.03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1177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1151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1.71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3346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5785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lastRenderedPageBreak/>
        <w:t>二</w:t>
      </w:r>
      <w:r>
        <w:rPr>
          <w:rFonts w:ascii="黑体" w:eastAsia="黑体" w:cs="仿宋_GB2312" w:hint="eastAsia"/>
          <w:sz w:val="32"/>
          <w:szCs w:val="32"/>
        </w:rPr>
        <w:t>、城区蔬菜包接收、分发情况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/>
          <w:sz w:val="32"/>
          <w:szCs w:val="32"/>
          <w:lang w:val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政府直采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42634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383.7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市州支援蔬菜包今日无；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/>
          <w:sz w:val="32"/>
          <w:szCs w:val="32"/>
          <w:lang w:val="en"/>
        </w:rPr>
        <w:t>30801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  <w:lang w:val="en"/>
        </w:rPr>
        <w:t>229.4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</w:t>
      </w:r>
      <w:r>
        <w:rPr>
          <w:rFonts w:ascii="仿宋" w:eastAsia="仿宋" w:cs="仿宋" w:hint="eastAsia"/>
          <w:sz w:val="32"/>
          <w:szCs w:val="32"/>
        </w:rPr>
        <w:t>以上三部分</w:t>
      </w:r>
      <w:r>
        <w:rPr>
          <w:rFonts w:ascii="仿宋" w:eastAsia="仿宋" w:cs="仿宋"/>
          <w:sz w:val="32"/>
          <w:szCs w:val="32"/>
        </w:rPr>
        <w:t>共计</w:t>
      </w:r>
      <w:r>
        <w:rPr>
          <w:rFonts w:ascii="仿宋" w:eastAsia="仿宋" w:cs="仿宋"/>
          <w:sz w:val="32"/>
          <w:szCs w:val="32"/>
          <w:lang w:val="en"/>
        </w:rPr>
        <w:t>73435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  <w:lang w:val="en"/>
        </w:rPr>
        <w:t>613.1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  <w:r>
        <w:rPr>
          <w:rFonts w:ascii="仿宋" w:eastAsia="仿宋" w:cs="仿宋"/>
          <w:sz w:val="32"/>
          <w:szCs w:val="32"/>
        </w:rPr>
        <w:t>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</w:t>
      </w:r>
      <w:r>
        <w:rPr>
          <w:rFonts w:ascii="仿宋" w:eastAsia="仿宋" w:cs="仿宋" w:hint="eastAsia"/>
          <w:sz w:val="32"/>
          <w:szCs w:val="32"/>
          <w:lang w:val="en"/>
        </w:rPr>
        <w:t>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57990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570.9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、二级批发市场情况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截至目前，全市各县（市）区、开发区共设立</w:t>
      </w:r>
      <w:r>
        <w:rPr>
          <w:rFonts w:ascii="仿宋" w:eastAsia="仿宋" w:cs="仿宋"/>
          <w:sz w:val="32"/>
          <w:szCs w:val="32"/>
          <w:lang w:val="en"/>
        </w:rPr>
        <w:t>26</w:t>
      </w:r>
      <w:r>
        <w:rPr>
          <w:rFonts w:ascii="仿宋" w:eastAsia="仿宋" w:cs="仿宋"/>
          <w:sz w:val="32"/>
          <w:szCs w:val="32"/>
          <w:lang w:val="en"/>
        </w:rPr>
        <w:t>个二级批发市场和备用交易场站，其中朝阳区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个、南关区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个、宽城区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个、二道区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个、绿园区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个、新区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个、经开区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个、汽开区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个、净月区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个、公主岭市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个、榆树市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个、农安县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个、德惠市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个、双阳区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个、九台区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个、中韩示范区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个。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今日，公布了第四批</w:t>
      </w:r>
      <w:r>
        <w:rPr>
          <w:rFonts w:ascii="仿宋" w:eastAsia="仿宋" w:cs="仿宋"/>
          <w:sz w:val="32"/>
          <w:szCs w:val="32"/>
          <w:lang w:val="en"/>
        </w:rPr>
        <w:t>73</w:t>
      </w:r>
      <w:r>
        <w:rPr>
          <w:rFonts w:ascii="仿宋" w:eastAsia="仿宋" w:cs="仿宋" w:hint="eastAsia"/>
          <w:sz w:val="32"/>
          <w:szCs w:val="32"/>
        </w:rPr>
        <w:t>家市级保供企业，具体营业情况和员工上岗情况正在统计中。</w:t>
      </w:r>
      <w:r>
        <w:rPr>
          <w:rFonts w:ascii="仿宋" w:eastAsia="仿宋" w:cs="仿宋" w:hint="eastAsia"/>
          <w:sz w:val="32"/>
          <w:szCs w:val="32"/>
          <w:lang w:val="en"/>
        </w:rPr>
        <w:t>目前，前三批公布的</w:t>
      </w:r>
      <w:r>
        <w:rPr>
          <w:rFonts w:ascii="仿宋" w:eastAsia="仿宋" w:cs="仿宋" w:hint="eastAsia"/>
          <w:sz w:val="32"/>
          <w:szCs w:val="32"/>
          <w:lang w:val="en"/>
        </w:rPr>
        <w:t>109</w:t>
      </w:r>
      <w:r>
        <w:rPr>
          <w:rFonts w:ascii="仿宋" w:eastAsia="仿宋" w:cs="仿宋" w:hint="eastAsia"/>
          <w:sz w:val="32"/>
          <w:szCs w:val="32"/>
          <w:lang w:val="en"/>
        </w:rPr>
        <w:t>家市级保供企业，在营企业</w:t>
      </w:r>
      <w:r>
        <w:rPr>
          <w:rFonts w:ascii="仿宋" w:eastAsia="仿宋" w:cs="仿宋" w:hint="eastAsia"/>
          <w:sz w:val="32"/>
          <w:szCs w:val="32"/>
        </w:rPr>
        <w:t>94</w:t>
      </w:r>
      <w:r>
        <w:rPr>
          <w:rFonts w:ascii="仿宋" w:eastAsia="仿宋" w:cs="仿宋" w:hint="eastAsia"/>
          <w:sz w:val="32"/>
          <w:szCs w:val="32"/>
          <w:lang w:val="en"/>
        </w:rPr>
        <w:t>家。其中：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超市类：有</w:t>
      </w:r>
      <w:r>
        <w:rPr>
          <w:rFonts w:ascii="仿宋" w:eastAsia="仿宋" w:cs="仿宋" w:hint="eastAsia"/>
          <w:sz w:val="32"/>
          <w:szCs w:val="32"/>
          <w:lang w:val="en"/>
        </w:rPr>
        <w:t>23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4334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101259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  <w:lang w:val="en"/>
        </w:rPr>
        <w:t>12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2225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193754</w:t>
      </w:r>
      <w:r>
        <w:rPr>
          <w:rFonts w:ascii="仿宋" w:eastAsia="仿宋" w:cs="仿宋" w:hint="eastAsia"/>
          <w:sz w:val="32"/>
          <w:szCs w:val="32"/>
          <w:lang w:val="en"/>
        </w:rPr>
        <w:t>个。美团已经复工，上岗人数</w:t>
      </w:r>
      <w:r>
        <w:rPr>
          <w:rFonts w:ascii="仿宋" w:eastAsia="仿宋" w:cs="仿宋" w:hint="eastAsia"/>
          <w:sz w:val="32"/>
          <w:szCs w:val="32"/>
          <w:lang w:val="en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人，订单</w:t>
      </w:r>
      <w:r>
        <w:rPr>
          <w:rFonts w:ascii="仿宋" w:eastAsia="仿宋" w:cs="仿宋" w:hint="eastAsia"/>
          <w:sz w:val="32"/>
          <w:szCs w:val="32"/>
          <w:lang w:val="en"/>
        </w:rPr>
        <w:t>1000</w:t>
      </w:r>
      <w:r>
        <w:rPr>
          <w:rFonts w:ascii="仿宋" w:eastAsia="仿宋" w:cs="仿宋" w:hint="eastAsia"/>
          <w:sz w:val="32"/>
          <w:szCs w:val="32"/>
          <w:lang w:val="en"/>
        </w:rPr>
        <w:t>多单</w:t>
      </w:r>
      <w:r>
        <w:rPr>
          <w:rFonts w:ascii="仿宋" w:eastAsia="仿宋" w:cs="仿宋"/>
          <w:sz w:val="32"/>
          <w:szCs w:val="32"/>
          <w:lang w:val="en"/>
        </w:rPr>
        <w:t>。</w:t>
      </w:r>
      <w:r>
        <w:rPr>
          <w:rFonts w:ascii="仿宋" w:eastAsia="仿宋" w:cs="仿宋" w:hint="eastAsia"/>
          <w:sz w:val="32"/>
          <w:szCs w:val="32"/>
          <w:lang w:val="en"/>
        </w:rPr>
        <w:t>有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个营业网点开通运营，人员实行闭环管理，食宿在营业网点，每天早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点到晚</w:t>
      </w:r>
      <w:r>
        <w:rPr>
          <w:rFonts w:ascii="仿宋" w:eastAsia="仿宋" w:cs="仿宋" w:hint="eastAsia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点运营</w:t>
      </w:r>
      <w:r>
        <w:rPr>
          <w:rFonts w:ascii="仿宋" w:eastAsia="仿宋" w:cs="仿宋"/>
          <w:sz w:val="32"/>
          <w:szCs w:val="32"/>
          <w:lang w:val="en"/>
        </w:rPr>
        <w:t>；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225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4264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138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24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7029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  <w:lang w:val="en"/>
        </w:rPr>
        <w:t>38</w:t>
      </w:r>
      <w:r>
        <w:rPr>
          <w:rFonts w:ascii="仿宋" w:eastAsia="仿宋" w:cs="仿宋" w:hint="eastAsia"/>
          <w:sz w:val="32"/>
          <w:szCs w:val="32"/>
          <w:lang w:val="en"/>
        </w:rPr>
        <w:t>家企</w:t>
      </w:r>
      <w:r>
        <w:rPr>
          <w:rFonts w:ascii="仿宋" w:eastAsia="仿宋" w:cs="仿宋" w:hint="eastAsia"/>
          <w:sz w:val="32"/>
          <w:szCs w:val="32"/>
          <w:lang w:val="en"/>
        </w:rPr>
        <w:t>业，在营</w:t>
      </w:r>
      <w:r>
        <w:rPr>
          <w:rFonts w:ascii="仿宋" w:eastAsia="仿宋" w:cs="仿宋" w:hint="eastAsia"/>
          <w:sz w:val="32"/>
          <w:szCs w:val="32"/>
        </w:rPr>
        <w:t>34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1113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五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lang w:val="en"/>
        </w:rPr>
        <w:t>2.38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1.08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lang w:val="en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5.48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9.18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5.26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斤。与昨日相比，八种蔬菜“两涨三跌三平”，其中，白萝卜上涨</w:t>
      </w:r>
      <w:r>
        <w:rPr>
          <w:rFonts w:ascii="仿宋" w:eastAsia="仿宋" w:cs="仿宋" w:hint="eastAsia"/>
          <w:sz w:val="32"/>
          <w:szCs w:val="32"/>
        </w:rPr>
        <w:t>3.05%</w:t>
      </w:r>
      <w:r>
        <w:rPr>
          <w:rFonts w:ascii="仿宋" w:eastAsia="仿宋" w:cs="仿宋" w:hint="eastAsia"/>
          <w:sz w:val="32"/>
          <w:szCs w:val="32"/>
        </w:rPr>
        <w:t>、青椒上涨</w:t>
      </w:r>
      <w:r>
        <w:rPr>
          <w:rFonts w:ascii="仿宋" w:eastAsia="仿宋" w:cs="仿宋" w:hint="eastAsia"/>
          <w:sz w:val="32"/>
          <w:szCs w:val="32"/>
        </w:rPr>
        <w:t>2.46%</w:t>
      </w:r>
      <w:r>
        <w:rPr>
          <w:rFonts w:ascii="仿宋" w:eastAsia="仿宋" w:cs="仿宋" w:hint="eastAsia"/>
          <w:sz w:val="32"/>
          <w:szCs w:val="32"/>
        </w:rPr>
        <w:t>；土豆下降</w:t>
      </w:r>
      <w:r>
        <w:rPr>
          <w:rFonts w:ascii="仿宋" w:eastAsia="仿宋" w:cs="仿宋" w:hint="eastAsia"/>
          <w:sz w:val="32"/>
          <w:szCs w:val="32"/>
        </w:rPr>
        <w:t>20%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7.16%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6.8%</w:t>
      </w:r>
      <w:r>
        <w:rPr>
          <w:rFonts w:ascii="仿宋" w:eastAsia="仿宋" w:cs="仿宋" w:hint="eastAsia"/>
          <w:sz w:val="32"/>
          <w:szCs w:val="32"/>
        </w:rPr>
        <w:t>；大白菜、圆葱、生菜价格持平。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日（疫情初期）相比，八种蔬菜全部上涨，其中，</w:t>
      </w:r>
      <w:r>
        <w:rPr>
          <w:rFonts w:ascii="仿宋" w:eastAsia="仿宋" w:cs="仿宋" w:hint="eastAsia"/>
          <w:sz w:val="32"/>
          <w:szCs w:val="32"/>
          <w:lang w:val="en"/>
        </w:rPr>
        <w:t>白萝卜上涨</w:t>
      </w:r>
      <w:r>
        <w:rPr>
          <w:rFonts w:ascii="仿宋" w:eastAsia="仿宋" w:cs="仿宋" w:hint="eastAsia"/>
          <w:sz w:val="32"/>
          <w:szCs w:val="32"/>
        </w:rPr>
        <w:t>238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188%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17</w:t>
      </w:r>
      <w:r>
        <w:rPr>
          <w:rFonts w:ascii="仿宋" w:eastAsia="仿宋" w:cs="仿宋" w:hint="eastAsia"/>
          <w:sz w:val="32"/>
          <w:szCs w:val="32"/>
        </w:rPr>
        <w:t>8.18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94.81%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48.75%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</w:rPr>
        <w:t>52.22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11.72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267DB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67DB8">
      <w:r>
        <w:separator/>
      </w:r>
    </w:p>
  </w:endnote>
  <w:endnote w:type="continuationSeparator" w:id="0">
    <w:p w:rsidR="00000000" w:rsidRDefault="00267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267DB8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267DB8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67DB8">
      <w:r>
        <w:separator/>
      </w:r>
    </w:p>
  </w:footnote>
  <w:footnote w:type="continuationSeparator" w:id="0">
    <w:p w:rsidR="00000000" w:rsidRDefault="00267D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267DB8"/>
    <w:rsid w:val="0BE9F167"/>
    <w:rsid w:val="2F7F8ED4"/>
    <w:rsid w:val="31F7F1DD"/>
    <w:rsid w:val="36FE7DBB"/>
    <w:rsid w:val="376CB43F"/>
    <w:rsid w:val="39FBFF58"/>
    <w:rsid w:val="3EAC7251"/>
    <w:rsid w:val="3FE585A0"/>
    <w:rsid w:val="53F890AD"/>
    <w:rsid w:val="54BEC3A0"/>
    <w:rsid w:val="59FA3F4E"/>
    <w:rsid w:val="5E3F1B41"/>
    <w:rsid w:val="5EBAF72E"/>
    <w:rsid w:val="5FFB8C18"/>
    <w:rsid w:val="5FFD5DA6"/>
    <w:rsid w:val="5FFD886E"/>
    <w:rsid w:val="6B75A812"/>
    <w:rsid w:val="6E575F4B"/>
    <w:rsid w:val="6FFB0525"/>
    <w:rsid w:val="73CE0889"/>
    <w:rsid w:val="754E70B7"/>
    <w:rsid w:val="75EDC75F"/>
    <w:rsid w:val="76ECFDE1"/>
    <w:rsid w:val="76FFE0E8"/>
    <w:rsid w:val="77F66BDE"/>
    <w:rsid w:val="7A8DFF68"/>
    <w:rsid w:val="7AF6A9AD"/>
    <w:rsid w:val="7D79D6DF"/>
    <w:rsid w:val="7D7D4CD3"/>
    <w:rsid w:val="7DB79F47"/>
    <w:rsid w:val="7EFFACFC"/>
    <w:rsid w:val="7FAE1091"/>
    <w:rsid w:val="7FB5EAF0"/>
    <w:rsid w:val="7FC47B4D"/>
    <w:rsid w:val="7FF9F415"/>
    <w:rsid w:val="893FFE6F"/>
    <w:rsid w:val="9FB6B379"/>
    <w:rsid w:val="BDF71436"/>
    <w:rsid w:val="BFDD8F24"/>
    <w:rsid w:val="BFE32030"/>
    <w:rsid w:val="CBED0ECD"/>
    <w:rsid w:val="D775E789"/>
    <w:rsid w:val="D7FD258E"/>
    <w:rsid w:val="DF7B414D"/>
    <w:rsid w:val="DFFB5CA0"/>
    <w:rsid w:val="E3BF568A"/>
    <w:rsid w:val="EE377E83"/>
    <w:rsid w:val="EF3F3F5D"/>
    <w:rsid w:val="EF777CD4"/>
    <w:rsid w:val="EFDE4275"/>
    <w:rsid w:val="EFFF1543"/>
    <w:rsid w:val="F4F7F232"/>
    <w:rsid w:val="F5BCC7E4"/>
    <w:rsid w:val="F7BE4460"/>
    <w:rsid w:val="F9FB1414"/>
    <w:rsid w:val="FDFFC123"/>
    <w:rsid w:val="FE5249EC"/>
    <w:rsid w:val="FECFD753"/>
    <w:rsid w:val="FFFAE7D9"/>
    <w:rsid w:val="FFFF5D9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1C38CFFE-8036-4DB3-82C8-7CA2E011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2022-04-08T18:24:00Z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