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16F19">
      <w:pPr>
        <w:rPr>
          <w:rFonts w:hint="eastAsia"/>
          <w:b/>
        </w:rPr>
      </w:pPr>
      <w:bookmarkStart w:id="0" w:name="_GoBack"/>
      <w:bookmarkEnd w:id="0"/>
    </w:p>
    <w:p w:rsidR="00000000" w:rsidRDefault="00E16F19">
      <w:pPr>
        <w:pStyle w:val="a0"/>
        <w:ind w:firstLine="420"/>
        <w:rPr>
          <w:rFonts w:hint="eastAsia"/>
        </w:rPr>
      </w:pPr>
    </w:p>
    <w:p w:rsidR="00000000" w:rsidRDefault="00E16F19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E16F19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E16F19">
      <w:pPr>
        <w:pStyle w:val="a0"/>
        <w:ind w:firstLine="420"/>
        <w:rPr>
          <w:rFonts w:hint="eastAsia"/>
        </w:rPr>
      </w:pPr>
    </w:p>
    <w:p w:rsidR="00000000" w:rsidRDefault="00E16F19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E16F19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E16F19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E16F19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E16F1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E16F1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E16F19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E16F1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</w:t>
      </w:r>
      <w:r>
        <w:rPr>
          <w:rFonts w:ascii="仿宋" w:eastAsia="仿宋" w:hAnsi="仿宋" w:cs="仿宋" w:hint="eastAsia"/>
          <w:sz w:val="32"/>
          <w:szCs w:val="32"/>
        </w:rPr>
        <w:t>复市</w:t>
      </w:r>
      <w:r>
        <w:rPr>
          <w:rFonts w:ascii="仿宋" w:eastAsia="仿宋" w:hAnsi="仿宋" w:cs="仿宋" w:hint="eastAsia"/>
          <w:sz w:val="32"/>
          <w:szCs w:val="32"/>
        </w:rPr>
        <w:t>1503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99.93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71573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68.2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E16F19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242807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64.73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E16F19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E16F19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E16F19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E16F19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W w:w="8655" w:type="dxa"/>
        <w:tblInd w:w="91" w:type="dxa"/>
        <w:tblLook w:val="0000" w:firstRow="0" w:lastRow="0" w:firstColumn="0" w:lastColumn="0" w:noHBand="0" w:noVBand="0"/>
      </w:tblPr>
      <w:tblGrid>
        <w:gridCol w:w="658"/>
        <w:gridCol w:w="1316"/>
        <w:gridCol w:w="1166"/>
        <w:gridCol w:w="1395"/>
        <w:gridCol w:w="753"/>
        <w:gridCol w:w="1174"/>
        <w:gridCol w:w="1395"/>
        <w:gridCol w:w="798"/>
      </w:tblGrid>
      <w:tr w:rsidR="00000000">
        <w:trPr>
          <w:trHeight w:hRule="exact" w:val="567"/>
        </w:trPr>
        <w:tc>
          <w:tcPr>
            <w:tcW w:w="865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全市复商复市排名表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限上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商贸企业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59.09%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99.06%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18405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41.89%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30632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63.91%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62.04%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62.17%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16341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65.84%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8270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55.74%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13771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46.06%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8152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60.12%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11.61%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莲花山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8.32%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九台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3254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35.41%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双阳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95.41%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农安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30645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95.02%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德惠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8896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榆树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公主岭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6773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1503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99.93%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242807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64.73%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16F19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000000">
        <w:trPr>
          <w:trHeight w:hRule="exact" w:val="567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E16F1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注：城区和开发区商贸主体总数是市场局提供，六县域商贸主体总数是各地上报的。</w:t>
            </w:r>
          </w:p>
        </w:tc>
      </w:tr>
    </w:tbl>
    <w:p w:rsidR="00000000" w:rsidRDefault="00E16F19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color w:val="FF0000"/>
          <w:sz w:val="32"/>
          <w:szCs w:val="32"/>
        </w:rPr>
      </w:pPr>
    </w:p>
    <w:p w:rsidR="00000000" w:rsidRDefault="00E16F19">
      <w:pPr>
        <w:rPr>
          <w:rFonts w:hint="eastAsia"/>
          <w:color w:val="FF0000"/>
        </w:rPr>
      </w:pPr>
    </w:p>
    <w:p w:rsidR="00000000" w:rsidRDefault="00E16F19">
      <w:pPr>
        <w:pStyle w:val="a0"/>
        <w:spacing w:beforeLines="50" w:before="156" w:line="576" w:lineRule="exact"/>
        <w:ind w:firstLine="640"/>
        <w:rPr>
          <w:rFonts w:ascii="黑体" w:eastAsia="黑体" w:cs="黑体" w:hint="eastAsia"/>
          <w:color w:val="FF0000"/>
          <w:sz w:val="32"/>
          <w:szCs w:val="32"/>
        </w:rPr>
      </w:pPr>
      <w:r>
        <w:rPr>
          <w:rFonts w:ascii="黑体" w:eastAsia="黑体" w:cs="黑体" w:hint="eastAsia"/>
          <w:color w:val="FF0000"/>
          <w:sz w:val="32"/>
          <w:szCs w:val="32"/>
        </w:rPr>
        <w:t>二、复商复市企业疫情防控督导检查情况</w:t>
      </w:r>
    </w:p>
    <w:p w:rsidR="00000000" w:rsidRDefault="00E16F19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  <w:lang w:val="en"/>
        </w:rPr>
      </w:pPr>
      <w:r>
        <w:rPr>
          <w:rFonts w:ascii="仿宋" w:eastAsia="仿宋" w:hAnsi="仿宋" w:cs="仿宋" w:hint="eastAsia"/>
          <w:color w:val="FF0000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1611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118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累计发现问题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66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48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18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个，关停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13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户，曝光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5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户。</w:t>
      </w:r>
    </w:p>
    <w:tbl>
      <w:tblPr>
        <w:tblW w:w="8708" w:type="dxa"/>
        <w:tblInd w:w="-17" w:type="dxa"/>
        <w:tblLook w:val="0000" w:firstRow="0" w:lastRow="0" w:firstColumn="0" w:lastColumn="0" w:noHBand="0" w:noVBand="0"/>
      </w:tblPr>
      <w:tblGrid>
        <w:gridCol w:w="540"/>
        <w:gridCol w:w="938"/>
        <w:gridCol w:w="780"/>
        <w:gridCol w:w="720"/>
        <w:gridCol w:w="720"/>
        <w:gridCol w:w="690"/>
        <w:gridCol w:w="840"/>
        <w:gridCol w:w="915"/>
        <w:gridCol w:w="1237"/>
        <w:gridCol w:w="638"/>
        <w:gridCol w:w="690"/>
      </w:tblGrid>
      <w:tr w:rsidR="00000000">
        <w:trPr>
          <w:trHeight w:hRule="exact" w:val="510"/>
        </w:trPr>
        <w:tc>
          <w:tcPr>
            <w:tcW w:w="870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32"/>
                <w:szCs w:val="32"/>
                <w:lang w:bidi="ar"/>
              </w:rPr>
              <w:t>复商复市企业督导检查情况</w:t>
            </w:r>
          </w:p>
        </w:tc>
      </w:tr>
      <w:tr w:rsidR="00000000">
        <w:trPr>
          <w:trHeight w:hRule="exact" w:val="77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驻场督查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val="en" w:bidi="ar"/>
              </w:rPr>
              <w:t>户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数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1352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2414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892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246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741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1126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751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515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500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645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307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510"/>
        </w:trPr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1586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9111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16F1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</w:tr>
    </w:tbl>
    <w:p w:rsidR="00000000" w:rsidRDefault="00E16F19">
      <w:pPr>
        <w:pStyle w:val="a0"/>
        <w:spacing w:line="576" w:lineRule="exact"/>
        <w:ind w:firstLine="640"/>
        <w:rPr>
          <w:rFonts w:ascii="黑体" w:eastAsia="黑体" w:cs="黑体" w:hint="eastAsia"/>
          <w:color w:val="FF0000"/>
          <w:sz w:val="32"/>
          <w:szCs w:val="32"/>
          <w:lang w:val="en"/>
        </w:rPr>
      </w:pPr>
    </w:p>
    <w:p w:rsidR="00000000" w:rsidRDefault="00E16F19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E16F19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230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E16F19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2797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</w:t>
      </w:r>
      <w:r>
        <w:rPr>
          <w:rFonts w:ascii="仿宋" w:eastAsia="仿宋" w:hAnsi="仿宋" w:cs="仿宋" w:hint="eastAsia"/>
          <w:sz w:val="32"/>
          <w:szCs w:val="32"/>
          <w:lang w:bidi="ar"/>
        </w:rPr>
        <w:t>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E16F1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E16F19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</w:t>
      </w:r>
      <w:r>
        <w:rPr>
          <w:rFonts w:ascii="仿宋" w:eastAsia="仿宋" w:hAnsi="仿宋" w:cs="仿宋"/>
          <w:sz w:val="32"/>
          <w:szCs w:val="32"/>
          <w:lang w:bidi="ar"/>
        </w:rPr>
        <w:t>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/>
          <w:sz w:val="32"/>
          <w:szCs w:val="32"/>
          <w:lang w:val="en" w:bidi="ar"/>
        </w:rPr>
        <w:t>3.38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/>
          <w:sz w:val="32"/>
          <w:szCs w:val="32"/>
          <w:lang w:val="en" w:bidi="ar"/>
        </w:rPr>
        <w:t>2.18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“</w:t>
      </w:r>
      <w:r>
        <w:rPr>
          <w:rFonts w:ascii="仿宋" w:eastAsia="仿宋" w:hAnsi="仿宋" w:cs="仿宋"/>
          <w:sz w:val="32"/>
          <w:szCs w:val="32"/>
          <w:lang w:val="en" w:bidi="ar"/>
        </w:rPr>
        <w:t>四涨一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/>
          <w:sz w:val="32"/>
          <w:szCs w:val="32"/>
          <w:lang w:val="en" w:bidi="ar"/>
        </w:rPr>
        <w:t>三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/>
          <w:sz w:val="32"/>
          <w:szCs w:val="32"/>
          <w:lang w:val="en" w:bidi="ar"/>
        </w:rPr>
        <w:t>西红柿上涨</w:t>
      </w:r>
      <w:r>
        <w:rPr>
          <w:rFonts w:ascii="仿宋" w:eastAsia="仿宋" w:hAnsi="仿宋" w:cs="仿宋"/>
          <w:sz w:val="32"/>
          <w:szCs w:val="32"/>
          <w:lang w:val="en" w:bidi="ar"/>
        </w:rPr>
        <w:t>22.61%</w:t>
      </w:r>
      <w:r>
        <w:rPr>
          <w:rFonts w:ascii="仿宋" w:eastAsia="仿宋" w:hAnsi="仿宋" w:cs="仿宋"/>
          <w:sz w:val="32"/>
          <w:szCs w:val="32"/>
          <w:lang w:val="en" w:bidi="ar"/>
        </w:rPr>
        <w:t>、生菜上涨</w:t>
      </w:r>
      <w:r>
        <w:rPr>
          <w:rFonts w:ascii="仿宋" w:eastAsia="仿宋" w:hAnsi="仿宋" w:cs="仿宋"/>
          <w:sz w:val="32"/>
          <w:szCs w:val="32"/>
          <w:lang w:val="en" w:bidi="ar"/>
        </w:rPr>
        <w:t>22.47%</w:t>
      </w:r>
      <w:r>
        <w:rPr>
          <w:rFonts w:ascii="仿宋" w:eastAsia="仿宋" w:hAnsi="仿宋" w:cs="仿宋"/>
          <w:sz w:val="32"/>
          <w:szCs w:val="32"/>
          <w:lang w:val="en" w:bidi="ar"/>
        </w:rPr>
        <w:t>、土豆上涨</w:t>
      </w:r>
      <w:r>
        <w:rPr>
          <w:rFonts w:ascii="仿宋" w:eastAsia="仿宋" w:hAnsi="仿宋" w:cs="仿宋"/>
          <w:sz w:val="32"/>
          <w:szCs w:val="32"/>
          <w:lang w:val="en" w:bidi="ar"/>
        </w:rPr>
        <w:t>15.63%</w:t>
      </w:r>
      <w:r>
        <w:rPr>
          <w:rFonts w:ascii="仿宋" w:eastAsia="仿宋" w:hAnsi="仿宋" w:cs="仿宋"/>
          <w:sz w:val="32"/>
          <w:szCs w:val="32"/>
          <w:lang w:val="en" w:bidi="ar"/>
        </w:rPr>
        <w:t>、黄瓜上涨</w:t>
      </w:r>
      <w:r>
        <w:rPr>
          <w:rFonts w:ascii="仿宋" w:eastAsia="仿宋" w:hAnsi="仿宋" w:cs="仿宋"/>
          <w:sz w:val="32"/>
          <w:szCs w:val="32"/>
          <w:lang w:val="en" w:bidi="ar"/>
        </w:rPr>
        <w:t>13.04%</w:t>
      </w:r>
      <w:r>
        <w:rPr>
          <w:rFonts w:ascii="仿宋" w:eastAsia="仿宋" w:hAnsi="仿宋" w:cs="仿宋"/>
          <w:sz w:val="32"/>
          <w:szCs w:val="32"/>
          <w:lang w:val="en" w:bidi="ar"/>
        </w:rPr>
        <w:t>；青椒下降</w:t>
      </w:r>
      <w:r>
        <w:rPr>
          <w:rFonts w:ascii="仿宋" w:eastAsia="仿宋" w:hAnsi="仿宋" w:cs="仿宋"/>
          <w:sz w:val="32"/>
          <w:szCs w:val="32"/>
          <w:lang w:val="en" w:bidi="ar"/>
        </w:rPr>
        <w:t>9.43%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大白菜、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</w:t>
      </w:r>
      <w:r>
        <w:rPr>
          <w:rFonts w:ascii="仿宋" w:eastAsia="仿宋" w:hAnsi="仿宋" w:cs="仿宋" w:hint="eastAsia"/>
          <w:sz w:val="32"/>
          <w:szCs w:val="32"/>
          <w:lang w:bidi="ar"/>
        </w:rPr>
        <w:t>疫情初期）相比，八种蔬菜“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四</w:t>
      </w:r>
      <w:r>
        <w:rPr>
          <w:rFonts w:ascii="仿宋" w:eastAsia="仿宋" w:hAnsi="仿宋" w:cs="仿宋" w:hint="eastAsia"/>
          <w:sz w:val="32"/>
          <w:szCs w:val="32"/>
          <w:lang w:bidi="ar"/>
        </w:rPr>
        <w:t>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四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/>
          <w:sz w:val="32"/>
          <w:szCs w:val="32"/>
          <w:lang w:val="en" w:bidi="ar"/>
        </w:rPr>
        <w:t>64.44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11.25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/>
          <w:sz w:val="32"/>
          <w:szCs w:val="32"/>
          <w:lang w:val="en" w:bidi="ar"/>
        </w:rPr>
        <w:t>19.26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西红柿下降</w:t>
      </w:r>
      <w:r>
        <w:rPr>
          <w:rFonts w:ascii="仿宋" w:eastAsia="仿宋" w:hAnsi="仿宋" w:cs="仿宋"/>
          <w:sz w:val="32"/>
          <w:szCs w:val="32"/>
          <w:lang w:val="en" w:bidi="ar"/>
        </w:rPr>
        <w:t>15.86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下降</w:t>
      </w:r>
      <w:r>
        <w:rPr>
          <w:rFonts w:ascii="仿宋" w:eastAsia="仿宋" w:hAnsi="仿宋" w:cs="仿宋"/>
          <w:sz w:val="32"/>
          <w:szCs w:val="32"/>
          <w:lang w:val="en" w:bidi="ar"/>
        </w:rPr>
        <w:t>12.73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黄瓜下降</w:t>
      </w:r>
      <w:r>
        <w:rPr>
          <w:rFonts w:ascii="仿宋" w:eastAsia="仿宋" w:hAnsi="仿宋" w:cs="仿宋"/>
          <w:sz w:val="32"/>
          <w:szCs w:val="32"/>
          <w:lang w:val="en" w:bidi="ar"/>
        </w:rPr>
        <w:t>6.11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E16F19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E16F19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E16F19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全市复商复市情况统计表</w:t>
      </w:r>
    </w:p>
    <w:p w:rsidR="00000000" w:rsidRDefault="00E16F19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E16F19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E16F19">
      <w:pPr>
        <w:pStyle w:val="a0"/>
        <w:ind w:firstLine="640"/>
        <w:rPr>
          <w:rFonts w:ascii="仿宋" w:eastAsia="仿宋" w:hAnsi="仿宋" w:cs="仿宋"/>
          <w:color w:val="FF0000"/>
          <w:sz w:val="32"/>
          <w:szCs w:val="32"/>
          <w:lang w:bidi="ar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16F19">
      <w:r>
        <w:separator/>
      </w:r>
    </w:p>
  </w:endnote>
  <w:endnote w:type="continuationSeparator" w:id="0">
    <w:p w:rsidR="00000000" w:rsidRDefault="00E16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16F19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E16F19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16F19">
      <w:r>
        <w:separator/>
      </w:r>
    </w:p>
  </w:footnote>
  <w:footnote w:type="continuationSeparator" w:id="0">
    <w:p w:rsidR="00000000" w:rsidRDefault="00E16F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0473"/>
    <w:rsid w:val="00E16F19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8FB25DB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5AFEDF45-F912-4268-93EE-62C96E06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2022-05-09T01:47:00Z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