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9D8" w:rsidRPr="00771112" w:rsidRDefault="00771112" w:rsidP="00771112">
      <w:pPr>
        <w:rPr>
          <w:szCs w:val="21"/>
        </w:rPr>
      </w:pPr>
      <w:bookmarkStart w:id="0" w:name="_GoBack"/>
      <w:bookmarkEnd w:id="0"/>
      <w:r w:rsidRPr="00771112">
        <w:rPr>
          <w:rFonts w:hint="eastAsia"/>
          <w:szCs w:val="21"/>
        </w:rPr>
        <w:t>人数增长速度也都超过了</w:t>
      </w:r>
      <w:r w:rsidRPr="00771112">
        <w:rPr>
          <w:rFonts w:hint="eastAsia"/>
          <w:szCs w:val="21"/>
        </w:rPr>
        <w:t>10%</w:t>
      </w:r>
      <w:r w:rsidRPr="00771112">
        <w:rPr>
          <w:rFonts w:hint="eastAsia"/>
          <w:szCs w:val="21"/>
        </w:rPr>
        <w:t>，则主要是因为扩面潜力得到了进一步挖掘。与此相对照，两家银行、东北三省和新疆兵团的参保人数增长缓慢（增速均低于</w:t>
      </w:r>
      <w:r w:rsidRPr="00771112">
        <w:rPr>
          <w:rFonts w:hint="eastAsia"/>
          <w:szCs w:val="21"/>
        </w:rPr>
        <w:t>5%</w:t>
      </w:r>
      <w:r w:rsidRPr="00771112">
        <w:rPr>
          <w:rFonts w:hint="eastAsia"/>
          <w:szCs w:val="21"/>
        </w:rPr>
        <w:t>），主要是因为扩面潜力比较有限，进一步扩面的难度越来越大（见表</w:t>
      </w:r>
      <w:r w:rsidRPr="00771112">
        <w:rPr>
          <w:rFonts w:hint="eastAsia"/>
          <w:szCs w:val="21"/>
        </w:rPr>
        <w:t>1</w:t>
      </w:r>
      <w:r w:rsidRPr="00771112">
        <w:rPr>
          <w:rFonts w:hint="eastAsia"/>
          <w:szCs w:val="21"/>
        </w:rPr>
        <w:t>）。</w:t>
      </w:r>
    </w:p>
    <w:sectPr w:rsidR="006B79D8" w:rsidRPr="00771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2B97" w:rsidRDefault="002F2B97" w:rsidP="002F2B97">
      <w:r>
        <w:separator/>
      </w:r>
    </w:p>
  </w:endnote>
  <w:endnote w:type="continuationSeparator" w:id="0">
    <w:p w:rsidR="002F2B97" w:rsidRDefault="002F2B97" w:rsidP="002F2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2B97" w:rsidRDefault="002F2B97" w:rsidP="002F2B97">
      <w:r>
        <w:separator/>
      </w:r>
    </w:p>
  </w:footnote>
  <w:footnote w:type="continuationSeparator" w:id="0">
    <w:p w:rsidR="002F2B97" w:rsidRDefault="002F2B97" w:rsidP="002F2B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1D1"/>
    <w:rsid w:val="0001572D"/>
    <w:rsid w:val="000E38B1"/>
    <w:rsid w:val="000F75CA"/>
    <w:rsid w:val="001B4989"/>
    <w:rsid w:val="002B79B2"/>
    <w:rsid w:val="002F2B97"/>
    <w:rsid w:val="00303D97"/>
    <w:rsid w:val="00497ADA"/>
    <w:rsid w:val="005E4DA7"/>
    <w:rsid w:val="00664125"/>
    <w:rsid w:val="006913E9"/>
    <w:rsid w:val="006B69F2"/>
    <w:rsid w:val="006B79D8"/>
    <w:rsid w:val="006F49F9"/>
    <w:rsid w:val="00771112"/>
    <w:rsid w:val="007F739C"/>
    <w:rsid w:val="009B11D1"/>
    <w:rsid w:val="00A706CE"/>
    <w:rsid w:val="00B220AD"/>
    <w:rsid w:val="00B22836"/>
    <w:rsid w:val="00C136FE"/>
    <w:rsid w:val="00D11585"/>
    <w:rsid w:val="00D20B6F"/>
    <w:rsid w:val="00D22384"/>
    <w:rsid w:val="00DE3CFD"/>
    <w:rsid w:val="00DF00C3"/>
    <w:rsid w:val="00E8655A"/>
    <w:rsid w:val="00EF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1EDC01-C020-41C8-BFB0-FF679456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6B69F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F2B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F2B97"/>
    <w:rPr>
      <w:kern w:val="2"/>
      <w:sz w:val="18"/>
      <w:szCs w:val="18"/>
    </w:rPr>
  </w:style>
  <w:style w:type="paragraph" w:styleId="a6">
    <w:name w:val="footer"/>
    <w:basedOn w:val="a"/>
    <w:link w:val="a7"/>
    <w:rsid w:val="002F2B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F2B9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人数增长速度也都超过了10%，则主要是因为扩面潜力得到了进一步挖掘</dc:title>
  <dc:subject/>
  <dc:creator>hp</dc:creator>
  <cp:keywords/>
  <cp:lastModifiedBy>亦哲君</cp:lastModifiedBy>
  <cp:revision>2</cp:revision>
  <dcterms:created xsi:type="dcterms:W3CDTF">2025-03-30T12:49:00Z</dcterms:created>
  <dcterms:modified xsi:type="dcterms:W3CDTF">2025-03-30T12:49:00Z</dcterms:modified>
</cp:coreProperties>
</file>