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48EE0">
      <w:pPr>
        <w:snapToGrid w:val="0"/>
        <w:spacing w:line="380" w:lineRule="exact"/>
        <w:ind w:left="420"/>
        <w:jc w:val="center"/>
        <w:rPr>
          <w:rFonts w:hint="eastAsia" w:ascii="宋体" w:hAnsi="宋体"/>
          <w:sz w:val="44"/>
          <w:szCs w:val="44"/>
        </w:rPr>
      </w:pPr>
    </w:p>
    <w:p w14:paraId="05B62441">
      <w:pPr>
        <w:snapToGrid w:val="0"/>
        <w:spacing w:line="380" w:lineRule="exact"/>
        <w:ind w:left="420"/>
        <w:jc w:val="center"/>
        <w:rPr>
          <w:rFonts w:hint="eastAsia" w:ascii="宋体" w:hAnsi="宋体"/>
          <w:sz w:val="44"/>
          <w:szCs w:val="44"/>
        </w:rPr>
      </w:pPr>
    </w:p>
    <w:p w14:paraId="19E1513E">
      <w:pPr>
        <w:snapToGrid w:val="0"/>
        <w:spacing w:line="500" w:lineRule="exact"/>
        <w:jc w:val="center"/>
        <w:rPr>
          <w:rFonts w:hint="eastAsia" w:ascii="宋体" w:hAnsi="宋体"/>
          <w:sz w:val="48"/>
          <w:szCs w:val="48"/>
        </w:rPr>
      </w:pPr>
      <w:r>
        <w:rPr>
          <w:rFonts w:hint="eastAsia" w:ascii="宋体" w:hAnsi="宋体"/>
          <w:sz w:val="48"/>
          <w:szCs w:val="48"/>
        </w:rPr>
        <w:t>软件工程及项目管理课程实验（第2次）</w:t>
      </w:r>
    </w:p>
    <w:p w14:paraId="1E6D30C5">
      <w:pPr>
        <w:snapToGrid w:val="0"/>
        <w:spacing w:line="500" w:lineRule="exact"/>
        <w:jc w:val="center"/>
        <w:rPr>
          <w:rFonts w:hint="eastAsia" w:ascii="宋体" w:hAnsi="宋体"/>
          <w:sz w:val="28"/>
          <w:szCs w:val="28"/>
        </w:rPr>
      </w:pPr>
      <w:r>
        <w:rPr>
          <w:rFonts w:hint="eastAsia" w:ascii="宋体" w:hAnsi="宋体"/>
          <w:sz w:val="28"/>
          <w:szCs w:val="28"/>
        </w:rPr>
        <w:t>实验课题：“高校年度综合考核测评系统总体设计说明书”</w:t>
      </w:r>
    </w:p>
    <w:p w14:paraId="71EAEC35">
      <w:pPr>
        <w:snapToGrid w:val="0"/>
        <w:spacing w:line="500" w:lineRule="exact"/>
        <w:jc w:val="center"/>
        <w:rPr>
          <w:rFonts w:hint="eastAsia" w:ascii="宋体" w:hAnsi="宋体"/>
          <w:sz w:val="24"/>
        </w:rPr>
      </w:pPr>
    </w:p>
    <w:p w14:paraId="3268A4EF">
      <w:pPr>
        <w:snapToGrid w:val="0"/>
        <w:spacing w:line="500" w:lineRule="exact"/>
        <w:jc w:val="center"/>
        <w:rPr>
          <w:rFonts w:hint="eastAsia" w:ascii="宋体" w:hAnsi="宋体"/>
          <w:sz w:val="24"/>
        </w:rPr>
      </w:pPr>
    </w:p>
    <w:tbl>
      <w:tblPr>
        <w:tblStyle w:val="6"/>
        <w:tblpPr w:leftFromText="180" w:rightFromText="180" w:vertAnchor="text" w:horzAnchor="page" w:tblpX="1797" w:tblpY="486"/>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8"/>
        <w:gridCol w:w="4261"/>
      </w:tblGrid>
      <w:tr w14:paraId="5E7E7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499" w:type="pct"/>
            <w:tcBorders>
              <w:tl2br w:val="nil"/>
              <w:tr2bl w:val="nil"/>
            </w:tcBorders>
            <w:vAlign w:val="center"/>
          </w:tcPr>
          <w:p w14:paraId="5FF8118D">
            <w:pPr>
              <w:snapToGrid w:val="0"/>
              <w:spacing w:line="500" w:lineRule="exact"/>
              <w:jc w:val="center"/>
              <w:rPr>
                <w:rFonts w:hint="eastAsia" w:ascii="宋体" w:hAnsi="宋体"/>
                <w:sz w:val="32"/>
                <w:szCs w:val="32"/>
              </w:rPr>
            </w:pPr>
            <w:r>
              <w:rPr>
                <w:rFonts w:hint="eastAsia" w:ascii="宋体" w:hAnsi="宋体"/>
                <w:sz w:val="32"/>
                <w:szCs w:val="32"/>
              </w:rPr>
              <w:t>姓    名：</w:t>
            </w:r>
          </w:p>
        </w:tc>
        <w:tc>
          <w:tcPr>
            <w:tcW w:w="2500" w:type="pct"/>
            <w:tcBorders>
              <w:bottom w:val="single" w:color="auto" w:sz="4" w:space="0"/>
              <w:tl2br w:val="nil"/>
              <w:tr2bl w:val="nil"/>
            </w:tcBorders>
            <w:vAlign w:val="center"/>
          </w:tcPr>
          <w:p w14:paraId="00512268">
            <w:pPr>
              <w:snapToGrid w:val="0"/>
              <w:spacing w:line="500" w:lineRule="exact"/>
              <w:jc w:val="center"/>
              <w:rPr>
                <w:rFonts w:hint="eastAsia" w:ascii="宋体" w:hAnsi="宋体"/>
                <w:sz w:val="32"/>
                <w:szCs w:val="32"/>
              </w:rPr>
            </w:pPr>
            <w:r>
              <w:rPr>
                <w:rFonts w:hint="eastAsia" w:ascii="宋体" w:hAnsi="宋体"/>
                <w:sz w:val="32"/>
                <w:szCs w:val="32"/>
              </w:rPr>
              <w:t>周亿</w:t>
            </w:r>
          </w:p>
        </w:tc>
      </w:tr>
      <w:tr w14:paraId="5FEDE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499" w:type="pct"/>
            <w:tcBorders>
              <w:tl2br w:val="nil"/>
              <w:tr2bl w:val="nil"/>
            </w:tcBorders>
            <w:vAlign w:val="center"/>
          </w:tcPr>
          <w:p w14:paraId="3D8685B0">
            <w:pPr>
              <w:snapToGrid w:val="0"/>
              <w:spacing w:line="500" w:lineRule="exact"/>
              <w:jc w:val="center"/>
              <w:rPr>
                <w:rFonts w:hint="eastAsia" w:ascii="宋体" w:hAnsi="宋体"/>
                <w:sz w:val="32"/>
                <w:szCs w:val="32"/>
              </w:rPr>
            </w:pPr>
            <w:r>
              <w:rPr>
                <w:rFonts w:hint="eastAsia" w:ascii="宋体" w:hAnsi="宋体"/>
                <w:sz w:val="32"/>
                <w:szCs w:val="32"/>
              </w:rPr>
              <w:t>学    号：</w:t>
            </w:r>
          </w:p>
        </w:tc>
        <w:tc>
          <w:tcPr>
            <w:tcW w:w="2500" w:type="pct"/>
            <w:tcBorders>
              <w:top w:val="single" w:color="auto" w:sz="4" w:space="0"/>
              <w:bottom w:val="single" w:color="auto" w:sz="4" w:space="0"/>
            </w:tcBorders>
            <w:vAlign w:val="center"/>
          </w:tcPr>
          <w:p w14:paraId="3741500F">
            <w:pPr>
              <w:snapToGrid w:val="0"/>
              <w:spacing w:line="500" w:lineRule="exact"/>
              <w:jc w:val="center"/>
              <w:rPr>
                <w:rFonts w:hint="eastAsia" w:ascii="宋体" w:hAnsi="宋体"/>
                <w:sz w:val="32"/>
                <w:szCs w:val="32"/>
              </w:rPr>
            </w:pPr>
            <w:r>
              <w:rPr>
                <w:rFonts w:hint="eastAsia" w:ascii="宋体" w:hAnsi="宋体"/>
                <w:sz w:val="32"/>
                <w:szCs w:val="32"/>
              </w:rPr>
              <w:t>202310801086</w:t>
            </w:r>
          </w:p>
        </w:tc>
      </w:tr>
      <w:tr w14:paraId="229DE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499" w:type="pct"/>
            <w:tcBorders>
              <w:tl2br w:val="nil"/>
              <w:tr2bl w:val="nil"/>
            </w:tcBorders>
            <w:vAlign w:val="center"/>
          </w:tcPr>
          <w:p w14:paraId="3C5483F5">
            <w:pPr>
              <w:snapToGrid w:val="0"/>
              <w:spacing w:line="500" w:lineRule="exact"/>
              <w:jc w:val="center"/>
              <w:rPr>
                <w:rFonts w:hint="eastAsia" w:ascii="宋体" w:hAnsi="宋体"/>
                <w:sz w:val="32"/>
                <w:szCs w:val="32"/>
              </w:rPr>
            </w:pPr>
            <w:r>
              <w:rPr>
                <w:rFonts w:hint="eastAsia" w:ascii="宋体" w:hAnsi="宋体"/>
                <w:sz w:val="32"/>
                <w:szCs w:val="32"/>
              </w:rPr>
              <w:t>专业年级：</w:t>
            </w:r>
          </w:p>
        </w:tc>
        <w:tc>
          <w:tcPr>
            <w:tcW w:w="2500" w:type="pct"/>
            <w:tcBorders>
              <w:top w:val="single" w:color="auto" w:sz="4" w:space="0"/>
              <w:bottom w:val="single" w:color="auto" w:sz="4" w:space="0"/>
              <w:tl2br w:val="nil"/>
              <w:tr2bl w:val="nil"/>
            </w:tcBorders>
            <w:vAlign w:val="center"/>
          </w:tcPr>
          <w:p w14:paraId="2B0E340B">
            <w:pPr>
              <w:snapToGrid w:val="0"/>
              <w:spacing w:line="500" w:lineRule="exact"/>
              <w:jc w:val="center"/>
              <w:rPr>
                <w:rFonts w:hint="eastAsia" w:ascii="宋体" w:hAnsi="宋体"/>
                <w:sz w:val="32"/>
                <w:szCs w:val="32"/>
              </w:rPr>
            </w:pPr>
            <w:r>
              <w:rPr>
                <w:rFonts w:hint="eastAsia" w:ascii="宋体" w:hAnsi="宋体"/>
                <w:sz w:val="32"/>
                <w:szCs w:val="32"/>
              </w:rPr>
              <w:t>2023级计算机科学与技术</w:t>
            </w:r>
          </w:p>
        </w:tc>
      </w:tr>
      <w:tr w14:paraId="53CF9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499" w:type="pct"/>
            <w:tcBorders>
              <w:tl2br w:val="nil"/>
              <w:tr2bl w:val="nil"/>
            </w:tcBorders>
            <w:vAlign w:val="center"/>
          </w:tcPr>
          <w:p w14:paraId="55731C71">
            <w:pPr>
              <w:snapToGrid w:val="0"/>
              <w:spacing w:line="500" w:lineRule="exact"/>
              <w:jc w:val="center"/>
              <w:rPr>
                <w:rFonts w:hint="eastAsia" w:ascii="宋体" w:hAnsi="宋体"/>
                <w:sz w:val="32"/>
                <w:szCs w:val="32"/>
              </w:rPr>
            </w:pPr>
            <w:r>
              <w:rPr>
                <w:rFonts w:hint="eastAsia" w:ascii="宋体" w:hAnsi="宋体"/>
                <w:sz w:val="32"/>
                <w:szCs w:val="32"/>
              </w:rPr>
              <w:t>教学班级：</w:t>
            </w:r>
          </w:p>
        </w:tc>
        <w:tc>
          <w:tcPr>
            <w:tcW w:w="2500" w:type="pct"/>
            <w:tcBorders>
              <w:top w:val="single" w:color="auto" w:sz="4" w:space="0"/>
              <w:bottom w:val="single" w:color="auto" w:sz="4" w:space="0"/>
            </w:tcBorders>
            <w:vAlign w:val="center"/>
          </w:tcPr>
          <w:p w14:paraId="45C3655F">
            <w:pPr>
              <w:snapToGrid w:val="0"/>
              <w:spacing w:line="500" w:lineRule="exact"/>
              <w:jc w:val="center"/>
              <w:rPr>
                <w:rFonts w:hint="eastAsia" w:ascii="宋体" w:hAnsi="宋体"/>
                <w:sz w:val="32"/>
                <w:szCs w:val="32"/>
              </w:rPr>
            </w:pPr>
            <w:r>
              <w:rPr>
                <w:rFonts w:hint="eastAsia" w:ascii="宋体" w:hAnsi="宋体"/>
                <w:sz w:val="32"/>
                <w:szCs w:val="32"/>
              </w:rPr>
              <w:t>二班</w:t>
            </w:r>
          </w:p>
        </w:tc>
      </w:tr>
      <w:tr w14:paraId="7000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499" w:type="pct"/>
            <w:tcBorders>
              <w:tl2br w:val="nil"/>
              <w:tr2bl w:val="nil"/>
            </w:tcBorders>
            <w:vAlign w:val="center"/>
          </w:tcPr>
          <w:p w14:paraId="40D73DFD">
            <w:pPr>
              <w:snapToGrid w:val="0"/>
              <w:spacing w:line="500" w:lineRule="exact"/>
              <w:jc w:val="center"/>
              <w:rPr>
                <w:rFonts w:hint="eastAsia" w:ascii="宋体" w:hAnsi="宋体"/>
                <w:sz w:val="32"/>
                <w:szCs w:val="32"/>
              </w:rPr>
            </w:pPr>
            <w:r>
              <w:rPr>
                <w:rFonts w:hint="eastAsia" w:ascii="宋体" w:hAnsi="宋体"/>
                <w:sz w:val="32"/>
                <w:szCs w:val="32"/>
              </w:rPr>
              <w:t>组长：</w:t>
            </w:r>
          </w:p>
        </w:tc>
        <w:tc>
          <w:tcPr>
            <w:tcW w:w="2500" w:type="pct"/>
            <w:tcBorders>
              <w:top w:val="single" w:color="auto" w:sz="4" w:space="0"/>
              <w:bottom w:val="single" w:color="auto" w:sz="4" w:space="0"/>
            </w:tcBorders>
            <w:vAlign w:val="center"/>
          </w:tcPr>
          <w:p w14:paraId="4368165E">
            <w:pPr>
              <w:snapToGrid w:val="0"/>
              <w:spacing w:line="500" w:lineRule="exact"/>
              <w:jc w:val="center"/>
              <w:rPr>
                <w:rFonts w:hint="eastAsia" w:ascii="宋体" w:hAnsi="宋体"/>
                <w:sz w:val="32"/>
                <w:szCs w:val="32"/>
              </w:rPr>
            </w:pPr>
            <w:r>
              <w:rPr>
                <w:rFonts w:hint="eastAsia" w:ascii="宋体" w:hAnsi="宋体"/>
                <w:sz w:val="32"/>
                <w:szCs w:val="32"/>
              </w:rPr>
              <w:t>王瑞丰</w:t>
            </w:r>
          </w:p>
        </w:tc>
      </w:tr>
      <w:tr w14:paraId="63FCA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499" w:type="pct"/>
            <w:tcBorders>
              <w:tl2br w:val="nil"/>
              <w:tr2bl w:val="nil"/>
            </w:tcBorders>
            <w:vAlign w:val="center"/>
          </w:tcPr>
          <w:p w14:paraId="65457781">
            <w:pPr>
              <w:snapToGrid w:val="0"/>
              <w:spacing w:line="500" w:lineRule="exact"/>
              <w:jc w:val="center"/>
              <w:rPr>
                <w:rFonts w:hint="eastAsia" w:ascii="宋体" w:hAnsi="宋体"/>
                <w:sz w:val="32"/>
                <w:szCs w:val="32"/>
              </w:rPr>
            </w:pPr>
            <w:r>
              <w:rPr>
                <w:rFonts w:hint="eastAsia" w:ascii="宋体" w:hAnsi="宋体"/>
                <w:sz w:val="32"/>
                <w:szCs w:val="32"/>
              </w:rPr>
              <w:t>组员：</w:t>
            </w:r>
          </w:p>
        </w:tc>
        <w:tc>
          <w:tcPr>
            <w:tcW w:w="2500" w:type="pct"/>
            <w:tcBorders>
              <w:top w:val="single" w:color="auto" w:sz="4" w:space="0"/>
              <w:bottom w:val="single" w:color="auto" w:sz="4" w:space="0"/>
            </w:tcBorders>
            <w:vAlign w:val="center"/>
          </w:tcPr>
          <w:p w14:paraId="11FF6F6E">
            <w:pPr>
              <w:snapToGrid w:val="0"/>
              <w:spacing w:line="500" w:lineRule="exact"/>
              <w:jc w:val="center"/>
              <w:rPr>
                <w:rFonts w:hint="eastAsia" w:ascii="宋体" w:hAnsi="宋体"/>
                <w:sz w:val="32"/>
                <w:szCs w:val="32"/>
              </w:rPr>
            </w:pPr>
            <w:r>
              <w:rPr>
                <w:rFonts w:hint="eastAsia" w:ascii="宋体" w:hAnsi="宋体"/>
                <w:sz w:val="32"/>
                <w:szCs w:val="32"/>
              </w:rPr>
              <w:t>危胜强、王建扬、魏遥、王平、王春树、王明卓</w:t>
            </w:r>
          </w:p>
        </w:tc>
      </w:tr>
      <w:tr w14:paraId="49A3D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499" w:type="pct"/>
            <w:tcBorders>
              <w:tl2br w:val="nil"/>
              <w:tr2bl w:val="nil"/>
            </w:tcBorders>
            <w:vAlign w:val="center"/>
          </w:tcPr>
          <w:p w14:paraId="0EBFA5AE">
            <w:pPr>
              <w:snapToGrid w:val="0"/>
              <w:spacing w:line="500" w:lineRule="exact"/>
              <w:jc w:val="center"/>
              <w:rPr>
                <w:rFonts w:hint="eastAsia" w:ascii="宋体" w:hAnsi="宋体"/>
                <w:sz w:val="32"/>
                <w:szCs w:val="32"/>
              </w:rPr>
            </w:pPr>
            <w:r>
              <w:rPr>
                <w:rFonts w:hint="eastAsia" w:ascii="宋体" w:hAnsi="宋体"/>
                <w:sz w:val="32"/>
                <w:szCs w:val="32"/>
              </w:rPr>
              <w:t>指导教师：</w:t>
            </w:r>
          </w:p>
        </w:tc>
        <w:tc>
          <w:tcPr>
            <w:tcW w:w="2500" w:type="pct"/>
            <w:tcBorders>
              <w:top w:val="single" w:color="auto" w:sz="4" w:space="0"/>
              <w:bottom w:val="single" w:color="auto" w:sz="4" w:space="0"/>
            </w:tcBorders>
            <w:vAlign w:val="center"/>
          </w:tcPr>
          <w:p w14:paraId="53AE8664">
            <w:pPr>
              <w:snapToGrid w:val="0"/>
              <w:spacing w:line="500" w:lineRule="exact"/>
              <w:jc w:val="center"/>
              <w:rPr>
                <w:rFonts w:hint="eastAsia" w:ascii="宋体" w:hAnsi="宋体"/>
                <w:sz w:val="32"/>
                <w:szCs w:val="32"/>
              </w:rPr>
            </w:pPr>
            <w:r>
              <w:rPr>
                <w:rFonts w:hint="eastAsia" w:ascii="宋体" w:hAnsi="宋体"/>
                <w:sz w:val="32"/>
                <w:szCs w:val="32"/>
              </w:rPr>
              <w:t>陈慧</w:t>
            </w:r>
          </w:p>
        </w:tc>
      </w:tr>
    </w:tbl>
    <w:p w14:paraId="7DB31070">
      <w:pPr>
        <w:snapToGrid w:val="0"/>
        <w:spacing w:line="500" w:lineRule="exact"/>
        <w:jc w:val="center"/>
        <w:rPr>
          <w:rFonts w:hint="eastAsia" w:ascii="宋体" w:hAnsi="宋体"/>
          <w:sz w:val="24"/>
        </w:rPr>
      </w:pPr>
    </w:p>
    <w:p w14:paraId="2BDA252C">
      <w:pPr>
        <w:snapToGrid w:val="0"/>
        <w:spacing w:line="500" w:lineRule="exact"/>
        <w:jc w:val="center"/>
        <w:rPr>
          <w:rFonts w:hint="eastAsia" w:ascii="宋体" w:hAnsi="宋体"/>
          <w:sz w:val="44"/>
          <w:szCs w:val="44"/>
        </w:rPr>
      </w:pPr>
      <w:r>
        <w:rPr>
          <w:rFonts w:hint="eastAsia" w:ascii="宋体" w:hAnsi="宋体"/>
          <w:sz w:val="24"/>
        </w:rPr>
        <w:t xml:space="preserve">   </w:t>
      </w:r>
    </w:p>
    <w:p w14:paraId="684B2B37">
      <w:pPr>
        <w:snapToGrid w:val="0"/>
        <w:spacing w:line="500" w:lineRule="exact"/>
        <w:jc w:val="center"/>
        <w:rPr>
          <w:rFonts w:hint="eastAsia" w:ascii="宋体" w:hAnsi="宋体"/>
          <w:sz w:val="44"/>
          <w:szCs w:val="44"/>
        </w:rPr>
      </w:pPr>
    </w:p>
    <w:p w14:paraId="2D9804B3">
      <w:pPr>
        <w:snapToGrid w:val="0"/>
        <w:spacing w:line="500" w:lineRule="exact"/>
        <w:jc w:val="center"/>
        <w:rPr>
          <w:rFonts w:hint="eastAsia" w:ascii="宋体" w:hAnsi="宋体"/>
          <w:sz w:val="44"/>
          <w:szCs w:val="44"/>
        </w:rPr>
      </w:pPr>
    </w:p>
    <w:p w14:paraId="271D536A">
      <w:pPr>
        <w:snapToGrid w:val="0"/>
        <w:spacing w:line="500" w:lineRule="exact"/>
        <w:jc w:val="center"/>
        <w:rPr>
          <w:rFonts w:hint="default" w:ascii="宋体" w:hAnsi="宋体" w:eastAsiaTheme="minorEastAsia"/>
          <w:sz w:val="28"/>
          <w:szCs w:val="28"/>
          <w:lang w:val="en-US" w:eastAsia="zh-CN"/>
        </w:rPr>
      </w:pPr>
      <w:r>
        <w:rPr>
          <w:rFonts w:hint="eastAsia" w:ascii="宋体" w:hAnsi="宋体"/>
          <w:sz w:val="28"/>
          <w:szCs w:val="28"/>
        </w:rPr>
        <w:t>实验时间：20</w:t>
      </w:r>
      <w:r>
        <w:rPr>
          <w:rFonts w:ascii="宋体" w:hAnsi="宋体"/>
          <w:sz w:val="28"/>
          <w:szCs w:val="28"/>
        </w:rPr>
        <w:t>2</w:t>
      </w:r>
      <w:r>
        <w:rPr>
          <w:rFonts w:hint="eastAsia" w:ascii="宋体" w:hAnsi="宋体"/>
          <w:sz w:val="28"/>
          <w:szCs w:val="28"/>
        </w:rPr>
        <w:t>603</w:t>
      </w:r>
      <w:r>
        <w:rPr>
          <w:rFonts w:hint="eastAsia" w:ascii="宋体" w:hAnsi="宋体"/>
          <w:sz w:val="28"/>
          <w:szCs w:val="28"/>
          <w:lang w:val="en-US" w:eastAsia="zh-CN"/>
        </w:rPr>
        <w:t>27</w:t>
      </w:r>
      <w:r>
        <w:rPr>
          <w:rFonts w:hint="eastAsia" w:ascii="宋体" w:hAnsi="宋体"/>
          <w:sz w:val="28"/>
          <w:szCs w:val="28"/>
        </w:rPr>
        <w:t>—20</w:t>
      </w:r>
      <w:r>
        <w:rPr>
          <w:rFonts w:ascii="宋体" w:hAnsi="宋体"/>
          <w:sz w:val="28"/>
          <w:szCs w:val="28"/>
        </w:rPr>
        <w:t>2</w:t>
      </w:r>
      <w:r>
        <w:rPr>
          <w:rFonts w:hint="eastAsia" w:ascii="宋体" w:hAnsi="宋体"/>
          <w:sz w:val="28"/>
          <w:szCs w:val="28"/>
        </w:rPr>
        <w:t>604</w:t>
      </w:r>
      <w:r>
        <w:rPr>
          <w:rFonts w:hint="eastAsia" w:ascii="宋体" w:hAnsi="宋体"/>
          <w:sz w:val="28"/>
          <w:szCs w:val="28"/>
          <w:lang w:val="en-US" w:eastAsia="zh-CN"/>
        </w:rPr>
        <w:t>23</w:t>
      </w:r>
    </w:p>
    <w:p w14:paraId="48726E6E">
      <w:pPr>
        <w:sectPr>
          <w:pgSz w:w="11906" w:h="16838"/>
          <w:pgMar w:top="1440" w:right="1800" w:bottom="1440" w:left="1800" w:header="851" w:footer="992" w:gutter="0"/>
          <w:cols w:space="425" w:num="1"/>
          <w:docGrid w:type="lines" w:linePitch="312" w:charSpace="0"/>
        </w:sectPr>
      </w:pPr>
    </w:p>
    <w:p w14:paraId="28319060">
      <w:pPr>
        <w:jc w:val="left"/>
        <w:rPr>
          <w:rFonts w:hint="eastAsia" w:ascii="黑体" w:hAnsi="黑体" w:eastAsia="黑体"/>
          <w:iCs/>
          <w:sz w:val="32"/>
          <w:szCs w:val="32"/>
        </w:rPr>
      </w:pPr>
      <w:r>
        <w:rPr>
          <w:rFonts w:hint="eastAsia" w:ascii="黑体" w:hAnsi="黑体" w:eastAsia="黑体"/>
          <w:iCs/>
          <w:sz w:val="32"/>
          <w:szCs w:val="32"/>
        </w:rPr>
        <w:t>一、</w:t>
      </w:r>
      <w:r>
        <w:rPr>
          <w:rFonts w:hint="eastAsia" w:ascii="黑体" w:hAnsi="黑体" w:eastAsia="黑体" w:cs="黑体"/>
          <w:sz w:val="32"/>
          <w:szCs w:val="32"/>
        </w:rPr>
        <w:t>高校年度综合考核测评系统</w:t>
      </w:r>
      <w:r>
        <w:rPr>
          <w:rFonts w:hint="eastAsia" w:ascii="黑体" w:hAnsi="黑体" w:eastAsia="黑体"/>
          <w:iCs/>
          <w:sz w:val="32"/>
          <w:szCs w:val="32"/>
        </w:rPr>
        <w:t>总体设计说明书</w:t>
      </w:r>
    </w:p>
    <w:p w14:paraId="6C2D1264">
      <w:pPr>
        <w:pStyle w:val="2"/>
        <w:keepNext w:val="0"/>
        <w:keepLines w:val="0"/>
        <w:rPr>
          <w:rFonts w:ascii="Times New Roman" w:hAnsi="Times New Roman" w:eastAsia="宋体"/>
          <w:color w:val="auto"/>
          <w:kern w:val="44"/>
        </w:rPr>
      </w:pPr>
      <w:r>
        <w:rPr>
          <w:rFonts w:hint="eastAsia" w:ascii="Times New Roman" w:hAnsi="Times New Roman" w:eastAsia="宋体"/>
          <w:color w:val="auto"/>
          <w:kern w:val="44"/>
        </w:rPr>
        <w:t>1.引言（其它组员负责）</w:t>
      </w:r>
    </w:p>
    <w:p w14:paraId="18277D64">
      <w:pPr>
        <w:pStyle w:val="2"/>
        <w:keepNext w:val="0"/>
        <w:keepLines w:val="0"/>
        <w:rPr>
          <w:rFonts w:ascii="Times New Roman" w:hAnsi="Times New Roman" w:eastAsia="宋体"/>
          <w:color w:val="auto"/>
          <w:kern w:val="44"/>
        </w:rPr>
      </w:pPr>
      <w:r>
        <w:rPr>
          <w:rFonts w:hint="eastAsia" w:ascii="Times New Roman" w:hAnsi="Times New Roman" w:eastAsia="宋体"/>
          <w:color w:val="auto"/>
          <w:kern w:val="44"/>
        </w:rPr>
        <w:t>1.1编写目的（其它组员负责）</w:t>
      </w:r>
    </w:p>
    <w:p w14:paraId="751BFEDD">
      <w:pPr>
        <w:pStyle w:val="2"/>
        <w:keepNext w:val="0"/>
        <w:keepLines w:val="0"/>
        <w:rPr>
          <w:rFonts w:ascii="Times New Roman" w:hAnsi="Times New Roman" w:eastAsia="宋体"/>
          <w:color w:val="auto"/>
          <w:kern w:val="44"/>
        </w:rPr>
      </w:pPr>
      <w:r>
        <w:rPr>
          <w:rFonts w:hint="eastAsia" w:ascii="Times New Roman" w:hAnsi="Times New Roman" w:eastAsia="宋体"/>
          <w:color w:val="auto"/>
          <w:kern w:val="44"/>
        </w:rPr>
        <w:t>1.</w:t>
      </w:r>
      <w:r>
        <w:rPr>
          <w:rFonts w:ascii="Times New Roman" w:hAnsi="Times New Roman" w:eastAsia="宋体"/>
          <w:color w:val="auto"/>
          <w:kern w:val="44"/>
        </w:rPr>
        <w:t>2</w:t>
      </w:r>
      <w:r>
        <w:rPr>
          <w:rFonts w:hint="eastAsia" w:ascii="Times New Roman" w:hAnsi="Times New Roman" w:eastAsia="宋体"/>
          <w:color w:val="auto"/>
          <w:kern w:val="44"/>
        </w:rPr>
        <w:t>项目背景（其它组员负责）</w:t>
      </w:r>
    </w:p>
    <w:p w14:paraId="6F5F88FD">
      <w:pPr>
        <w:pStyle w:val="2"/>
        <w:keepNext w:val="0"/>
        <w:keepLines w:val="0"/>
        <w:rPr>
          <w:rFonts w:ascii="Times New Roman" w:hAnsi="Times New Roman" w:eastAsia="宋体"/>
          <w:color w:val="auto"/>
          <w:kern w:val="44"/>
        </w:rPr>
      </w:pPr>
      <w:r>
        <w:rPr>
          <w:rFonts w:hint="eastAsia" w:ascii="Times New Roman" w:hAnsi="Times New Roman" w:eastAsia="宋体"/>
          <w:color w:val="auto"/>
          <w:kern w:val="44"/>
        </w:rPr>
        <w:t>1.</w:t>
      </w:r>
      <w:r>
        <w:rPr>
          <w:rFonts w:ascii="Times New Roman" w:hAnsi="Times New Roman" w:eastAsia="宋体"/>
          <w:color w:val="auto"/>
          <w:kern w:val="44"/>
        </w:rPr>
        <w:t>3</w:t>
      </w:r>
      <w:r>
        <w:rPr>
          <w:rFonts w:hint="eastAsia" w:ascii="Times New Roman" w:hAnsi="Times New Roman" w:eastAsia="宋体"/>
          <w:color w:val="auto"/>
          <w:kern w:val="44"/>
        </w:rPr>
        <w:t>定义（其它组员负责）</w:t>
      </w:r>
    </w:p>
    <w:p w14:paraId="786EC5A0">
      <w:pPr>
        <w:pStyle w:val="2"/>
        <w:keepNext w:val="0"/>
        <w:keepLines w:val="0"/>
        <w:rPr>
          <w:rFonts w:ascii="Times New Roman" w:hAnsi="Times New Roman" w:eastAsia="宋体"/>
          <w:color w:val="auto"/>
          <w:kern w:val="44"/>
        </w:rPr>
      </w:pPr>
      <w:r>
        <w:rPr>
          <w:rFonts w:hint="eastAsia" w:ascii="Times New Roman" w:hAnsi="Times New Roman" w:eastAsia="宋体"/>
          <w:color w:val="auto"/>
          <w:kern w:val="44"/>
        </w:rPr>
        <w:t>1.</w:t>
      </w:r>
      <w:r>
        <w:rPr>
          <w:rFonts w:ascii="Times New Roman" w:hAnsi="Times New Roman" w:eastAsia="宋体"/>
          <w:color w:val="auto"/>
          <w:kern w:val="44"/>
        </w:rPr>
        <w:t>4</w:t>
      </w:r>
      <w:r>
        <w:rPr>
          <w:rFonts w:hint="eastAsia" w:ascii="Times New Roman" w:hAnsi="Times New Roman" w:eastAsia="宋体"/>
          <w:color w:val="auto"/>
          <w:kern w:val="44"/>
        </w:rPr>
        <w:t>参考资料（其它组员负责）</w:t>
      </w:r>
    </w:p>
    <w:p w14:paraId="47A8F4D8">
      <w:pPr>
        <w:pStyle w:val="2"/>
        <w:keepNext w:val="0"/>
        <w:keepLines w:val="0"/>
        <w:rPr>
          <w:rFonts w:ascii="Times New Roman" w:hAnsi="Times New Roman" w:eastAsia="宋体"/>
          <w:color w:val="auto"/>
          <w:kern w:val="44"/>
        </w:rPr>
      </w:pPr>
      <w:r>
        <w:rPr>
          <w:rFonts w:hint="eastAsia" w:ascii="Times New Roman" w:hAnsi="Times New Roman" w:eastAsia="宋体"/>
          <w:color w:val="auto"/>
          <w:kern w:val="44"/>
        </w:rPr>
        <w:t>2.任务概述（其它组员负责）</w:t>
      </w:r>
    </w:p>
    <w:p w14:paraId="37C5DBEF">
      <w:pPr>
        <w:pStyle w:val="2"/>
        <w:keepNext w:val="0"/>
        <w:keepLines w:val="0"/>
        <w:rPr>
          <w:rFonts w:ascii="Times New Roman" w:hAnsi="Times New Roman" w:eastAsia="宋体"/>
          <w:color w:val="auto"/>
          <w:kern w:val="44"/>
        </w:rPr>
      </w:pPr>
      <w:r>
        <w:rPr>
          <w:rFonts w:ascii="Times New Roman" w:hAnsi="Times New Roman" w:eastAsia="宋体"/>
          <w:color w:val="auto"/>
          <w:kern w:val="44"/>
        </w:rPr>
        <w:t>2</w:t>
      </w:r>
      <w:r>
        <w:rPr>
          <w:rFonts w:hint="eastAsia" w:ascii="Times New Roman" w:hAnsi="Times New Roman" w:eastAsia="宋体"/>
          <w:color w:val="auto"/>
          <w:kern w:val="44"/>
        </w:rPr>
        <w:t>.1设计目标（其它组员负责）</w:t>
      </w:r>
    </w:p>
    <w:p w14:paraId="7665C872">
      <w:pPr>
        <w:pStyle w:val="2"/>
        <w:keepNext w:val="0"/>
        <w:keepLines w:val="0"/>
        <w:rPr>
          <w:rFonts w:ascii="Times New Roman" w:hAnsi="Times New Roman" w:eastAsia="宋体"/>
          <w:color w:val="auto"/>
          <w:kern w:val="44"/>
        </w:rPr>
      </w:pPr>
      <w:r>
        <w:rPr>
          <w:rFonts w:ascii="Times New Roman" w:hAnsi="Times New Roman" w:eastAsia="宋体"/>
          <w:color w:val="auto"/>
          <w:kern w:val="44"/>
        </w:rPr>
        <w:t>2</w:t>
      </w:r>
      <w:r>
        <w:rPr>
          <w:rFonts w:hint="eastAsia" w:ascii="Times New Roman" w:hAnsi="Times New Roman" w:eastAsia="宋体"/>
          <w:color w:val="auto"/>
          <w:kern w:val="44"/>
        </w:rPr>
        <w:t>.</w:t>
      </w:r>
      <w:r>
        <w:rPr>
          <w:rFonts w:ascii="Times New Roman" w:hAnsi="Times New Roman" w:eastAsia="宋体"/>
          <w:color w:val="auto"/>
          <w:kern w:val="44"/>
        </w:rPr>
        <w:t>2</w:t>
      </w:r>
      <w:r>
        <w:rPr>
          <w:rFonts w:hint="eastAsia" w:ascii="Times New Roman" w:hAnsi="Times New Roman" w:eastAsia="宋体"/>
          <w:color w:val="auto"/>
          <w:kern w:val="44"/>
        </w:rPr>
        <w:t>开发及运行环境（其它组员负责）</w:t>
      </w:r>
    </w:p>
    <w:p w14:paraId="3CBCBF6D">
      <w:pPr>
        <w:pStyle w:val="2"/>
        <w:keepNext w:val="0"/>
        <w:keepLines w:val="0"/>
        <w:rPr>
          <w:rFonts w:ascii="Times New Roman" w:hAnsi="Times New Roman" w:eastAsia="宋体"/>
          <w:color w:val="auto"/>
          <w:kern w:val="44"/>
        </w:rPr>
      </w:pPr>
      <w:r>
        <w:rPr>
          <w:rFonts w:ascii="Times New Roman" w:hAnsi="Times New Roman" w:eastAsia="宋体"/>
          <w:color w:val="auto"/>
          <w:kern w:val="44"/>
        </w:rPr>
        <w:t>2</w:t>
      </w:r>
      <w:r>
        <w:rPr>
          <w:rFonts w:hint="eastAsia" w:ascii="Times New Roman" w:hAnsi="Times New Roman" w:eastAsia="宋体"/>
          <w:color w:val="auto"/>
          <w:kern w:val="44"/>
        </w:rPr>
        <w:t>.</w:t>
      </w:r>
      <w:r>
        <w:rPr>
          <w:rFonts w:ascii="Times New Roman" w:hAnsi="Times New Roman" w:eastAsia="宋体"/>
          <w:color w:val="auto"/>
          <w:kern w:val="44"/>
        </w:rPr>
        <w:t>2.1</w:t>
      </w:r>
      <w:r>
        <w:rPr>
          <w:rFonts w:hint="eastAsia" w:ascii="Times New Roman" w:hAnsi="Times New Roman" w:eastAsia="宋体"/>
          <w:color w:val="auto"/>
          <w:kern w:val="44"/>
        </w:rPr>
        <w:t>开发环境</w:t>
      </w:r>
      <w:r>
        <w:rPr>
          <w:rFonts w:ascii="Times New Roman" w:hAnsi="Times New Roman" w:eastAsia="宋体"/>
          <w:color w:val="auto"/>
          <w:kern w:val="44"/>
        </w:rPr>
        <w:t xml:space="preserve"> </w:t>
      </w:r>
      <w:r>
        <w:rPr>
          <w:rFonts w:hint="eastAsia" w:ascii="Times New Roman" w:hAnsi="Times New Roman" w:eastAsia="宋体"/>
          <w:color w:val="auto"/>
          <w:kern w:val="44"/>
        </w:rPr>
        <w:t>（其它组员负责）</w:t>
      </w:r>
    </w:p>
    <w:p w14:paraId="30087F7B">
      <w:pPr>
        <w:pStyle w:val="2"/>
        <w:keepNext w:val="0"/>
        <w:keepLines w:val="0"/>
        <w:rPr>
          <w:rFonts w:ascii="Times New Roman" w:hAnsi="Times New Roman" w:eastAsia="宋体"/>
          <w:color w:val="auto"/>
          <w:kern w:val="44"/>
        </w:rPr>
      </w:pPr>
      <w:r>
        <w:rPr>
          <w:rFonts w:ascii="Times New Roman" w:hAnsi="Times New Roman" w:eastAsia="宋体"/>
          <w:color w:val="auto"/>
          <w:kern w:val="44"/>
        </w:rPr>
        <w:t>2</w:t>
      </w:r>
      <w:r>
        <w:rPr>
          <w:rFonts w:hint="eastAsia" w:ascii="Times New Roman" w:hAnsi="Times New Roman" w:eastAsia="宋体"/>
          <w:color w:val="auto"/>
          <w:kern w:val="44"/>
        </w:rPr>
        <w:t>.</w:t>
      </w:r>
      <w:r>
        <w:rPr>
          <w:rFonts w:ascii="Times New Roman" w:hAnsi="Times New Roman" w:eastAsia="宋体"/>
          <w:color w:val="auto"/>
          <w:kern w:val="44"/>
        </w:rPr>
        <w:t>2.2</w:t>
      </w:r>
      <w:r>
        <w:rPr>
          <w:rFonts w:hint="eastAsia" w:ascii="Times New Roman" w:hAnsi="Times New Roman" w:eastAsia="宋体"/>
          <w:color w:val="auto"/>
          <w:kern w:val="44"/>
        </w:rPr>
        <w:t>产品运行环境（其它组员负责）</w:t>
      </w:r>
    </w:p>
    <w:p w14:paraId="56A59079">
      <w:pPr>
        <w:pStyle w:val="2"/>
        <w:keepNext w:val="0"/>
        <w:keepLines w:val="0"/>
        <w:rPr>
          <w:rFonts w:ascii="Times New Roman" w:hAnsi="Times New Roman" w:eastAsia="宋体"/>
          <w:color w:val="auto"/>
          <w:kern w:val="44"/>
        </w:rPr>
      </w:pPr>
      <w:r>
        <w:rPr>
          <w:rFonts w:ascii="Times New Roman" w:hAnsi="Times New Roman" w:eastAsia="宋体"/>
          <w:color w:val="auto"/>
          <w:kern w:val="44"/>
        </w:rPr>
        <w:t>2</w:t>
      </w:r>
      <w:r>
        <w:rPr>
          <w:rFonts w:hint="eastAsia" w:ascii="Times New Roman" w:hAnsi="Times New Roman" w:eastAsia="宋体"/>
          <w:color w:val="auto"/>
          <w:kern w:val="44"/>
        </w:rPr>
        <w:t>.</w:t>
      </w:r>
      <w:r>
        <w:rPr>
          <w:rFonts w:ascii="Times New Roman" w:hAnsi="Times New Roman" w:eastAsia="宋体"/>
          <w:color w:val="auto"/>
          <w:kern w:val="44"/>
        </w:rPr>
        <w:t>3</w:t>
      </w:r>
      <w:r>
        <w:rPr>
          <w:rFonts w:hint="eastAsia" w:ascii="Times New Roman" w:hAnsi="Times New Roman" w:eastAsia="宋体"/>
          <w:color w:val="auto"/>
          <w:kern w:val="44"/>
        </w:rPr>
        <w:t>需求概述（其它组员负责）</w:t>
      </w:r>
    </w:p>
    <w:p w14:paraId="04526E1C">
      <w:pPr>
        <w:pStyle w:val="2"/>
        <w:keepNext w:val="0"/>
        <w:keepLines w:val="0"/>
        <w:rPr>
          <w:rFonts w:ascii="Times New Roman" w:hAnsi="Times New Roman" w:eastAsia="宋体"/>
          <w:color w:val="auto"/>
          <w:kern w:val="44"/>
        </w:rPr>
      </w:pPr>
      <w:r>
        <w:rPr>
          <w:rFonts w:ascii="Times New Roman" w:hAnsi="Times New Roman" w:eastAsia="宋体"/>
          <w:color w:val="auto"/>
          <w:kern w:val="44"/>
        </w:rPr>
        <w:t>2</w:t>
      </w:r>
      <w:r>
        <w:rPr>
          <w:rFonts w:hint="eastAsia" w:ascii="Times New Roman" w:hAnsi="Times New Roman" w:eastAsia="宋体"/>
          <w:color w:val="auto"/>
          <w:kern w:val="44"/>
        </w:rPr>
        <w:t>.</w:t>
      </w:r>
      <w:r>
        <w:rPr>
          <w:rFonts w:ascii="Times New Roman" w:hAnsi="Times New Roman" w:eastAsia="宋体"/>
          <w:color w:val="auto"/>
          <w:kern w:val="44"/>
        </w:rPr>
        <w:t>4</w:t>
      </w:r>
      <w:r>
        <w:rPr>
          <w:rFonts w:hint="eastAsia" w:ascii="Times New Roman" w:hAnsi="Times New Roman" w:eastAsia="宋体"/>
          <w:color w:val="auto"/>
          <w:kern w:val="44"/>
        </w:rPr>
        <w:t>条件与限制（其它组员负责）</w:t>
      </w:r>
    </w:p>
    <w:p w14:paraId="2ED8632C">
      <w:pPr>
        <w:pStyle w:val="2"/>
        <w:keepNext w:val="0"/>
        <w:keepLines w:val="0"/>
        <w:rPr>
          <w:rFonts w:ascii="Times New Roman" w:hAnsi="Times New Roman" w:eastAsia="宋体"/>
          <w:color w:val="auto"/>
          <w:kern w:val="44"/>
        </w:rPr>
      </w:pPr>
      <w:r>
        <w:rPr>
          <w:rFonts w:hint="eastAsia" w:ascii="Times New Roman" w:hAnsi="Times New Roman" w:eastAsia="宋体"/>
          <w:color w:val="auto"/>
          <w:kern w:val="44"/>
        </w:rPr>
        <w:t>3.总体设计（其它组员负责）</w:t>
      </w:r>
    </w:p>
    <w:p w14:paraId="441E4203">
      <w:pPr>
        <w:pStyle w:val="2"/>
        <w:keepNext w:val="0"/>
        <w:keepLines w:val="0"/>
        <w:rPr>
          <w:rFonts w:ascii="Times New Roman" w:hAnsi="Times New Roman" w:eastAsia="宋体"/>
          <w:color w:val="auto"/>
          <w:kern w:val="44"/>
        </w:rPr>
      </w:pPr>
      <w:r>
        <w:rPr>
          <w:rFonts w:ascii="Times New Roman" w:hAnsi="Times New Roman" w:eastAsia="宋体"/>
          <w:color w:val="auto"/>
          <w:kern w:val="44"/>
        </w:rPr>
        <w:t>3</w:t>
      </w:r>
      <w:r>
        <w:rPr>
          <w:rFonts w:hint="eastAsia" w:ascii="Times New Roman" w:hAnsi="Times New Roman" w:eastAsia="宋体"/>
          <w:color w:val="auto"/>
          <w:kern w:val="44"/>
        </w:rPr>
        <w:t>.</w:t>
      </w:r>
      <w:r>
        <w:rPr>
          <w:rFonts w:ascii="Times New Roman" w:hAnsi="Times New Roman" w:eastAsia="宋体"/>
          <w:color w:val="auto"/>
          <w:kern w:val="44"/>
        </w:rPr>
        <w:t>1</w:t>
      </w:r>
      <w:r>
        <w:rPr>
          <w:rFonts w:hint="eastAsia" w:ascii="Times New Roman" w:hAnsi="Times New Roman" w:eastAsia="宋体"/>
          <w:color w:val="auto"/>
          <w:kern w:val="44"/>
        </w:rPr>
        <w:t>体系架构（其它组员负责）</w:t>
      </w:r>
    </w:p>
    <w:p w14:paraId="57F3FDB3">
      <w:pPr>
        <w:pStyle w:val="2"/>
        <w:keepNext w:val="0"/>
        <w:keepLines w:val="0"/>
        <w:rPr>
          <w:rFonts w:ascii="Times New Roman" w:hAnsi="Times New Roman" w:eastAsia="宋体"/>
          <w:color w:val="auto"/>
          <w:kern w:val="44"/>
        </w:rPr>
      </w:pPr>
      <w:r>
        <w:rPr>
          <w:rFonts w:hint="eastAsia" w:ascii="Times New Roman" w:hAnsi="Times New Roman" w:eastAsia="宋体"/>
          <w:color w:val="auto"/>
          <w:kern w:val="44"/>
        </w:rPr>
        <w:t>3.2物理部署</w:t>
      </w:r>
    </w:p>
    <w:p w14:paraId="465896C4">
      <w:pPr>
        <w:pStyle w:val="2"/>
        <w:keepNext w:val="0"/>
        <w:keepLines w:val="0"/>
        <w:rPr>
          <w:rFonts w:ascii="Times New Roman" w:hAnsi="Times New Roman" w:eastAsia="宋体"/>
          <w:color w:val="auto"/>
          <w:kern w:val="44"/>
        </w:rPr>
      </w:pPr>
      <w:r>
        <w:rPr>
          <w:rFonts w:ascii="Times New Roman" w:hAnsi="Times New Roman" w:eastAsia="宋体"/>
          <w:color w:val="auto"/>
          <w:kern w:val="44"/>
        </w:rPr>
        <w:t>3.2.1 部署架构说明</w:t>
      </w:r>
    </w:p>
    <w:p w14:paraId="4F9CB5C5">
      <w:pPr>
        <w:ind w:firstLine="480" w:firstLineChars="200"/>
        <w:jc w:val="left"/>
        <w:rPr>
          <w:rFonts w:hint="eastAsia" w:ascii="宋体" w:hAnsi="宋体" w:eastAsia="宋体"/>
          <w:sz w:val="24"/>
        </w:rPr>
      </w:pPr>
      <w:r>
        <w:rPr>
          <w:rFonts w:ascii="宋体" w:hAnsi="宋体" w:eastAsia="宋体"/>
          <w:sz w:val="24"/>
        </w:rPr>
        <w:t>本系统采用</w:t>
      </w:r>
      <w:r>
        <w:rPr>
          <w:rFonts w:ascii="宋体" w:hAnsi="宋体" w:eastAsia="宋体"/>
          <w:b/>
          <w:bCs/>
          <w:sz w:val="24"/>
        </w:rPr>
        <w:t>B/S 架构</w:t>
      </w:r>
      <w:r>
        <w:rPr>
          <w:rFonts w:ascii="宋体" w:hAnsi="宋体" w:eastAsia="宋体"/>
          <w:sz w:val="24"/>
        </w:rPr>
        <w:t>，整体采用</w:t>
      </w:r>
      <w:r>
        <w:rPr>
          <w:rFonts w:ascii="宋体" w:hAnsi="宋体" w:eastAsia="宋体"/>
          <w:b/>
          <w:bCs/>
          <w:sz w:val="24"/>
        </w:rPr>
        <w:t>校内集中式物理部署</w:t>
      </w:r>
      <w:r>
        <w:rPr>
          <w:rFonts w:ascii="宋体" w:hAnsi="宋体" w:eastAsia="宋体"/>
          <w:sz w:val="24"/>
        </w:rPr>
        <w:t>，所有服务器节点均部署在攀枝花学院校园内网服务器区，仅校园网可访问，确保考核数据安全、业务稳定、访问高效。系统整体部署结构自顶向下分为</w:t>
      </w:r>
      <w:r>
        <w:rPr>
          <w:rFonts w:ascii="宋体" w:hAnsi="宋体" w:eastAsia="宋体"/>
          <w:b/>
          <w:bCs/>
          <w:sz w:val="24"/>
        </w:rPr>
        <w:t>客户端层、接入层、应用服务层、数据存储层、外部接口层</w:t>
      </w:r>
      <w:r>
        <w:rPr>
          <w:rFonts w:ascii="宋体" w:hAnsi="宋体" w:eastAsia="宋体"/>
          <w:sz w:val="24"/>
        </w:rPr>
        <w:t>五个层次，各层通过标准网络协议互联互通，共同完成高校年度综合考核测评全流程业务支撑。</w:t>
      </w:r>
      <w:r>
        <w:rPr>
          <w:rFonts w:ascii="宋体" w:hAnsi="宋体" w:eastAsia="宋体"/>
          <w:sz w:val="24"/>
        </w:rPr>
        <w:drawing>
          <wp:inline distT="0" distB="0" distL="0" distR="0">
            <wp:extent cx="5267325" cy="4524375"/>
            <wp:effectExtent l="0" t="0" r="9525" b="9525"/>
            <wp:docPr id="915125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2532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67325" cy="4524375"/>
                    </a:xfrm>
                    <a:prstGeom prst="rect">
                      <a:avLst/>
                    </a:prstGeom>
                    <a:noFill/>
                    <a:ln>
                      <a:noFill/>
                    </a:ln>
                  </pic:spPr>
                </pic:pic>
              </a:graphicData>
            </a:graphic>
          </wp:inline>
        </w:drawing>
      </w:r>
    </w:p>
    <w:p w14:paraId="49F614DE">
      <w:pPr>
        <w:ind w:firstLine="420" w:firstLineChars="200"/>
        <w:jc w:val="center"/>
        <w:rPr>
          <w:rFonts w:hint="eastAsia" w:ascii="宋体" w:hAnsi="宋体" w:eastAsia="宋体"/>
          <w:szCs w:val="21"/>
        </w:rPr>
      </w:pPr>
      <w:r>
        <w:rPr>
          <w:rFonts w:hint="eastAsia" w:ascii="宋体" w:hAnsi="宋体" w:eastAsia="宋体"/>
          <w:szCs w:val="21"/>
        </w:rPr>
        <w:t>图3-1 物理部署架构图</w:t>
      </w:r>
    </w:p>
    <w:p w14:paraId="008B5B60">
      <w:pPr>
        <w:pStyle w:val="2"/>
        <w:keepNext w:val="0"/>
        <w:keepLines w:val="0"/>
        <w:rPr>
          <w:rFonts w:ascii="Times New Roman" w:hAnsi="Times New Roman" w:eastAsia="宋体"/>
          <w:color w:val="auto"/>
          <w:kern w:val="44"/>
        </w:rPr>
      </w:pPr>
      <w:r>
        <w:rPr>
          <w:rFonts w:ascii="Times New Roman" w:hAnsi="Times New Roman" w:eastAsia="宋体"/>
          <w:color w:val="auto"/>
          <w:kern w:val="44"/>
        </w:rPr>
        <w:t>3.2.2 各层物理节点与功能</w:t>
      </w:r>
    </w:p>
    <w:p w14:paraId="7D3D135D">
      <w:pPr>
        <w:ind w:firstLine="480" w:firstLineChars="200"/>
        <w:rPr>
          <w:rFonts w:hint="eastAsia" w:ascii="宋体" w:hAnsi="宋体" w:eastAsia="宋体"/>
          <w:sz w:val="24"/>
        </w:rPr>
      </w:pPr>
      <w:r>
        <w:rPr>
          <w:rFonts w:hint="eastAsia" w:ascii="宋体" w:hAnsi="宋体" w:eastAsia="宋体"/>
          <w:sz w:val="24"/>
        </w:rPr>
        <w:t>①</w:t>
      </w:r>
      <w:r>
        <w:rPr>
          <w:rFonts w:ascii="宋体" w:hAnsi="宋体" w:eastAsia="宋体"/>
          <w:sz w:val="24"/>
        </w:rPr>
        <w:t>客户端层</w:t>
      </w:r>
    </w:p>
    <w:p w14:paraId="2B1CDE68">
      <w:pPr>
        <w:ind w:firstLine="480" w:firstLineChars="200"/>
        <w:rPr>
          <w:rFonts w:hint="eastAsia" w:ascii="宋体" w:hAnsi="宋体" w:eastAsia="宋体"/>
          <w:sz w:val="24"/>
        </w:rPr>
      </w:pPr>
      <w:r>
        <w:rPr>
          <w:rFonts w:ascii="宋体" w:hAnsi="宋体" w:eastAsia="宋体"/>
          <w:sz w:val="24"/>
        </w:rPr>
        <w:t>客户端层由各类用户使用的</w:t>
      </w:r>
      <w:r>
        <w:rPr>
          <w:rFonts w:ascii="宋体" w:hAnsi="宋体" w:eastAsia="宋体"/>
          <w:b/>
          <w:bCs/>
          <w:sz w:val="24"/>
        </w:rPr>
        <w:t>PC 端浏览器</w:t>
      </w:r>
      <w:r>
        <w:rPr>
          <w:rFonts w:ascii="宋体" w:hAnsi="宋体" w:eastAsia="宋体"/>
          <w:sz w:val="24"/>
        </w:rPr>
        <w:t>组成，包括系统管理员、评分用户、满意度评价用户。用户通过 Chrome、Edge、Firefox 等主流浏览器访问系统，完成登录、任务查看、报告预览、评分提交、满意度评价、数据查询、公告查看等操作。客户端不存储业务数据，所有交互均通过加密网络传输至服务端。</w:t>
      </w:r>
    </w:p>
    <w:p w14:paraId="0D8D1852">
      <w:pPr>
        <w:ind w:firstLine="480" w:firstLineChars="200"/>
        <w:rPr>
          <w:rFonts w:hint="eastAsia" w:ascii="宋体" w:hAnsi="宋体" w:eastAsia="宋体"/>
          <w:sz w:val="24"/>
        </w:rPr>
      </w:pPr>
      <w:r>
        <w:rPr>
          <w:rFonts w:hint="eastAsia" w:ascii="宋体" w:hAnsi="宋体" w:eastAsia="宋体"/>
          <w:sz w:val="24"/>
        </w:rPr>
        <w:t>②接入层（前端/反向代理）</w:t>
      </w:r>
    </w:p>
    <w:p w14:paraId="78EAC1C6">
      <w:pPr>
        <w:ind w:firstLine="480" w:firstLineChars="200"/>
        <w:rPr>
          <w:rFonts w:hint="eastAsia" w:ascii="宋体" w:hAnsi="宋体" w:eastAsia="宋体"/>
          <w:sz w:val="24"/>
        </w:rPr>
      </w:pPr>
      <w:r>
        <w:rPr>
          <w:rFonts w:ascii="宋体" w:hAnsi="宋体" w:eastAsia="宋体"/>
          <w:sz w:val="24"/>
        </w:rPr>
        <w:t xml:space="preserve">接入层以 </w:t>
      </w:r>
      <w:r>
        <w:rPr>
          <w:rFonts w:ascii="宋体" w:hAnsi="宋体" w:eastAsia="宋体"/>
          <w:b/>
          <w:bCs/>
          <w:sz w:val="24"/>
        </w:rPr>
        <w:t>Nginx 服务器</w:t>
      </w:r>
      <w:r>
        <w:rPr>
          <w:rFonts w:ascii="宋体" w:hAnsi="宋体" w:eastAsia="宋体"/>
          <w:sz w:val="24"/>
        </w:rPr>
        <w:t>为核心，作为系统统一访问入口。Nginx 负责托管 Vue.js 打包后的前端静态资源，提供页面渲染、路由跳转、静态资源加载等能力；同时实现请求转发、负载均衡、HTTPS 加密传输，保障前端与后端之间通信安全。前端与后端完全分离，所有动态业务请求均通过 Nginx 转发至后端应用服务器。</w:t>
      </w:r>
    </w:p>
    <w:p w14:paraId="6118CDC7">
      <w:pPr>
        <w:ind w:firstLine="480" w:firstLineChars="200"/>
        <w:rPr>
          <w:rFonts w:hint="eastAsia" w:ascii="宋体" w:hAnsi="宋体" w:eastAsia="宋体"/>
          <w:sz w:val="24"/>
        </w:rPr>
      </w:pPr>
      <w:r>
        <w:rPr>
          <w:rFonts w:hint="eastAsia" w:ascii="宋体" w:hAnsi="宋体" w:eastAsia="宋体"/>
          <w:sz w:val="24"/>
        </w:rPr>
        <w:t>③</w:t>
      </w:r>
      <w:r>
        <w:rPr>
          <w:rFonts w:ascii="宋体" w:hAnsi="宋体" w:eastAsia="宋体"/>
          <w:sz w:val="24"/>
        </w:rPr>
        <w:t>应用服务层</w:t>
      </w:r>
      <w:r>
        <w:rPr>
          <w:rFonts w:hint="eastAsia" w:ascii="宋体" w:hAnsi="宋体" w:eastAsia="宋体"/>
          <w:sz w:val="24"/>
        </w:rPr>
        <w:t>（后端核心）</w:t>
      </w:r>
    </w:p>
    <w:p w14:paraId="0F9B2715">
      <w:pPr>
        <w:pStyle w:val="11"/>
        <w:numPr>
          <w:ilvl w:val="0"/>
          <w:numId w:val="1"/>
        </w:numPr>
        <w:spacing w:after="160" w:line="278" w:lineRule="auto"/>
        <w:jc w:val="left"/>
        <w:rPr>
          <w:rFonts w:hint="eastAsia" w:ascii="宋体" w:hAnsi="宋体" w:eastAsia="宋体"/>
          <w:sz w:val="24"/>
        </w:rPr>
      </w:pPr>
      <w:r>
        <w:rPr>
          <w:rFonts w:ascii="宋体" w:hAnsi="宋体" w:eastAsia="宋体"/>
          <w:sz w:val="24"/>
        </w:rPr>
        <w:t>应用服务器（Spring Boot）：运行 Spring Boot 后端服务，处理所有核心业务逻辑，包括用户认证、权限控制、考核周期管理、任务发布、评分与评价校验、数据统计分析、操作日志记录、消息推送等。</w:t>
      </w:r>
    </w:p>
    <w:p w14:paraId="4E3717A9">
      <w:pPr>
        <w:pStyle w:val="11"/>
        <w:numPr>
          <w:ilvl w:val="0"/>
          <w:numId w:val="1"/>
        </w:numPr>
        <w:spacing w:after="160" w:line="278" w:lineRule="auto"/>
        <w:ind w:firstLine="480" w:firstLineChars="200"/>
        <w:jc w:val="left"/>
        <w:rPr>
          <w:rFonts w:hint="eastAsia" w:ascii="宋体" w:hAnsi="宋体" w:eastAsia="宋体"/>
          <w:sz w:val="24"/>
        </w:rPr>
      </w:pPr>
      <w:r>
        <w:rPr>
          <w:rFonts w:ascii="宋体" w:hAnsi="宋体" w:eastAsia="宋体"/>
          <w:sz w:val="24"/>
        </w:rPr>
        <w:t>文件存储服务器：专门用于存储职能部门年度 PDF 工作报告、系统导出的 Excel 统计报表、PDF 考核结果文件，支持文件上传、下载、在线预览与安全隔离。</w:t>
      </w:r>
    </w:p>
    <w:p w14:paraId="32938FBA">
      <w:pPr>
        <w:ind w:left="420" w:firstLine="60"/>
        <w:rPr>
          <w:rFonts w:hint="eastAsia" w:ascii="宋体" w:hAnsi="宋体" w:eastAsia="宋体"/>
          <w:sz w:val="24"/>
        </w:rPr>
      </w:pPr>
      <w:r>
        <w:rPr>
          <w:rFonts w:hint="eastAsia" w:ascii="宋体" w:hAnsi="宋体" w:eastAsia="宋体"/>
          <w:sz w:val="24"/>
        </w:rPr>
        <w:t>④</w:t>
      </w:r>
      <w:r>
        <w:rPr>
          <w:rFonts w:ascii="宋体" w:hAnsi="宋体" w:eastAsia="宋体"/>
          <w:sz w:val="24"/>
        </w:rPr>
        <w:t>数据存储层</w:t>
      </w:r>
    </w:p>
    <w:p w14:paraId="61FDAA89">
      <w:pPr>
        <w:ind w:left="420" w:firstLine="60"/>
        <w:rPr>
          <w:rFonts w:hint="eastAsia" w:ascii="宋体" w:hAnsi="宋体" w:eastAsia="宋体"/>
          <w:sz w:val="24"/>
        </w:rPr>
      </w:pPr>
      <w:r>
        <w:rPr>
          <w:rFonts w:ascii="宋体" w:hAnsi="宋体" w:eastAsia="宋体"/>
          <w:sz w:val="24"/>
        </w:rPr>
        <w:t>数据存储层负责系统所有结构化数据与文件数据的持久化存储与备份，包含三个服务器节点：</w:t>
      </w:r>
    </w:p>
    <w:p w14:paraId="5B842D0C">
      <w:pPr>
        <w:pStyle w:val="11"/>
        <w:numPr>
          <w:ilvl w:val="0"/>
          <w:numId w:val="2"/>
        </w:numPr>
        <w:spacing w:after="160" w:line="278" w:lineRule="auto"/>
        <w:jc w:val="left"/>
        <w:rPr>
          <w:rFonts w:hint="eastAsia" w:ascii="宋体" w:hAnsi="宋体" w:eastAsia="宋体"/>
          <w:sz w:val="24"/>
        </w:rPr>
      </w:pPr>
      <w:r>
        <w:rPr>
          <w:rFonts w:ascii="宋体" w:hAnsi="宋体" w:eastAsia="宋体"/>
          <w:sz w:val="24"/>
        </w:rPr>
        <w:t>MySQL 8.0 主库：存储用户信息、组织架构、职位、考核任务、评分记录、满意度评价、操作日志、系统配置等结构化业务数据，是系统数据核心。</w:t>
      </w:r>
    </w:p>
    <w:p w14:paraId="78C1190C">
      <w:pPr>
        <w:pStyle w:val="11"/>
        <w:numPr>
          <w:ilvl w:val="0"/>
          <w:numId w:val="2"/>
        </w:numPr>
        <w:spacing w:after="160" w:line="278" w:lineRule="auto"/>
        <w:jc w:val="left"/>
        <w:rPr>
          <w:rFonts w:hint="eastAsia" w:ascii="宋体" w:hAnsi="宋体" w:eastAsia="宋体"/>
          <w:sz w:val="24"/>
        </w:rPr>
      </w:pPr>
      <w:r>
        <w:rPr>
          <w:rFonts w:ascii="宋体" w:hAnsi="宋体" w:eastAsia="宋体"/>
          <w:sz w:val="24"/>
        </w:rPr>
        <w:t>Redis 缓存集群：用于缓存用户会话、登录状态、任务进度、统计结果等高频访问数据，提升系统并发能力与响应速度。</w:t>
      </w:r>
    </w:p>
    <w:p w14:paraId="22EACC95">
      <w:pPr>
        <w:pStyle w:val="11"/>
        <w:numPr>
          <w:ilvl w:val="0"/>
          <w:numId w:val="2"/>
        </w:numPr>
        <w:spacing w:after="160" w:line="278" w:lineRule="auto"/>
        <w:ind w:firstLine="480" w:firstLineChars="200"/>
        <w:jc w:val="left"/>
        <w:rPr>
          <w:rFonts w:hint="eastAsia" w:ascii="宋体" w:hAnsi="宋体" w:eastAsia="宋体"/>
          <w:sz w:val="24"/>
        </w:rPr>
      </w:pPr>
      <w:r>
        <w:rPr>
          <w:rFonts w:ascii="宋体" w:hAnsi="宋体" w:eastAsia="宋体"/>
          <w:sz w:val="24"/>
        </w:rPr>
        <w:t>备份服务器：定时对 MySQL 数据库与文件存储服务器执行全量备份与增量备份，支持故障快速恢复，保证数据不丢失、业务可追溯。</w:t>
      </w:r>
    </w:p>
    <w:p w14:paraId="24B74746">
      <w:pPr>
        <w:ind w:left="60" w:firstLine="420"/>
        <w:rPr>
          <w:rFonts w:hint="eastAsia" w:ascii="宋体" w:hAnsi="宋体" w:eastAsia="宋体"/>
          <w:sz w:val="24"/>
        </w:rPr>
      </w:pPr>
      <w:r>
        <w:rPr>
          <w:rFonts w:hint="eastAsia" w:ascii="宋体" w:hAnsi="宋体" w:eastAsia="宋体"/>
          <w:sz w:val="24"/>
        </w:rPr>
        <w:t>⑤</w:t>
      </w:r>
      <w:r>
        <w:rPr>
          <w:rFonts w:ascii="宋体" w:hAnsi="宋体" w:eastAsia="宋体"/>
          <w:sz w:val="24"/>
        </w:rPr>
        <w:t>外部接口层</w:t>
      </w:r>
      <w:r>
        <w:rPr>
          <w:rFonts w:hint="eastAsia" w:ascii="宋体" w:hAnsi="宋体" w:eastAsia="宋体"/>
          <w:sz w:val="24"/>
        </w:rPr>
        <w:t>（外部系统）</w:t>
      </w:r>
    </w:p>
    <w:p w14:paraId="2636056C">
      <w:pPr>
        <w:pStyle w:val="11"/>
        <w:numPr>
          <w:ilvl w:val="0"/>
          <w:numId w:val="3"/>
        </w:numPr>
        <w:spacing w:after="160" w:line="278" w:lineRule="auto"/>
        <w:jc w:val="left"/>
        <w:rPr>
          <w:rFonts w:hint="eastAsia" w:ascii="宋体" w:hAnsi="宋体" w:eastAsia="宋体"/>
          <w:sz w:val="24"/>
        </w:rPr>
      </w:pPr>
      <w:r>
        <w:rPr>
          <w:rFonts w:ascii="宋体" w:hAnsi="宋体" w:eastAsia="宋体"/>
          <w:sz w:val="24"/>
        </w:rPr>
        <w:t>AI 大模型服务（</w:t>
      </w:r>
      <w:r>
        <w:rPr>
          <w:rFonts w:hint="eastAsia" w:ascii="宋体" w:hAnsi="宋体" w:eastAsia="宋体"/>
          <w:sz w:val="24"/>
        </w:rPr>
        <w:t>千问</w:t>
      </w:r>
      <w:r>
        <w:rPr>
          <w:rFonts w:ascii="宋体" w:hAnsi="宋体" w:eastAsia="宋体"/>
          <w:sz w:val="24"/>
        </w:rPr>
        <w:t xml:space="preserve"> API）：通过 HTTPS 接口与系统对接，提供报告摘要、智能问答、辅助评语生成等 AI 能力。</w:t>
      </w:r>
    </w:p>
    <w:p w14:paraId="017AD488">
      <w:pPr>
        <w:pStyle w:val="11"/>
        <w:numPr>
          <w:ilvl w:val="0"/>
          <w:numId w:val="3"/>
        </w:numPr>
        <w:spacing w:after="160" w:line="278" w:lineRule="auto"/>
        <w:jc w:val="left"/>
        <w:rPr>
          <w:rFonts w:hint="eastAsia" w:ascii="宋体" w:hAnsi="宋体" w:eastAsia="宋体"/>
          <w:szCs w:val="21"/>
        </w:rPr>
      </w:pPr>
      <w:r>
        <w:rPr>
          <w:rFonts w:ascii="宋体" w:hAnsi="宋体" w:eastAsia="宋体"/>
          <w:sz w:val="24"/>
        </w:rPr>
        <w:t>邮件服务（SMTP）：与学校邮件系统对接，用于发送任务发布、截止提醒、催报、异常评分复核等通知邮件。</w:t>
      </w:r>
    </w:p>
    <w:p w14:paraId="60382625">
      <w:pPr>
        <w:pStyle w:val="2"/>
        <w:keepNext w:val="0"/>
        <w:keepLines w:val="0"/>
        <w:rPr>
          <w:rFonts w:ascii="Times New Roman" w:hAnsi="Times New Roman" w:eastAsia="宋体"/>
          <w:color w:val="auto"/>
          <w:kern w:val="44"/>
        </w:rPr>
      </w:pPr>
      <w:r>
        <w:rPr>
          <w:rFonts w:ascii="Times New Roman" w:hAnsi="Times New Roman" w:eastAsia="宋体"/>
          <w:color w:val="auto"/>
          <w:kern w:val="44"/>
        </w:rPr>
        <w:t>3.2.3 通讯方式与协议</w:t>
      </w:r>
    </w:p>
    <w:p w14:paraId="651C30E2">
      <w:pPr>
        <w:ind w:firstLine="480" w:firstLineChars="200"/>
        <w:rPr>
          <w:rFonts w:hint="eastAsia" w:ascii="宋体" w:hAnsi="宋体" w:eastAsia="宋体"/>
          <w:sz w:val="24"/>
        </w:rPr>
      </w:pPr>
      <w:r>
        <w:rPr>
          <w:rFonts w:hint="eastAsia" w:ascii="宋体" w:hAnsi="宋体" w:eastAsia="宋体"/>
          <w:sz w:val="24"/>
        </w:rPr>
        <w:t>①</w:t>
      </w:r>
      <w:r>
        <w:rPr>
          <w:rFonts w:ascii="宋体" w:hAnsi="宋体" w:eastAsia="宋体"/>
          <w:sz w:val="24"/>
        </w:rPr>
        <w:t xml:space="preserve">客户端与 Nginx：使用 </w:t>
      </w:r>
      <w:r>
        <w:rPr>
          <w:rFonts w:ascii="宋体" w:hAnsi="宋体" w:eastAsia="宋体"/>
          <w:b/>
          <w:bCs/>
          <w:sz w:val="24"/>
        </w:rPr>
        <w:t>HTTPS/443</w:t>
      </w:r>
      <w:r>
        <w:rPr>
          <w:rFonts w:ascii="宋体" w:hAnsi="宋体" w:eastAsia="宋体"/>
          <w:sz w:val="24"/>
        </w:rPr>
        <w:t xml:space="preserve"> 加密传输，保障访问安全。</w:t>
      </w:r>
    </w:p>
    <w:p w14:paraId="058C326F">
      <w:pPr>
        <w:ind w:firstLine="480" w:firstLineChars="200"/>
        <w:rPr>
          <w:rFonts w:hint="eastAsia" w:ascii="宋体" w:hAnsi="宋体" w:eastAsia="宋体"/>
          <w:sz w:val="24"/>
        </w:rPr>
      </w:pPr>
      <w:r>
        <w:rPr>
          <w:rFonts w:hint="eastAsia" w:ascii="宋体" w:hAnsi="宋体" w:eastAsia="宋体"/>
          <w:sz w:val="24"/>
        </w:rPr>
        <w:t>②</w:t>
      </w:r>
      <w:r>
        <w:rPr>
          <w:rFonts w:ascii="宋体" w:hAnsi="宋体" w:eastAsia="宋体"/>
          <w:sz w:val="24"/>
        </w:rPr>
        <w:t xml:space="preserve">Nginx 与应用服务器 / 文件服务器：使用 </w:t>
      </w:r>
      <w:r>
        <w:rPr>
          <w:rFonts w:ascii="宋体" w:hAnsi="宋体" w:eastAsia="宋体"/>
          <w:b/>
          <w:bCs/>
          <w:sz w:val="24"/>
        </w:rPr>
        <w:t>HTTP/HTTPS</w:t>
      </w:r>
      <w:r>
        <w:rPr>
          <w:rFonts w:ascii="宋体" w:hAnsi="宋体" w:eastAsia="宋体"/>
          <w:sz w:val="24"/>
        </w:rPr>
        <w:t xml:space="preserve"> 完成请求转发与资源访问。</w:t>
      </w:r>
    </w:p>
    <w:p w14:paraId="6E77881D">
      <w:pPr>
        <w:ind w:firstLine="480" w:firstLineChars="200"/>
        <w:rPr>
          <w:rFonts w:hint="eastAsia" w:ascii="宋体" w:hAnsi="宋体" w:eastAsia="宋体"/>
          <w:sz w:val="24"/>
        </w:rPr>
      </w:pPr>
      <w:r>
        <w:rPr>
          <w:rFonts w:hint="eastAsia" w:ascii="宋体" w:hAnsi="宋体" w:eastAsia="宋体"/>
          <w:sz w:val="24"/>
        </w:rPr>
        <w:t>③</w:t>
      </w:r>
      <w:r>
        <w:rPr>
          <w:rFonts w:ascii="宋体" w:hAnsi="宋体" w:eastAsia="宋体"/>
          <w:sz w:val="24"/>
        </w:rPr>
        <w:t xml:space="preserve">应用服务器与 Redis：使用 </w:t>
      </w:r>
      <w:r>
        <w:rPr>
          <w:rFonts w:ascii="宋体" w:hAnsi="宋体" w:eastAsia="宋体"/>
          <w:b/>
          <w:bCs/>
          <w:sz w:val="24"/>
        </w:rPr>
        <w:t>TCP/6379</w:t>
      </w:r>
      <w:r>
        <w:rPr>
          <w:rFonts w:ascii="宋体" w:hAnsi="宋体" w:eastAsia="宋体"/>
          <w:sz w:val="24"/>
        </w:rPr>
        <w:t xml:space="preserve"> 实现高速缓存访问。</w:t>
      </w:r>
    </w:p>
    <w:p w14:paraId="7AADBEC9">
      <w:pPr>
        <w:ind w:firstLine="480" w:firstLineChars="200"/>
        <w:rPr>
          <w:rFonts w:hint="eastAsia" w:ascii="宋体" w:hAnsi="宋体" w:eastAsia="宋体"/>
          <w:sz w:val="24"/>
        </w:rPr>
      </w:pPr>
      <w:r>
        <w:rPr>
          <w:rFonts w:hint="eastAsia" w:ascii="宋体" w:hAnsi="宋体" w:eastAsia="宋体"/>
          <w:sz w:val="24"/>
        </w:rPr>
        <w:t>④</w:t>
      </w:r>
      <w:r>
        <w:rPr>
          <w:rFonts w:ascii="宋体" w:hAnsi="宋体" w:eastAsia="宋体"/>
          <w:sz w:val="24"/>
        </w:rPr>
        <w:t>应用服务器与 Redis：采用 TCP 6379 连接。</w:t>
      </w:r>
    </w:p>
    <w:p w14:paraId="767D27C4">
      <w:pPr>
        <w:ind w:firstLine="480" w:firstLineChars="200"/>
        <w:rPr>
          <w:rFonts w:hint="eastAsia" w:ascii="宋体" w:hAnsi="宋体" w:eastAsia="宋体"/>
          <w:sz w:val="24"/>
        </w:rPr>
      </w:pPr>
      <w:r>
        <w:rPr>
          <w:rFonts w:hint="eastAsia" w:ascii="宋体" w:hAnsi="宋体" w:eastAsia="宋体"/>
          <w:sz w:val="24"/>
        </w:rPr>
        <w:t>⑤</w:t>
      </w:r>
      <w:r>
        <w:rPr>
          <w:rFonts w:ascii="宋体" w:hAnsi="宋体" w:eastAsia="宋体"/>
          <w:sz w:val="24"/>
        </w:rPr>
        <w:t>应用服务器与文件服务器：通过</w:t>
      </w:r>
      <w:r>
        <w:rPr>
          <w:rFonts w:ascii="宋体" w:hAnsi="宋体" w:eastAsia="宋体"/>
          <w:b/>
          <w:bCs/>
          <w:sz w:val="24"/>
        </w:rPr>
        <w:t>文件 IO</w:t>
      </w:r>
      <w:r>
        <w:rPr>
          <w:rFonts w:ascii="宋体" w:hAnsi="宋体" w:eastAsia="宋体"/>
          <w:sz w:val="24"/>
        </w:rPr>
        <w:t xml:space="preserve"> 实现报告上传、下载、预览。</w:t>
      </w:r>
    </w:p>
    <w:p w14:paraId="3A6B890F">
      <w:pPr>
        <w:ind w:firstLine="480" w:firstLineChars="200"/>
        <w:rPr>
          <w:rFonts w:hint="eastAsia" w:ascii="宋体" w:hAnsi="宋体" w:eastAsia="宋体"/>
          <w:sz w:val="24"/>
        </w:rPr>
      </w:pPr>
      <w:r>
        <w:rPr>
          <w:rFonts w:hint="eastAsia" w:ascii="宋体" w:hAnsi="宋体" w:eastAsia="宋体"/>
          <w:sz w:val="24"/>
        </w:rPr>
        <w:t>⑥</w:t>
      </w:r>
      <w:r>
        <w:rPr>
          <w:rFonts w:ascii="宋体" w:hAnsi="宋体" w:eastAsia="宋体"/>
          <w:sz w:val="24"/>
        </w:rPr>
        <w:t xml:space="preserve">应用服务器与 AI 大模型：通过 </w:t>
      </w:r>
      <w:r>
        <w:rPr>
          <w:rFonts w:ascii="宋体" w:hAnsi="宋体" w:eastAsia="宋体"/>
          <w:b/>
          <w:bCs/>
          <w:sz w:val="24"/>
        </w:rPr>
        <w:t>HTTPS API</w:t>
      </w:r>
      <w:r>
        <w:rPr>
          <w:rFonts w:ascii="宋体" w:hAnsi="宋体" w:eastAsia="宋体"/>
          <w:sz w:val="24"/>
        </w:rPr>
        <w:t xml:space="preserve"> 完成接口调用。</w:t>
      </w:r>
    </w:p>
    <w:p w14:paraId="4A75CBDB">
      <w:pPr>
        <w:ind w:firstLine="480" w:firstLineChars="200"/>
        <w:rPr>
          <w:rFonts w:hint="eastAsia" w:ascii="宋体" w:hAnsi="宋体" w:eastAsia="宋体"/>
          <w:sz w:val="24"/>
        </w:rPr>
      </w:pPr>
      <w:r>
        <w:rPr>
          <w:rFonts w:hint="eastAsia" w:ascii="宋体" w:hAnsi="宋体" w:eastAsia="宋体"/>
          <w:sz w:val="24"/>
        </w:rPr>
        <w:t>⑦</w:t>
      </w:r>
      <w:r>
        <w:rPr>
          <w:rFonts w:ascii="宋体" w:hAnsi="宋体" w:eastAsia="宋体"/>
          <w:sz w:val="24"/>
        </w:rPr>
        <w:t xml:space="preserve">应用服务器与邮件服务：通过 </w:t>
      </w:r>
      <w:r>
        <w:rPr>
          <w:rFonts w:ascii="宋体" w:hAnsi="宋体" w:eastAsia="宋体"/>
          <w:b/>
          <w:bCs/>
          <w:sz w:val="24"/>
        </w:rPr>
        <w:t>SMTP/465</w:t>
      </w:r>
      <w:r>
        <w:rPr>
          <w:rFonts w:ascii="宋体" w:hAnsi="宋体" w:eastAsia="宋体"/>
          <w:sz w:val="24"/>
        </w:rPr>
        <w:t xml:space="preserve"> 发送邮件通知。</w:t>
      </w:r>
    </w:p>
    <w:p w14:paraId="30375F39">
      <w:pPr>
        <w:ind w:firstLine="480" w:firstLineChars="200"/>
        <w:rPr>
          <w:rFonts w:hint="eastAsia" w:ascii="宋体" w:hAnsi="宋体" w:eastAsia="宋体"/>
          <w:sz w:val="24"/>
        </w:rPr>
      </w:pPr>
      <w:r>
        <w:rPr>
          <w:rFonts w:hint="eastAsia" w:ascii="宋体" w:hAnsi="宋体" w:eastAsia="宋体"/>
          <w:sz w:val="24"/>
        </w:rPr>
        <w:t>⑧</w:t>
      </w:r>
      <w:r>
        <w:rPr>
          <w:rFonts w:ascii="宋体" w:hAnsi="宋体" w:eastAsia="宋体"/>
          <w:sz w:val="24"/>
        </w:rPr>
        <w:t>数据库与文件服务器至备份服务器：通过</w:t>
      </w:r>
      <w:r>
        <w:rPr>
          <w:rFonts w:ascii="宋体" w:hAnsi="宋体" w:eastAsia="宋体"/>
          <w:b/>
          <w:bCs/>
          <w:sz w:val="24"/>
        </w:rPr>
        <w:t>定时备份任务</w:t>
      </w:r>
      <w:r>
        <w:rPr>
          <w:rFonts w:ascii="宋体" w:hAnsi="宋体" w:eastAsia="宋体"/>
          <w:sz w:val="24"/>
        </w:rPr>
        <w:t>同步数据。</w:t>
      </w:r>
    </w:p>
    <w:p w14:paraId="241A6E5F">
      <w:pPr>
        <w:pStyle w:val="2"/>
        <w:keepNext w:val="0"/>
        <w:keepLines w:val="0"/>
        <w:rPr>
          <w:rFonts w:ascii="Times New Roman" w:hAnsi="Times New Roman" w:eastAsia="宋体"/>
          <w:color w:val="auto"/>
          <w:kern w:val="44"/>
        </w:rPr>
      </w:pPr>
      <w:r>
        <w:rPr>
          <w:rFonts w:ascii="Times New Roman" w:hAnsi="Times New Roman" w:eastAsia="宋体"/>
          <w:color w:val="auto"/>
          <w:kern w:val="44"/>
        </w:rPr>
        <w:t>3.2.4 部署特点</w:t>
      </w:r>
    </w:p>
    <w:p w14:paraId="2508F5E0">
      <w:pPr>
        <w:ind w:firstLine="480" w:firstLineChars="200"/>
        <w:rPr>
          <w:rFonts w:hint="eastAsia" w:ascii="宋体" w:hAnsi="宋体" w:eastAsia="宋体"/>
          <w:sz w:val="24"/>
        </w:rPr>
      </w:pPr>
      <w:r>
        <w:rPr>
          <w:rFonts w:hint="eastAsia" w:ascii="宋体" w:hAnsi="宋体" w:eastAsia="宋体"/>
          <w:sz w:val="24"/>
        </w:rPr>
        <w:t>①</w:t>
      </w:r>
      <w:r>
        <w:rPr>
          <w:rFonts w:ascii="宋体" w:hAnsi="宋体" w:eastAsia="宋体"/>
          <w:sz w:val="24"/>
        </w:rPr>
        <w:t xml:space="preserve">内网部署：全部服务器位于校园内网，不对外开放，数据不出校园。 </w:t>
      </w:r>
    </w:p>
    <w:p w14:paraId="63CD512A">
      <w:pPr>
        <w:ind w:firstLine="480" w:firstLineChars="200"/>
        <w:rPr>
          <w:rFonts w:hint="eastAsia" w:ascii="宋体" w:hAnsi="宋体" w:eastAsia="宋体"/>
          <w:sz w:val="24"/>
        </w:rPr>
      </w:pPr>
      <w:r>
        <w:rPr>
          <w:rFonts w:hint="eastAsia" w:ascii="宋体" w:hAnsi="宋体" w:eastAsia="宋体"/>
          <w:sz w:val="24"/>
        </w:rPr>
        <w:t>②</w:t>
      </w:r>
      <w:r>
        <w:rPr>
          <w:rFonts w:ascii="宋体" w:hAnsi="宋体" w:eastAsia="宋体"/>
          <w:sz w:val="24"/>
        </w:rPr>
        <w:t xml:space="preserve">前后端分离：前端静态资源与后端业务服务独立部署、独立扩展。 </w:t>
      </w:r>
    </w:p>
    <w:p w14:paraId="56AF9A56">
      <w:pPr>
        <w:ind w:firstLine="480" w:firstLineChars="200"/>
        <w:rPr>
          <w:rFonts w:hint="eastAsia" w:ascii="宋体" w:hAnsi="宋体" w:eastAsia="宋体"/>
          <w:sz w:val="24"/>
        </w:rPr>
      </w:pPr>
      <w:r>
        <w:rPr>
          <w:rFonts w:hint="eastAsia" w:ascii="宋体" w:hAnsi="宋体" w:eastAsia="宋体"/>
          <w:sz w:val="24"/>
        </w:rPr>
        <w:t>③</w:t>
      </w:r>
      <w:r>
        <w:rPr>
          <w:rFonts w:ascii="宋体" w:hAnsi="宋体" w:eastAsia="宋体"/>
          <w:sz w:val="24"/>
        </w:rPr>
        <w:t xml:space="preserve">数据隔离：用户数据、评价数据、文件数据权限隔离，确保考核公平公正。  </w:t>
      </w:r>
    </w:p>
    <w:p w14:paraId="29C0CC88">
      <w:pPr>
        <w:ind w:firstLine="480" w:firstLineChars="200"/>
        <w:rPr>
          <w:rFonts w:hint="eastAsia" w:ascii="黑体" w:hAnsi="黑体" w:eastAsia="黑体"/>
          <w:sz w:val="30"/>
          <w:szCs w:val="30"/>
        </w:rPr>
      </w:pPr>
      <w:r>
        <w:rPr>
          <w:rFonts w:hint="eastAsia" w:ascii="宋体" w:hAnsi="宋体" w:eastAsia="宋体"/>
          <w:sz w:val="24"/>
        </w:rPr>
        <w:t>④</w:t>
      </w:r>
      <w:r>
        <w:rPr>
          <w:rFonts w:ascii="宋体" w:hAnsi="宋体" w:eastAsia="宋体"/>
          <w:sz w:val="24"/>
        </w:rPr>
        <w:t xml:space="preserve">高可用与可靠：支持 1000+ 用户同时在线，核心服务 7×24 小时运行，故障可在 2 小时内恢复。 </w:t>
      </w:r>
    </w:p>
    <w:p w14:paraId="64733779">
      <w:pPr>
        <w:ind w:firstLine="480" w:firstLineChars="200"/>
        <w:rPr>
          <w:rFonts w:hint="eastAsia" w:ascii="宋体" w:hAnsi="宋体" w:eastAsia="宋体"/>
          <w:sz w:val="24"/>
        </w:rPr>
      </w:pPr>
      <w:r>
        <w:rPr>
          <w:rFonts w:hint="eastAsia" w:ascii="宋体" w:hAnsi="宋体" w:eastAsia="宋体"/>
          <w:sz w:val="24"/>
        </w:rPr>
        <w:t>⑤</w:t>
      </w:r>
      <w:r>
        <w:rPr>
          <w:rFonts w:ascii="宋体" w:hAnsi="宋体" w:eastAsia="宋体"/>
          <w:sz w:val="24"/>
        </w:rPr>
        <w:t>标准化接口：支持后续扩展对接学校统一身份认证、人事系统、教务系统等校内平台。</w:t>
      </w:r>
    </w:p>
    <w:p w14:paraId="4AA16E87">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模块划分（其它组员负责）</w:t>
      </w:r>
    </w:p>
    <w:p w14:paraId="271D6EC8">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4</w:t>
      </w:r>
      <w:r>
        <w:rPr>
          <w:rFonts w:hint="eastAsia" w:ascii="Times New Roman" w:hAnsi="Times New Roman" w:eastAsia="宋体"/>
          <w:color w:val="000000" w:themeColor="text1"/>
          <w:kern w:val="44"/>
          <w14:textFill>
            <w14:solidFill>
              <w14:schemeClr w14:val="tx1"/>
            </w14:solidFill>
          </w14:textFill>
        </w:rPr>
        <w:t>系统总流程</w:t>
      </w:r>
      <w:r>
        <w:rPr>
          <w:rFonts w:hint="eastAsia" w:ascii="Times New Roman" w:hAnsi="Times New Roman" w:eastAsia="宋体"/>
          <w:color w:val="auto"/>
          <w:kern w:val="44"/>
        </w:rPr>
        <w:t>（其它组员负责）</w:t>
      </w:r>
    </w:p>
    <w:p w14:paraId="4B9796BE">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4</w:t>
      </w:r>
      <w:r>
        <w:rPr>
          <w:rFonts w:hint="eastAsia" w:ascii="Times New Roman" w:hAnsi="Times New Roman" w:eastAsia="宋体"/>
          <w:color w:val="000000" w:themeColor="text1"/>
          <w:kern w:val="44"/>
          <w14:textFill>
            <w14:solidFill>
              <w14:schemeClr w14:val="tx1"/>
            </w14:solidFill>
          </w14:textFill>
        </w:rPr>
        <w:t>接口设计</w:t>
      </w:r>
      <w:r>
        <w:rPr>
          <w:rFonts w:hint="eastAsia" w:ascii="Times New Roman" w:hAnsi="Times New Roman" w:eastAsia="宋体"/>
          <w:color w:val="auto"/>
          <w:kern w:val="44"/>
        </w:rPr>
        <w:t>（其它组员负责）</w:t>
      </w:r>
    </w:p>
    <w:p w14:paraId="117EE1CD">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 xml:space="preserve">4.1 </w:t>
      </w:r>
      <w:r>
        <w:rPr>
          <w:rFonts w:hint="eastAsia" w:ascii="Times New Roman" w:hAnsi="Times New Roman" w:eastAsia="宋体"/>
          <w:color w:val="000000" w:themeColor="text1"/>
          <w:kern w:val="44"/>
          <w14:textFill>
            <w14:solidFill>
              <w14:schemeClr w14:val="tx1"/>
            </w14:solidFill>
          </w14:textFill>
        </w:rPr>
        <w:t>用户界面</w:t>
      </w:r>
      <w:r>
        <w:rPr>
          <w:rFonts w:hint="eastAsia" w:ascii="Times New Roman" w:hAnsi="Times New Roman" w:eastAsia="宋体"/>
          <w:color w:val="auto"/>
          <w:kern w:val="44"/>
        </w:rPr>
        <w:t>（其它组员负责）</w:t>
      </w:r>
    </w:p>
    <w:p w14:paraId="2C59C5BE">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 xml:space="preserve">4.2 </w:t>
      </w:r>
      <w:r>
        <w:rPr>
          <w:rFonts w:hint="eastAsia" w:ascii="Times New Roman" w:hAnsi="Times New Roman" w:eastAsia="宋体"/>
          <w:color w:val="000000" w:themeColor="text1"/>
          <w:kern w:val="44"/>
          <w14:textFill>
            <w14:solidFill>
              <w14:schemeClr w14:val="tx1"/>
            </w14:solidFill>
          </w14:textFill>
        </w:rPr>
        <w:t>外部接口</w:t>
      </w:r>
      <w:r>
        <w:rPr>
          <w:rFonts w:hint="eastAsia" w:ascii="Times New Roman" w:hAnsi="Times New Roman" w:eastAsia="宋体"/>
          <w:color w:val="auto"/>
          <w:kern w:val="44"/>
        </w:rPr>
        <w:t>（其它组员负责）</w:t>
      </w:r>
    </w:p>
    <w:p w14:paraId="0B03DF85">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 xml:space="preserve">4.2.1 </w:t>
      </w:r>
      <w:r>
        <w:rPr>
          <w:rFonts w:hint="eastAsia" w:ascii="Times New Roman" w:hAnsi="Times New Roman" w:eastAsia="宋体"/>
          <w:color w:val="000000" w:themeColor="text1"/>
          <w:kern w:val="44"/>
          <w14:textFill>
            <w14:solidFill>
              <w14:schemeClr w14:val="tx1"/>
            </w14:solidFill>
          </w14:textFill>
        </w:rPr>
        <w:t>软件接口</w:t>
      </w:r>
      <w:r>
        <w:rPr>
          <w:rFonts w:hint="eastAsia" w:ascii="Times New Roman" w:hAnsi="Times New Roman" w:eastAsia="宋体"/>
          <w:color w:val="auto"/>
          <w:kern w:val="44"/>
        </w:rPr>
        <w:t>（其它组员负责）</w:t>
      </w:r>
    </w:p>
    <w:p w14:paraId="03222B29">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 xml:space="preserve">4.2.2 </w:t>
      </w:r>
      <w:r>
        <w:rPr>
          <w:rFonts w:hint="eastAsia" w:ascii="Times New Roman" w:hAnsi="Times New Roman" w:eastAsia="宋体"/>
          <w:color w:val="000000" w:themeColor="text1"/>
          <w:kern w:val="44"/>
          <w14:textFill>
            <w14:solidFill>
              <w14:schemeClr w14:val="tx1"/>
            </w14:solidFill>
          </w14:textFill>
        </w:rPr>
        <w:t>硬件接口</w:t>
      </w:r>
      <w:r>
        <w:rPr>
          <w:rFonts w:hint="eastAsia" w:ascii="Times New Roman" w:hAnsi="Times New Roman" w:eastAsia="宋体"/>
          <w:color w:val="auto"/>
          <w:kern w:val="44"/>
        </w:rPr>
        <w:t>（其它组员负责）</w:t>
      </w:r>
    </w:p>
    <w:p w14:paraId="037566E0">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 xml:space="preserve">4.3 </w:t>
      </w:r>
      <w:r>
        <w:rPr>
          <w:rFonts w:hint="eastAsia" w:ascii="Times New Roman" w:hAnsi="Times New Roman" w:eastAsia="宋体"/>
          <w:color w:val="000000" w:themeColor="text1"/>
          <w:kern w:val="44"/>
          <w14:textFill>
            <w14:solidFill>
              <w14:schemeClr w14:val="tx1"/>
            </w14:solidFill>
          </w14:textFill>
        </w:rPr>
        <w:t>内部接口</w:t>
      </w:r>
      <w:r>
        <w:rPr>
          <w:rFonts w:hint="eastAsia" w:ascii="Times New Roman" w:hAnsi="Times New Roman" w:eastAsia="宋体"/>
          <w:color w:val="auto"/>
          <w:kern w:val="44"/>
        </w:rPr>
        <w:t>（其它组员负责）</w:t>
      </w:r>
    </w:p>
    <w:p w14:paraId="19FFB872">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5</w:t>
      </w:r>
      <w:r>
        <w:rPr>
          <w:rFonts w:hint="eastAsia" w:ascii="Times New Roman" w:hAnsi="Times New Roman" w:eastAsia="宋体"/>
          <w:color w:val="000000" w:themeColor="text1"/>
          <w:kern w:val="44"/>
          <w14:textFill>
            <w14:solidFill>
              <w14:schemeClr w14:val="tx1"/>
            </w14:solidFill>
          </w14:textFill>
        </w:rPr>
        <w:t>关键技术</w:t>
      </w:r>
      <w:r>
        <w:rPr>
          <w:rFonts w:hint="eastAsia" w:ascii="Times New Roman" w:hAnsi="Times New Roman" w:eastAsia="宋体"/>
          <w:color w:val="auto"/>
          <w:kern w:val="44"/>
        </w:rPr>
        <w:t>（其它组员负责）</w:t>
      </w:r>
    </w:p>
    <w:p w14:paraId="5D52FC5F">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 xml:space="preserve">5.1 </w:t>
      </w:r>
      <w:r>
        <w:rPr>
          <w:rFonts w:hint="eastAsia" w:ascii="Times New Roman" w:hAnsi="Times New Roman" w:eastAsia="宋体"/>
          <w:color w:val="000000" w:themeColor="text1"/>
          <w:kern w:val="44"/>
          <w14:textFill>
            <w14:solidFill>
              <w14:schemeClr w14:val="tx1"/>
            </w14:solidFill>
          </w14:textFill>
        </w:rPr>
        <w:t>核心算法</w:t>
      </w:r>
      <w:r>
        <w:rPr>
          <w:rFonts w:hint="eastAsia" w:ascii="Times New Roman" w:hAnsi="Times New Roman" w:eastAsia="宋体"/>
          <w:color w:val="auto"/>
          <w:kern w:val="44"/>
        </w:rPr>
        <w:t>（其它组员负责）</w:t>
      </w:r>
    </w:p>
    <w:p w14:paraId="06B9E743">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 xml:space="preserve">5.2 </w:t>
      </w:r>
      <w:r>
        <w:rPr>
          <w:rFonts w:hint="eastAsia" w:ascii="Times New Roman" w:hAnsi="Times New Roman" w:eastAsia="宋体"/>
          <w:color w:val="000000" w:themeColor="text1"/>
          <w:kern w:val="44"/>
          <w14:textFill>
            <w14:solidFill>
              <w14:schemeClr w14:val="tx1"/>
            </w14:solidFill>
          </w14:textFill>
        </w:rPr>
        <w:t>关键技术</w:t>
      </w:r>
      <w:r>
        <w:rPr>
          <w:rFonts w:hint="eastAsia" w:ascii="Times New Roman" w:hAnsi="Times New Roman" w:eastAsia="宋体"/>
          <w:color w:val="auto"/>
          <w:kern w:val="44"/>
        </w:rPr>
        <w:t>（其它组员负责）</w:t>
      </w:r>
    </w:p>
    <w:p w14:paraId="34BE976C">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6</w:t>
      </w:r>
      <w:r>
        <w:rPr>
          <w:rFonts w:hint="eastAsia" w:ascii="Times New Roman" w:hAnsi="Times New Roman" w:eastAsia="宋体"/>
          <w:color w:val="000000" w:themeColor="text1"/>
          <w:kern w:val="44"/>
          <w14:textFill>
            <w14:solidFill>
              <w14:schemeClr w14:val="tx1"/>
            </w14:solidFill>
          </w14:textFill>
        </w:rPr>
        <w:t>全局数据结构定义</w:t>
      </w:r>
      <w:r>
        <w:rPr>
          <w:rFonts w:hint="eastAsia" w:ascii="Times New Roman" w:hAnsi="Times New Roman" w:eastAsia="宋体"/>
          <w:color w:val="auto"/>
          <w:kern w:val="44"/>
        </w:rPr>
        <w:t>（其它组员负责）</w:t>
      </w:r>
    </w:p>
    <w:p w14:paraId="0D64AF51">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7</w:t>
      </w:r>
      <w:r>
        <w:rPr>
          <w:rFonts w:hint="eastAsia" w:ascii="Times New Roman" w:hAnsi="Times New Roman" w:eastAsia="宋体"/>
          <w:color w:val="000000" w:themeColor="text1"/>
          <w:kern w:val="44"/>
          <w14:textFill>
            <w14:solidFill>
              <w14:schemeClr w14:val="tx1"/>
            </w14:solidFill>
          </w14:textFill>
        </w:rPr>
        <w:t>数据库设计</w:t>
      </w:r>
      <w:r>
        <w:rPr>
          <w:rFonts w:hint="eastAsia" w:ascii="Times New Roman" w:hAnsi="Times New Roman" w:eastAsia="宋体"/>
          <w:color w:val="auto"/>
          <w:kern w:val="44"/>
        </w:rPr>
        <w:t>（其它组员负责）</w:t>
      </w:r>
    </w:p>
    <w:p w14:paraId="0F057FE7">
      <w:pPr>
        <w:pStyle w:val="2"/>
        <w:keepNext w:val="0"/>
        <w:keepLines w:val="0"/>
        <w:numPr>
          <w:ilvl w:val="2"/>
          <w:numId w:val="4"/>
        </w:numPr>
        <w:rPr>
          <w:rFonts w:ascii="Times New Roman" w:hAnsi="Times New Roman" w:eastAsia="宋体"/>
          <w:color w:val="000000" w:themeColor="text1"/>
          <w:kern w:val="44"/>
          <w14:textFill>
            <w14:solidFill>
              <w14:schemeClr w14:val="tx1"/>
            </w14:solidFill>
          </w14:textFill>
        </w:rPr>
      </w:pPr>
      <w:r>
        <w:rPr>
          <w:rFonts w:hint="eastAsia" w:ascii="Times New Roman" w:hAnsi="Times New Roman" w:eastAsia="宋体"/>
          <w:color w:val="000000" w:themeColor="text1"/>
          <w:kern w:val="44"/>
          <w14:textFill>
            <w14:solidFill>
              <w14:schemeClr w14:val="tx1"/>
            </w14:solidFill>
          </w14:textFill>
        </w:rPr>
        <w:t>E</w:t>
      </w:r>
      <w:r>
        <w:rPr>
          <w:rFonts w:ascii="Times New Roman" w:hAnsi="Times New Roman" w:eastAsia="宋体"/>
          <w:color w:val="000000" w:themeColor="text1"/>
          <w:kern w:val="44"/>
          <w14:textFill>
            <w14:solidFill>
              <w14:schemeClr w14:val="tx1"/>
            </w14:solidFill>
          </w14:textFill>
        </w:rPr>
        <w:t>-R</w:t>
      </w:r>
      <w:r>
        <w:rPr>
          <w:rFonts w:hint="eastAsia" w:ascii="Times New Roman" w:hAnsi="Times New Roman" w:eastAsia="宋体"/>
          <w:color w:val="000000" w:themeColor="text1"/>
          <w:kern w:val="44"/>
          <w14:textFill>
            <w14:solidFill>
              <w14:schemeClr w14:val="tx1"/>
            </w14:solidFill>
          </w14:textFill>
        </w:rPr>
        <w:t>图</w:t>
      </w:r>
      <w:r>
        <w:rPr>
          <w:rFonts w:hint="eastAsia" w:ascii="Times New Roman" w:hAnsi="Times New Roman" w:eastAsia="宋体"/>
          <w:color w:val="auto"/>
          <w:kern w:val="44"/>
        </w:rPr>
        <w:t>（其它组员负责）</w:t>
      </w:r>
    </w:p>
    <w:p w14:paraId="009B5F5F">
      <w:pPr>
        <w:pStyle w:val="2"/>
        <w:keepNext w:val="0"/>
        <w:keepLines w:val="0"/>
        <w:rPr>
          <w:rFonts w:ascii="Times New Roman" w:hAnsi="Times New Roman" w:eastAsia="宋体"/>
          <w:color w:val="000000" w:themeColor="text1"/>
          <w:kern w:val="44"/>
          <w14:textFill>
            <w14:solidFill>
              <w14:schemeClr w14:val="tx1"/>
            </w14:solidFill>
          </w14:textFill>
        </w:rPr>
      </w:pPr>
      <w:r>
        <w:rPr>
          <w:rFonts w:ascii="Times New Roman" w:hAnsi="Times New Roman" w:eastAsia="宋体"/>
          <w:color w:val="000000" w:themeColor="text1"/>
          <w:kern w:val="44"/>
          <w14:textFill>
            <w14:solidFill>
              <w14:schemeClr w14:val="tx1"/>
            </w14:solidFill>
          </w14:textFill>
        </w:rPr>
        <w:t>3</w:t>
      </w:r>
      <w:r>
        <w:rPr>
          <w:rFonts w:hint="eastAsia" w:ascii="Times New Roman" w:hAnsi="Times New Roman" w:eastAsia="宋体"/>
          <w:color w:val="000000" w:themeColor="text1"/>
          <w:kern w:val="44"/>
          <w14:textFill>
            <w14:solidFill>
              <w14:schemeClr w14:val="tx1"/>
            </w14:solidFill>
          </w14:textFill>
        </w:rPr>
        <w:t>.</w:t>
      </w:r>
      <w:r>
        <w:rPr>
          <w:rFonts w:ascii="Times New Roman" w:hAnsi="Times New Roman" w:eastAsia="宋体"/>
          <w:color w:val="000000" w:themeColor="text1"/>
          <w:kern w:val="44"/>
          <w14:textFill>
            <w14:solidFill>
              <w14:schemeClr w14:val="tx1"/>
            </w14:solidFill>
          </w14:textFill>
        </w:rPr>
        <w:t xml:space="preserve">7.2 </w:t>
      </w:r>
      <w:r>
        <w:rPr>
          <w:rFonts w:hint="eastAsia" w:ascii="Times New Roman" w:hAnsi="Times New Roman" w:eastAsia="宋体"/>
          <w:color w:val="000000" w:themeColor="text1"/>
          <w:kern w:val="44"/>
          <w14:textFill>
            <w14:solidFill>
              <w14:schemeClr w14:val="tx1"/>
            </w14:solidFill>
          </w14:textFill>
        </w:rPr>
        <w:t>数据表及视图</w:t>
      </w:r>
      <w:r>
        <w:rPr>
          <w:rFonts w:hint="eastAsia" w:ascii="Times New Roman" w:hAnsi="Times New Roman" w:eastAsia="宋体"/>
          <w:color w:val="auto"/>
          <w:kern w:val="44"/>
        </w:rPr>
        <w:t>（其它组员负责）</w:t>
      </w:r>
    </w:p>
    <w:p w14:paraId="311D74E4">
      <w:pPr>
        <w:pStyle w:val="2"/>
        <w:keepNext w:val="0"/>
        <w:keepLines w:val="0"/>
        <w:rPr>
          <w:rFonts w:ascii="Times New Roman" w:hAnsi="Times New Roman" w:eastAsia="宋体"/>
          <w:color w:val="000000" w:themeColor="text1"/>
          <w:kern w:val="44"/>
          <w14:textFill>
            <w14:solidFill>
              <w14:schemeClr w14:val="tx1"/>
            </w14:solidFill>
          </w14:textFill>
        </w:rPr>
      </w:pPr>
      <w:r>
        <w:rPr>
          <w:rFonts w:hint="eastAsia" w:ascii="Times New Roman" w:hAnsi="Times New Roman" w:eastAsia="宋体"/>
          <w:color w:val="000000" w:themeColor="text1"/>
          <w:kern w:val="44"/>
          <w14:textFill>
            <w14:solidFill>
              <w14:schemeClr w14:val="tx1"/>
            </w14:solidFill>
          </w14:textFill>
        </w:rPr>
        <w:t>4.运行设计</w:t>
      </w:r>
      <w:r>
        <w:rPr>
          <w:rFonts w:hint="eastAsia" w:ascii="Times New Roman" w:hAnsi="Times New Roman" w:eastAsia="宋体"/>
          <w:color w:val="auto"/>
          <w:kern w:val="44"/>
        </w:rPr>
        <w:t>（其它组员负责）</w:t>
      </w:r>
    </w:p>
    <w:p w14:paraId="50913A0D">
      <w:pPr>
        <w:pStyle w:val="2"/>
        <w:keepNext w:val="0"/>
        <w:keepLines w:val="0"/>
        <w:rPr>
          <w:rFonts w:ascii="Times New Roman" w:hAnsi="Times New Roman" w:eastAsia="宋体"/>
          <w:color w:val="000000" w:themeColor="text1"/>
          <w:kern w:val="44"/>
          <w14:textFill>
            <w14:solidFill>
              <w14:schemeClr w14:val="tx1"/>
            </w14:solidFill>
          </w14:textFill>
        </w:rPr>
      </w:pPr>
      <w:r>
        <w:rPr>
          <w:rFonts w:hint="eastAsia" w:ascii="Times New Roman" w:hAnsi="Times New Roman" w:eastAsia="宋体"/>
          <w:color w:val="000000" w:themeColor="text1"/>
          <w:kern w:val="44"/>
          <w14:textFill>
            <w14:solidFill>
              <w14:schemeClr w14:val="tx1"/>
            </w14:solidFill>
          </w14:textFill>
        </w:rPr>
        <w:t>5.出错处理设计</w:t>
      </w:r>
      <w:r>
        <w:rPr>
          <w:rFonts w:hint="eastAsia" w:ascii="Times New Roman" w:hAnsi="Times New Roman" w:eastAsia="宋体"/>
          <w:color w:val="auto"/>
          <w:kern w:val="44"/>
        </w:rPr>
        <w:t>（其它组员负责）</w:t>
      </w:r>
    </w:p>
    <w:p w14:paraId="62CDFE88">
      <w:pPr>
        <w:pStyle w:val="2"/>
        <w:keepNext w:val="0"/>
        <w:keepLines w:val="0"/>
        <w:rPr>
          <w:rFonts w:ascii="Times New Roman" w:hAnsi="Times New Roman" w:eastAsia="宋体"/>
          <w:color w:val="000000" w:themeColor="text1"/>
          <w:kern w:val="44"/>
          <w14:textFill>
            <w14:solidFill>
              <w14:schemeClr w14:val="tx1"/>
            </w14:solidFill>
          </w14:textFill>
        </w:rPr>
      </w:pPr>
      <w:r>
        <w:rPr>
          <w:rFonts w:hint="eastAsia" w:ascii="Times New Roman" w:hAnsi="Times New Roman" w:eastAsia="宋体"/>
          <w:color w:val="000000" w:themeColor="text1"/>
          <w:kern w:val="44"/>
          <w14:textFill>
            <w14:solidFill>
              <w14:schemeClr w14:val="tx1"/>
            </w14:solidFill>
          </w14:textFill>
        </w:rPr>
        <w:t>6.安全保密设计</w:t>
      </w:r>
      <w:r>
        <w:rPr>
          <w:rFonts w:hint="eastAsia" w:ascii="Times New Roman" w:hAnsi="Times New Roman" w:eastAsia="宋体"/>
          <w:color w:val="auto"/>
          <w:kern w:val="44"/>
        </w:rPr>
        <w:t>（其它组员负责）</w:t>
      </w:r>
    </w:p>
    <w:p w14:paraId="2CAEEEA4">
      <w:pPr>
        <w:pStyle w:val="2"/>
        <w:keepNext w:val="0"/>
        <w:keepLines w:val="0"/>
        <w:rPr>
          <w:rFonts w:ascii="Times New Roman" w:hAnsi="Times New Roman" w:eastAsia="宋体"/>
          <w:color w:val="000000" w:themeColor="text1"/>
          <w:kern w:val="44"/>
          <w14:textFill>
            <w14:solidFill>
              <w14:schemeClr w14:val="tx1"/>
            </w14:solidFill>
          </w14:textFill>
        </w:rPr>
      </w:pPr>
      <w:r>
        <w:rPr>
          <w:rFonts w:hint="eastAsia" w:ascii="Times New Roman" w:hAnsi="Times New Roman" w:eastAsia="宋体"/>
          <w:color w:val="000000" w:themeColor="text1"/>
          <w:kern w:val="44"/>
          <w14:textFill>
            <w14:solidFill>
              <w14:schemeClr w14:val="tx1"/>
            </w14:solidFill>
          </w14:textFill>
        </w:rPr>
        <w:t>7.维护设计</w:t>
      </w:r>
      <w:r>
        <w:rPr>
          <w:rFonts w:hint="eastAsia" w:ascii="Times New Roman" w:hAnsi="Times New Roman" w:eastAsia="宋体"/>
          <w:color w:val="auto"/>
          <w:kern w:val="44"/>
        </w:rPr>
        <w:t>（其它组员负责）</w:t>
      </w:r>
    </w:p>
    <w:p w14:paraId="4FB0B70C">
      <w:r>
        <w:rPr>
          <w:rFonts w:hint="eastAsia" w:ascii="黑体" w:hAnsi="黑体" w:eastAsia="黑体" w:cs="黑体"/>
          <w:sz w:val="32"/>
          <w:szCs w:val="32"/>
        </w:rPr>
        <w:t>二、职责分工</w:t>
      </w:r>
    </w:p>
    <w:p w14:paraId="4352C0F7">
      <w:pPr>
        <w:ind w:firstLine="420"/>
        <w:jc w:val="left"/>
        <w:rPr>
          <w:rFonts w:hint="eastAsia" w:ascii="宋体" w:hAnsi="宋体" w:eastAsia="宋体" w:cs="黑体"/>
          <w:sz w:val="24"/>
        </w:rPr>
      </w:pPr>
      <w:r>
        <w:rPr>
          <w:rFonts w:ascii="宋体" w:hAnsi="宋体" w:eastAsia="宋体" w:cs="黑体"/>
          <w:sz w:val="24"/>
        </w:rPr>
        <w:t>本次实验我负责总体设计说明书第三部分“3.2 物理部署”的全部内容撰写，不包含物理部署架构图的绘制。具体工作包括：明确系统部署架构核心原则，阐述B/S架构与校内集中式部署的实现方式及安全优势；详细梳理客户端层、接入层、应用服务层、数据存储层、外部接口层的物理节点组成，明确各层核心功能与运行机制；整理各层间通讯方式与标准协议，确保各节点互联互通的规范性；总结系统部署的五大核心特点，贴合攀枝花学院校园内网管理要求与考核业务实际，保障部署方案的可行性、安全性与可扩展性，为系统后续落地实施提供清晰的物理部署依据。</w:t>
      </w:r>
    </w:p>
    <w:p w14:paraId="2EB469E4">
      <w:pPr>
        <w:jc w:val="left"/>
        <w:rPr>
          <w:rFonts w:hint="eastAsia" w:ascii="黑体" w:hAnsi="黑体" w:eastAsia="黑体" w:cs="黑体"/>
          <w:sz w:val="32"/>
          <w:szCs w:val="32"/>
        </w:rPr>
      </w:pPr>
      <w:r>
        <w:rPr>
          <w:rFonts w:hint="eastAsia" w:ascii="黑体" w:hAnsi="黑体" w:eastAsia="黑体" w:cs="黑体"/>
          <w:sz w:val="32"/>
          <w:szCs w:val="32"/>
        </w:rPr>
        <w:t>三、</w:t>
      </w:r>
      <w:r>
        <w:rPr>
          <w:rFonts w:ascii="黑体" w:hAnsi="黑体" w:eastAsia="黑体" w:cs="黑体"/>
          <w:sz w:val="32"/>
          <w:szCs w:val="32"/>
        </w:rPr>
        <w:t>工作体会</w:t>
      </w:r>
    </w:p>
    <w:p w14:paraId="5A957F8D">
      <w:pPr>
        <w:ind w:firstLine="420"/>
        <w:jc w:val="left"/>
        <w:rPr>
          <w:rFonts w:hint="eastAsia" w:ascii="宋体" w:hAnsi="宋体" w:eastAsia="宋体" w:cs="黑体"/>
          <w:sz w:val="24"/>
        </w:rPr>
      </w:pPr>
      <w:r>
        <w:rPr>
          <w:rFonts w:ascii="宋体" w:hAnsi="宋体" w:eastAsia="宋体" w:cs="黑体"/>
          <w:sz w:val="24"/>
        </w:rPr>
        <w:t>在撰写物理部署相关内容的过程中，我深刻认识到物理部署设计是系统稳定运行、数据安全保障的核心基础，直接关系到系统的可用性、安全性与可扩展性，必须紧密结合攀枝花学院校园内网管理实际与考核业务需求，做到逻辑严谨、细节详实、表述规范。物理部署涉及服务器节点、网络协议、分层架构等多个专业模块，每个环节的设计都相互关联、环环相扣，比如接入层的负载均衡设计直接影响系统并发能力，数据存储层的备份机制决定数据安全性，任何一个细节的疏漏都可能影响系统整体运行。在团队协作中，明确分工、主动沟通，能够有效避免重复工作、统一文档规范，提升整体文档质量，也让我更加理解了“细节决定成败”的内涵，以及专业严谨、求真务实的工作态度对软件工程文档撰写的重要性。</w:t>
      </w:r>
    </w:p>
    <w:p w14:paraId="25B44833">
      <w:pPr>
        <w:jc w:val="left"/>
        <w:rPr>
          <w:rFonts w:hint="eastAsia" w:ascii="黑体" w:hAnsi="黑体" w:eastAsia="黑体" w:cs="黑体"/>
          <w:sz w:val="32"/>
          <w:szCs w:val="32"/>
        </w:rPr>
      </w:pPr>
      <w:r>
        <w:rPr>
          <w:rFonts w:hint="eastAsia" w:ascii="黑体" w:hAnsi="黑体" w:eastAsia="黑体" w:cs="黑体"/>
          <w:sz w:val="32"/>
          <w:szCs w:val="32"/>
        </w:rPr>
        <w:t>四</w:t>
      </w:r>
      <w:r>
        <w:rPr>
          <w:rFonts w:ascii="黑体" w:hAnsi="黑体" w:eastAsia="黑体" w:cs="黑体"/>
          <w:sz w:val="32"/>
          <w:szCs w:val="32"/>
        </w:rPr>
        <w:t>、实验结果分析及改进意见</w:t>
      </w:r>
    </w:p>
    <w:p w14:paraId="353D3192">
      <w:pPr>
        <w:ind w:firstLine="420"/>
        <w:jc w:val="left"/>
        <w:rPr>
          <w:rFonts w:hint="eastAsia" w:ascii="宋体" w:hAnsi="宋体" w:eastAsia="宋体" w:cs="黑体"/>
          <w:sz w:val="24"/>
        </w:rPr>
      </w:pPr>
      <w:r>
        <w:rPr>
          <w:rFonts w:ascii="宋体" w:hAnsi="宋体" w:eastAsia="宋体" w:cs="黑体"/>
          <w:sz w:val="24"/>
        </w:rPr>
        <w:t>从实验结果来看，我完成的“3.2 物理部署”内容整体全面、结构规范，清晰划分了五大部署层次，明确了各层节点功能、通讯协议与部署特点，贴合攀枝花学院校园内网部署要求与考核系统业务需求，能够为系统后续的服务器部署、网络配置、数据备份等落地工作提供清晰、可行的支撑，符合软件工程总体设计说明书的规范要求。但仍存在一些不足：一是部分技术细节表述不够简洁，对部分协议的作用说明不够精炼；二是缺少物理部署各层节点的关联说明，可视化展示不足；三是对部署过程中可能出现的异常场景（如服务器故障、网络中断）的应对说明不够详细。针对这些问题，后续可以精简技术表述，统一专业术语，补充各层节点关联的文字说明，增加典型部署异常场景的应对方案描述，进一步提升文档的简洁性、完整性与实操性，让部署方案更具指导性。</w:t>
      </w:r>
    </w:p>
    <w:p w14:paraId="6257F67B">
      <w:pPr>
        <w:jc w:val="left"/>
        <w:rPr>
          <w:rFonts w:hint="eastAsia" w:ascii="黑体" w:hAnsi="黑体" w:eastAsia="黑体" w:cs="黑体"/>
          <w:sz w:val="32"/>
          <w:szCs w:val="32"/>
        </w:rPr>
      </w:pPr>
      <w:r>
        <w:rPr>
          <w:rFonts w:hint="eastAsia" w:ascii="黑体" w:hAnsi="黑体" w:eastAsia="黑体" w:cs="黑体"/>
          <w:sz w:val="32"/>
          <w:szCs w:val="32"/>
        </w:rPr>
        <w:t>五、</w:t>
      </w:r>
      <w:r>
        <w:rPr>
          <w:rFonts w:ascii="黑体" w:hAnsi="黑体" w:eastAsia="黑体" w:cs="黑体"/>
          <w:sz w:val="32"/>
          <w:szCs w:val="32"/>
        </w:rPr>
        <w:t>职业道德规范相关体会</w:t>
      </w:r>
    </w:p>
    <w:p w14:paraId="5536F7D2">
      <w:pPr>
        <w:ind w:firstLine="420"/>
        <w:rPr>
          <w:rFonts w:hint="eastAsia" w:ascii="宋体" w:hAnsi="宋体" w:eastAsia="宋体" w:cs="黑体"/>
          <w:sz w:val="24"/>
        </w:rPr>
      </w:pPr>
      <w:r>
        <w:rPr>
          <w:rFonts w:ascii="宋体" w:hAnsi="宋体" w:eastAsia="宋体" w:cs="黑体"/>
          <w:sz w:val="24"/>
        </w:rPr>
        <w:t>通过这次撰写总体设计说明书中物理部署相关内容，我对软件工程领域的职业道德有了更为深刻、具体的理解，也明确了自身在文档撰写与系统设计中的责任与义务。</w:t>
      </w:r>
    </w:p>
    <w:p w14:paraId="38CE0D6E">
      <w:pPr>
        <w:ind w:firstLine="420"/>
        <w:rPr>
          <w:rFonts w:hint="eastAsia" w:ascii="宋体" w:hAnsi="宋体" w:eastAsia="宋体" w:cs="黑体"/>
          <w:sz w:val="24"/>
        </w:rPr>
      </w:pPr>
      <w:r>
        <w:rPr>
          <w:rFonts w:ascii="宋体" w:hAnsi="宋体" w:eastAsia="宋体" w:cs="黑体"/>
          <w:sz w:val="24"/>
        </w:rPr>
        <w:t>第一，严谨负责是核心准则。物理部署涉及系统安全、数据存储等关键环节，每一个描述、每一项参数都必须真实准确、符合实际，不能凭空编造、遗漏关键信息，要对文档质量负责，对系统后续部署落地的安全性、稳定性负责，杜绝因粗心大意导致的设计漏洞。</w:t>
      </w:r>
    </w:p>
    <w:p w14:paraId="53E5FC24">
      <w:pPr>
        <w:ind w:firstLine="420"/>
        <w:rPr>
          <w:rFonts w:hint="eastAsia" w:ascii="宋体" w:hAnsi="宋体" w:eastAsia="宋体" w:cs="黑体"/>
          <w:sz w:val="24"/>
        </w:rPr>
      </w:pPr>
      <w:r>
        <w:rPr>
          <w:rFonts w:ascii="宋体" w:hAnsi="宋体" w:eastAsia="宋体" w:cs="黑体"/>
          <w:sz w:val="24"/>
        </w:rPr>
        <w:t>第二，保密意识至关重要。文档中涉及攀枝花学院校园内网服务器区部署、服务器节点信息、数据存储方式、加密协议等敏感内容，这些信息关系到校园考核数据安全与校内网络安全，必须严格妥善保管，不泄露、不乱用，严格遵守信息安全与校园数据管理的相关要求，坚守保密底线。</w:t>
      </w:r>
    </w:p>
    <w:p w14:paraId="3906E059">
      <w:pPr>
        <w:ind w:firstLine="420"/>
        <w:rPr>
          <w:rFonts w:hint="eastAsia" w:ascii="宋体" w:hAnsi="宋体" w:eastAsia="宋体" w:cs="黑体"/>
          <w:sz w:val="24"/>
        </w:rPr>
      </w:pPr>
      <w:r>
        <w:rPr>
          <w:rFonts w:ascii="宋体" w:hAnsi="宋体" w:eastAsia="宋体" w:cs="黑体"/>
          <w:sz w:val="24"/>
        </w:rPr>
        <w:t>第三，公平公正贯穿始终。物理部署中的数据隔离、权限控制、安全设计等内容，直接关系到高校年度综合考核的公平性，必须坚持公平公正原则，确保各层级数据隔离、访问规范，杜绝任何可能影响考核公平的设计漏洞，维护考核工作的严肃性与可信度。</w:t>
      </w:r>
    </w:p>
    <w:p w14:paraId="57D9860E">
      <w:pPr>
        <w:ind w:firstLine="420"/>
        <w:rPr>
          <w:rFonts w:hint="eastAsia" w:ascii="宋体" w:hAnsi="宋体" w:eastAsia="宋体" w:cs="黑体"/>
          <w:sz w:val="24"/>
        </w:rPr>
      </w:pPr>
      <w:r>
        <w:rPr>
          <w:rFonts w:ascii="宋体" w:hAnsi="宋体" w:eastAsia="宋体" w:cs="黑体"/>
          <w:sz w:val="24"/>
        </w:rPr>
        <w:t>第四，恪守团队协作约定。严格按照团队分工完成自身负责的物理部署内容，不擅自修改其他组员负责的内容，遇到疑问主动与组员沟通，配合团队统一文档格式、完善整体内容，确保团队工作高效推进、文档质量统一。</w:t>
      </w:r>
    </w:p>
    <w:p w14:paraId="4EF8AB1D">
      <w:pPr>
        <w:ind w:firstLine="420"/>
        <w:rPr>
          <w:rFonts w:hint="eastAsia" w:ascii="宋体" w:hAnsi="宋体" w:eastAsia="宋体" w:cs="黑体"/>
          <w:sz w:val="24"/>
        </w:rPr>
      </w:pPr>
      <w:r>
        <w:rPr>
          <w:rFonts w:ascii="宋体" w:hAnsi="宋体" w:eastAsia="宋体" w:cs="黑体"/>
          <w:sz w:val="24"/>
        </w:rPr>
        <w:t>第五，坚持合法合规设计。严格遵循软件工程行业规范、校园网络管理规定与数据安全相关要求，设计的部署方案必须合法合规、可落地，确保系统部署后符合校园安全管理要求，不出现违规部署、数据泄露等问题。</w:t>
      </w:r>
    </w:p>
    <w:p w14:paraId="34C9642F">
      <w:pPr>
        <w:rPr>
          <w:rFonts w:hint="eastAsia" w:ascii="宋体" w:hAnsi="宋体" w:eastAsia="宋体" w:cs="黑体"/>
          <w:sz w:val="24"/>
        </w:rPr>
      </w:pPr>
      <w:r>
        <w:rPr>
          <w:rFonts w:ascii="宋体" w:hAnsi="宋体" w:eastAsia="宋体" w:cs="黑体"/>
          <w:sz w:val="24"/>
        </w:rPr>
        <w:t>今后在学习和工作中，我将始终坚守这些职业道德准则，以严谨、负责、诚信的态度对待每一项设计任务，做好细节把控与保密工作，配合团队完成各项任务，努力提升自身专业素养与职业素养</w:t>
      </w:r>
    </w:p>
    <w:p w14:paraId="0A188228">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56">
      <wne:fci wne:fciName="Help" wne:swArg="0000"/>
    </wne:keymap>
    <wne:keymap wne:kcmPrimary="0654" wne:mask="1"/>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15B06"/>
    <w:multiLevelType w:val="multilevel"/>
    <w:tmpl w:val="06C15B06"/>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15841B54"/>
    <w:multiLevelType w:val="multilevel"/>
    <w:tmpl w:val="15841B54"/>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49F04431"/>
    <w:multiLevelType w:val="multilevel"/>
    <w:tmpl w:val="49F04431"/>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5DBE1AE6"/>
    <w:multiLevelType w:val="multilevel"/>
    <w:tmpl w:val="5DBE1AE6"/>
    <w:lvl w:ilvl="0" w:tentative="0">
      <w:start w:val="3"/>
      <w:numFmt w:val="decimal"/>
      <w:lvlText w:val="%1"/>
      <w:lvlJc w:val="left"/>
      <w:pPr>
        <w:ind w:left="840" w:hanging="840"/>
      </w:pPr>
      <w:rPr>
        <w:rFonts w:hint="default"/>
      </w:rPr>
    </w:lvl>
    <w:lvl w:ilvl="1" w:tentative="0">
      <w:start w:val="7"/>
      <w:numFmt w:val="decimal"/>
      <w:lvlText w:val="%1.%2"/>
      <w:lvlJc w:val="left"/>
      <w:pPr>
        <w:ind w:left="840" w:hanging="840"/>
      </w:pPr>
      <w:rPr>
        <w:rFonts w:hint="default"/>
      </w:rPr>
    </w:lvl>
    <w:lvl w:ilvl="2" w:tentative="0">
      <w:start w:val="2"/>
      <w:numFmt w:val="decimal"/>
      <w:lvlText w:val="%1.%2.%3"/>
      <w:lvlJc w:val="left"/>
      <w:pPr>
        <w:ind w:left="1080" w:hanging="1080"/>
      </w:pPr>
      <w:rPr>
        <w:rFonts w:hint="default"/>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520" w:hanging="2520"/>
      </w:pPr>
      <w:rPr>
        <w:rFonts w:hint="default"/>
      </w:rPr>
    </w:lvl>
    <w:lvl w:ilvl="8" w:tentative="0">
      <w:start w:val="1"/>
      <w:numFmt w:val="decimal"/>
      <w:lvlText w:val="%1.%2.%3.%4.%5.%6.%7.%8.%9"/>
      <w:lvlJc w:val="left"/>
      <w:pPr>
        <w:ind w:left="2880" w:hanging="2880"/>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3C44"/>
    <w:rsid w:val="000A2FB0"/>
    <w:rsid w:val="001432D5"/>
    <w:rsid w:val="001B1C6F"/>
    <w:rsid w:val="00364E05"/>
    <w:rsid w:val="0040444C"/>
    <w:rsid w:val="004E0F64"/>
    <w:rsid w:val="00527C73"/>
    <w:rsid w:val="0053058E"/>
    <w:rsid w:val="006328C8"/>
    <w:rsid w:val="00686DC5"/>
    <w:rsid w:val="00705F72"/>
    <w:rsid w:val="00713E8C"/>
    <w:rsid w:val="008E2588"/>
    <w:rsid w:val="00917B75"/>
    <w:rsid w:val="009F0474"/>
    <w:rsid w:val="00A0528F"/>
    <w:rsid w:val="00B02D45"/>
    <w:rsid w:val="00B34F70"/>
    <w:rsid w:val="00BA24CE"/>
    <w:rsid w:val="00D070D6"/>
    <w:rsid w:val="00D7099B"/>
    <w:rsid w:val="00F2759A"/>
    <w:rsid w:val="00F73C44"/>
    <w:rsid w:val="10B647F9"/>
    <w:rsid w:val="22665E9A"/>
    <w:rsid w:val="38F469B2"/>
    <w:rsid w:val="3ED35298"/>
    <w:rsid w:val="7DE80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10"/>
    <w:unhideWhenUsed/>
    <w:qFormat/>
    <w:uiPriority w:val="0"/>
    <w:pPr>
      <w:keepNext/>
      <w:keepLines/>
      <w:spacing w:before="160" w:after="80"/>
      <w:outlineLvl w:val="1"/>
    </w:pPr>
    <w:rPr>
      <w:rFonts w:asciiTheme="majorHAnsi" w:hAnsiTheme="majorHAnsi" w:eastAsiaTheme="majorEastAsia" w:cstheme="majorBidi"/>
      <w:color w:val="2E54A1" w:themeColor="accent1" w:themeShade="BF"/>
      <w:sz w:val="40"/>
      <w:szCs w:val="40"/>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0"/>
    <w:rPr>
      <w:kern w:val="2"/>
      <w:sz w:val="18"/>
      <w:szCs w:val="18"/>
    </w:rPr>
  </w:style>
  <w:style w:type="character" w:customStyle="1" w:styleId="9">
    <w:name w:val="页脚 字符"/>
    <w:basedOn w:val="7"/>
    <w:link w:val="3"/>
    <w:qFormat/>
    <w:uiPriority w:val="0"/>
    <w:rPr>
      <w:kern w:val="2"/>
      <w:sz w:val="18"/>
      <w:szCs w:val="18"/>
    </w:rPr>
  </w:style>
  <w:style w:type="character" w:customStyle="1" w:styleId="10">
    <w:name w:val="标题 2 字符"/>
    <w:basedOn w:val="7"/>
    <w:link w:val="2"/>
    <w:qFormat/>
    <w:uiPriority w:val="0"/>
    <w:rPr>
      <w:rFonts w:asciiTheme="majorHAnsi" w:hAnsiTheme="majorHAnsi" w:eastAsiaTheme="majorEastAsia" w:cstheme="majorBidi"/>
      <w:color w:val="2E54A1" w:themeColor="accent1" w:themeShade="BF"/>
      <w:kern w:val="2"/>
      <w:sz w:val="40"/>
      <w:szCs w:val="40"/>
    </w:rPr>
  </w:style>
  <w:style w:type="paragraph" w:styleId="11">
    <w:name w:val="List Paragraph"/>
    <w:basedOn w:val="1"/>
    <w:qFormat/>
    <w:uiPriority w:val="34"/>
    <w:pPr>
      <w:ind w:left="720"/>
      <w:contextualSpacing/>
    </w:pPr>
    <w:rPr>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BAE4D-A44C-4C60-80D8-13776A68934B}">
  <ds:schemaRefs/>
</ds:datastoreItem>
</file>

<file path=docProps/app.xml><?xml version="1.0" encoding="utf-8"?>
<Properties xmlns="http://schemas.openxmlformats.org/officeDocument/2006/extended-properties" xmlns:vt="http://schemas.openxmlformats.org/officeDocument/2006/docPropsVTypes">
  <Template>Normal.dotm</Template>
  <Pages>7</Pages>
  <Words>3563</Words>
  <Characters>3852</Characters>
  <Lines>28</Lines>
  <Paragraphs>8</Paragraphs>
  <TotalTime>22</TotalTime>
  <ScaleCrop>false</ScaleCrop>
  <LinksUpToDate>false</LinksUpToDate>
  <CharactersWithSpaces>3946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2025-12-16T10:04:00Z</dcterms:created>
  <dc:creator>王瑞丰</dc:creator>
  <cp:lastModifiedBy>拉灯是我干掉的</cp:lastModifiedBy>
  <dcterms:modified xsi:type="dcterms:W3CDTF">2026-04-21T06:27:00Z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726DAE5199404E0AA1CCE79E9AAB7A6B_12</vt:lpwstr>
  </property>
  <property fmtid="{D5CDD505-2E9C-101B-9397-08002B2CF9AE}" pid="4" name="KSOTemplateDocerSaveRecord">
    <vt:lpwstr>eyJoZGlkIjoiMTQwMGM3MjJmMzcxNzgyYjliOTM4NDNhYzE3NWEzMTciLCJ1c2VySWQiOiI1MzMzNDM4ODQifQ==</vt:lpwstr>
  </property>
</Properties>
</file>