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able-of-contents"/>
    <w:p>
      <w:pPr>
        <w:pStyle w:val="Heading2"/>
      </w:pPr>
      <w:r>
        <w:t xml:space="preserve">Table of Contents</w:t>
      </w:r>
    </w:p>
    <w:p>
      <w:pPr>
        <w:numPr>
          <w:ilvl w:val="0"/>
          <w:numId w:val="1001"/>
        </w:numPr>
      </w:pPr>
      <w:r>
        <w:t xml:space="preserve">1 Introduction</w:t>
      </w:r>
    </w:p>
    <w:p>
      <w:pPr>
        <w:numPr>
          <w:ilvl w:val="1"/>
          <w:numId w:val="1002"/>
        </w:numPr>
      </w:pPr>
      <w:r>
        <w:t xml:space="preserve">1.1 Motivation</w:t>
      </w:r>
    </w:p>
    <w:p>
      <w:pPr>
        <w:numPr>
          <w:ilvl w:val="1"/>
          <w:numId w:val="1002"/>
        </w:numPr>
      </w:pPr>
      <w:r>
        <w:t xml:space="preserve">1.2 Jazz Musicians</w:t>
      </w:r>
    </w:p>
    <w:p>
      <w:pPr>
        <w:numPr>
          <w:ilvl w:val="0"/>
          <w:numId w:val="1001"/>
        </w:numPr>
      </w:pPr>
      <w:r>
        <w:t xml:space="preserve">2 The Data</w:t>
      </w:r>
    </w:p>
    <w:p>
      <w:pPr>
        <w:numPr>
          <w:ilvl w:val="1"/>
          <w:numId w:val="1003"/>
        </w:numPr>
        <w:pStyle w:val="Compact"/>
      </w:pPr>
      <w:r>
        <w:t xml:space="preserve">2.1 Collection</w:t>
      </w:r>
    </w:p>
    <w:p>
      <w:pPr>
        <w:numPr>
          <w:ilvl w:val="1"/>
          <w:numId w:val="1003"/>
        </w:numPr>
        <w:pStyle w:val="Compact"/>
      </w:pPr>
      <w:r>
        <w:t xml:space="preserve">2.2 Text-Mining</w:t>
      </w:r>
    </w:p>
    <w:p>
      <w:pPr>
        <w:numPr>
          <w:ilvl w:val="1"/>
          <w:numId w:val="1003"/>
        </w:numPr>
        <w:pStyle w:val="Compact"/>
      </w:pPr>
      <w:r>
        <w:t xml:space="preserve">2.3 One Hot Encoding</w:t>
      </w:r>
    </w:p>
    <w:p>
      <w:pPr>
        <w:numPr>
          <w:ilvl w:val="1"/>
          <w:numId w:val="1003"/>
        </w:numPr>
        <w:pStyle w:val="Compact"/>
      </w:pPr>
      <w:r>
        <w:t xml:space="preserve">2.4 The Data</w:t>
      </w:r>
    </w:p>
    <w:p>
      <w:pPr>
        <w:numPr>
          <w:ilvl w:val="0"/>
          <w:numId w:val="1001"/>
        </w:numPr>
      </w:pPr>
      <w:r>
        <w:t xml:space="preserve">3 Formulations</w:t>
      </w:r>
    </w:p>
    <w:p>
      <w:pPr>
        <w:numPr>
          <w:ilvl w:val="1"/>
          <w:numId w:val="1004"/>
        </w:numPr>
      </w:pPr>
      <w:r>
        <w:t xml:space="preserve">3.1 The Data Matrices</w:t>
      </w:r>
    </w:p>
    <w:p>
      <w:pPr>
        <w:numPr>
          <w:ilvl w:val="1"/>
          <w:numId w:val="1004"/>
        </w:numPr>
      </w:pPr>
      <w:r>
        <w:t xml:space="preserve">3.2 Multi-value Classification</w:t>
      </w:r>
    </w:p>
    <w:p>
      <w:pPr>
        <w:numPr>
          <w:ilvl w:val="2"/>
          <w:numId w:val="1005"/>
        </w:numPr>
        <w:pStyle w:val="Compact"/>
      </w:pPr>
      <w:r>
        <w:t xml:space="preserve">3.2.1 Cluster</w:t>
      </w:r>
    </w:p>
    <w:p>
      <w:pPr>
        <w:numPr>
          <w:ilvl w:val="2"/>
          <w:numId w:val="1005"/>
        </w:numPr>
        <w:pStyle w:val="Compact"/>
      </w:pPr>
      <w:r>
        <w:t xml:space="preserve">3.2.2 Three Primary Colors</w:t>
      </w:r>
    </w:p>
    <w:p>
      <w:pPr>
        <w:numPr>
          <w:ilvl w:val="1"/>
          <w:numId w:val="1004"/>
        </w:numPr>
      </w:pPr>
      <w:r>
        <w:t xml:space="preserve">3.3 Affinity Matrix</w:t>
      </w:r>
    </w:p>
    <w:p>
      <w:pPr>
        <w:numPr>
          <w:ilvl w:val="2"/>
          <w:numId w:val="1006"/>
        </w:numPr>
        <w:pStyle w:val="Compact"/>
      </w:pPr>
      <w:r>
        <w:t xml:space="preserve">3.3.1 Jaccard</w:t>
      </w:r>
    </w:p>
    <w:p>
      <w:pPr>
        <w:numPr>
          <w:ilvl w:val="2"/>
          <w:numId w:val="1006"/>
        </w:numPr>
        <w:pStyle w:val="Compact"/>
      </w:pPr>
      <w:r>
        <w:t xml:space="preserve">3.3.2 LDA</w:t>
      </w:r>
    </w:p>
    <w:p>
      <w:pPr>
        <w:numPr>
          <w:ilvl w:val="1"/>
          <w:numId w:val="1004"/>
        </w:numPr>
      </w:pPr>
      <w:r>
        <w:t xml:space="preserve">3.4 Dimension Reduction</w:t>
      </w:r>
    </w:p>
    <w:p>
      <w:pPr>
        <w:numPr>
          <w:ilvl w:val="2"/>
          <w:numId w:val="1007"/>
        </w:numPr>
        <w:pStyle w:val="Compact"/>
      </w:pPr>
      <w:r>
        <w:t xml:space="preserve">PCA</w:t>
      </w:r>
    </w:p>
    <w:p>
      <w:pPr>
        <w:numPr>
          <w:ilvl w:val="2"/>
          <w:numId w:val="1007"/>
        </w:numPr>
        <w:pStyle w:val="Compact"/>
      </w:pPr>
      <w:r>
        <w:t xml:space="preserve">t-SNE</w:t>
      </w:r>
    </w:p>
    <w:p>
      <w:pPr>
        <w:numPr>
          <w:ilvl w:val="0"/>
          <w:numId w:val="1001"/>
        </w:numPr>
      </w:pPr>
      <w:r>
        <w:t xml:space="preserve">4 Results and Discussions</w:t>
      </w:r>
    </w:p>
    <w:p>
      <w:pPr>
        <w:numPr>
          <w:ilvl w:val="1"/>
          <w:numId w:val="1008"/>
        </w:numPr>
        <w:pStyle w:val="Compact"/>
      </w:pPr>
      <w:r>
        <w:t xml:space="preserve">4.1 Visualizing</w:t>
      </w:r>
    </w:p>
    <w:p>
      <w:pPr>
        <w:numPr>
          <w:ilvl w:val="2"/>
          <w:numId w:val="1009"/>
        </w:numPr>
        <w:pStyle w:val="Compact"/>
      </w:pPr>
      <w:r>
        <w:t xml:space="preserve">Main Plot</w:t>
      </w:r>
    </w:p>
    <w:p>
      <w:pPr>
        <w:numPr>
          <w:ilvl w:val="2"/>
          <w:numId w:val="1009"/>
        </w:numPr>
        <w:pStyle w:val="Compact"/>
      </w:pPr>
      <w:r>
        <w:t xml:space="preserve">Zoom-in</w:t>
      </w:r>
    </w:p>
    <w:p>
      <w:pPr>
        <w:numPr>
          <w:ilvl w:val="2"/>
          <w:numId w:val="1009"/>
        </w:numPr>
        <w:pStyle w:val="Compact"/>
      </w:pPr>
      <w:r>
        <w:t xml:space="preserve">Weight</w:t>
      </w:r>
    </w:p>
    <w:p>
      <w:pPr>
        <w:numPr>
          <w:ilvl w:val="3"/>
          <w:numId w:val="1010"/>
        </w:numPr>
        <w:pStyle w:val="Compact"/>
      </w:pPr>
      <w:r>
        <w:t xml:space="preserve">Instruments</w:t>
      </w:r>
    </w:p>
    <w:p>
      <w:pPr>
        <w:numPr>
          <w:ilvl w:val="3"/>
          <w:numId w:val="1010"/>
        </w:numPr>
        <w:pStyle w:val="Compact"/>
      </w:pPr>
      <w:r>
        <w:t xml:space="preserve">Active Years</w:t>
      </w:r>
    </w:p>
    <w:p>
      <w:pPr>
        <w:numPr>
          <w:ilvl w:val="3"/>
          <w:numId w:val="1010"/>
        </w:numPr>
        <w:pStyle w:val="Compact"/>
      </w:pPr>
      <w:r>
        <w:t xml:space="preserve">Record Labels</w:t>
      </w:r>
    </w:p>
    <w:p>
      <w:pPr>
        <w:numPr>
          <w:ilvl w:val="3"/>
          <w:numId w:val="1010"/>
        </w:numPr>
        <w:pStyle w:val="Compact"/>
      </w:pPr>
      <w:r>
        <w:t xml:space="preserve">Genres</w:t>
      </w:r>
    </w:p>
    <w:p>
      <w:pPr>
        <w:numPr>
          <w:ilvl w:val="0"/>
          <w:numId w:val="1001"/>
        </w:numPr>
      </w:pPr>
      <w:r>
        <w:t xml:space="preserve">5 Conclusions – Review and Remark</w:t>
      </w:r>
    </w:p>
    <w:p>
      <w:pPr>
        <w:numPr>
          <w:ilvl w:val="0"/>
          <w:numId w:val="1001"/>
        </w:numPr>
      </w:pPr>
      <w:r>
        <w:t xml:space="preserve">References</w:t>
      </w:r>
    </w:p>
    <w:p>
      <w:pPr>
        <w:numPr>
          <w:ilvl w:val="0"/>
          <w:numId w:val="1001"/>
        </w:numPr>
      </w:pPr>
      <w:r>
        <w:t xml:space="preserve">Appendix</w:t>
      </w:r>
    </w:p>
    <w:p>
      <w:pPr>
        <w:numPr>
          <w:ilvl w:val="1"/>
          <w:numId w:val="1011"/>
        </w:numPr>
      </w:pPr>
      <w:r>
        <w:t xml:space="preserve">Python Code</w:t>
      </w:r>
    </w:p>
    <w:p>
      <w:pPr>
        <w:numPr>
          <w:ilvl w:val="1"/>
          <w:numId w:val="1011"/>
        </w:numPr>
      </w:pPr>
      <w:r>
        <w:t xml:space="preserve">R Code</w:t>
      </w:r>
    </w:p>
    <w:p>
      <w:pPr>
        <w:numPr>
          <w:ilvl w:val="1"/>
          <w:numId w:val="1011"/>
        </w:numPr>
      </w:pPr>
      <w:r>
        <w:t xml:space="preserve">Combination with Jaccard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2022-10-11T12:02:26Z</dcterms:created>
  <dcterms:modified xsi:type="dcterms:W3CDTF">2022-10-11T12:02:26Z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