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EDC08BA">
      <w:pPr>
        <w:pStyle w:val="2"/>
        <w:bidi w:val="0"/>
        <w:rPr>
          <w:rFonts w:hint="eastAsia" w:eastAsiaTheme="minorEastAsia"/>
          <w:lang w:eastAsia="zh-CN"/>
        </w:rPr>
      </w:pPr>
      <w:r>
        <w:rPr>
          <w:rFonts w:hint="eastAsia"/>
          <w:lang w:eastAsia="zh-CN"/>
        </w:rPr>
        <w:t>《易启动》部署指南(</w:t>
      </w:r>
      <w:r>
        <w:rPr>
          <w:rFonts w:hint="eastAsia"/>
          <w:lang w:val="en-US" w:eastAsia="zh-CN"/>
        </w:rPr>
        <w:t>Windows</w:t>
      </w:r>
      <w:r>
        <w:rPr>
          <w:rFonts w:hint="eastAsia"/>
          <w:lang w:eastAsia="zh-CN"/>
        </w:rPr>
        <w:t>系统)</w:t>
      </w:r>
    </w:p>
    <w:p w14:paraId="7E60678C">
      <w:pPr>
        <w:pStyle w:val="3"/>
        <w:numPr>
          <w:ilvl w:val="0"/>
          <w:numId w:val="1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依赖</w:t>
      </w:r>
    </w:p>
    <w:p w14:paraId="009FFE04">
      <w:pPr>
        <w:bidi w:val="0"/>
      </w:pPr>
      <w:r>
        <w:rPr>
          <w:rFonts w:hint="default"/>
        </w:rPr>
        <w:t>如果要在以下</w:t>
      </w:r>
      <w:r>
        <w:rPr>
          <w:rFonts w:hint="eastAsia"/>
          <w:lang w:val="en-US" w:eastAsia="zh-CN"/>
        </w:rPr>
        <w:t>老旧</w:t>
      </w:r>
      <w:r>
        <w:rPr>
          <w:rFonts w:hint="default"/>
        </w:rPr>
        <w:t xml:space="preserve"> Windows 版本上安装</w:t>
      </w:r>
      <w:r>
        <w:rPr>
          <w:rFonts w:hint="eastAsia"/>
          <w:lang w:val="en-US" w:eastAsia="zh-CN"/>
        </w:rPr>
        <w:t>易启动</w:t>
      </w:r>
      <w:r>
        <w:rPr>
          <w:rFonts w:hint="default"/>
        </w:rPr>
        <w:t>，则需要</w:t>
      </w:r>
      <w:r>
        <w:rPr>
          <w:rFonts w:hint="eastAsia"/>
          <w:lang w:val="en-US" w:eastAsia="zh-CN"/>
        </w:rPr>
        <w:t>安装以下</w:t>
      </w:r>
      <w:r>
        <w:rPr>
          <w:rFonts w:hint="default"/>
        </w:rPr>
        <w:t>依赖项：</w:t>
      </w:r>
    </w:p>
    <w:tbl>
      <w:tblPr>
        <w:tblStyle w:val="6"/>
        <w:tblW w:w="7939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81"/>
        <w:gridCol w:w="5158"/>
      </w:tblGrid>
      <w:tr w14:paraId="46FD1A3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single" w:color="70AD47" w:sz="4" w:space="0"/>
              <w:left w:val="single" w:color="70AD47" w:sz="4" w:space="0"/>
              <w:bottom w:val="single" w:color="70AD47" w:sz="4" w:space="0"/>
              <w:right w:val="single" w:color="70AD47" w:sz="4" w:space="0"/>
              <w:tl2br w:val="nil"/>
            </w:tcBorders>
            <w:shd w:val="clear" w:color="auto" w:fill="AAD18D"/>
            <w:vAlign w:val="top"/>
          </w:tcPr>
          <w:p w14:paraId="112D4466">
            <w:pPr>
              <w:rPr>
                <w:b/>
                <w:color w:val="000000"/>
              </w:rPr>
            </w:pPr>
            <w:r>
              <w:rPr>
                <w:b/>
                <w:color w:val="000000"/>
                <w:lang w:val="en-US" w:eastAsia="zh-CN"/>
              </w:rPr>
              <w:t>操作系统</w:t>
            </w:r>
          </w:p>
        </w:tc>
        <w:tc>
          <w:tcPr>
            <w:tcW w:w="0" w:type="auto"/>
            <w:tcBorders>
              <w:top w:val="single" w:color="70AD47" w:sz="4" w:space="0"/>
              <w:left w:val="single" w:color="70AD47" w:sz="4" w:space="0"/>
              <w:bottom w:val="single" w:color="70AD47" w:sz="4" w:space="0"/>
              <w:right w:val="single" w:color="70AD47" w:sz="4" w:space="0"/>
            </w:tcBorders>
            <w:shd w:val="clear" w:color="auto" w:fill="AAD18D"/>
            <w:vAlign w:val="top"/>
          </w:tcPr>
          <w:p w14:paraId="7FB88DAA">
            <w:pPr>
              <w:rPr>
                <w:b/>
                <w:color w:val="000000"/>
              </w:rPr>
            </w:pPr>
            <w:r>
              <w:rPr>
                <w:b/>
                <w:color w:val="000000"/>
                <w:lang w:val="en-US" w:eastAsia="zh-CN"/>
              </w:rPr>
              <w:t>先决条件</w:t>
            </w:r>
          </w:p>
        </w:tc>
      </w:tr>
      <w:tr w14:paraId="145D7E5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70AD47" w:sz="4" w:space="0"/>
              <w:left w:val="single" w:color="70AD47" w:sz="4" w:space="0"/>
              <w:bottom w:val="single" w:color="70AD47" w:sz="4" w:space="0"/>
              <w:right w:val="single" w:color="70AD47" w:sz="4" w:space="0"/>
            </w:tcBorders>
            <w:shd w:val="clear" w:color="auto" w:fill="FFFFFF"/>
            <w:vAlign w:val="top"/>
          </w:tcPr>
          <w:p w14:paraId="7DD5E781">
            <w:pPr>
              <w:rPr>
                <w:b w:val="0"/>
                <w:color w:val="000000"/>
              </w:rPr>
            </w:pPr>
            <w:r>
              <w:rPr>
                <w:b w:val="0"/>
                <w:color w:val="000000"/>
                <w:lang w:val="en-US" w:eastAsia="zh-CN"/>
              </w:rPr>
              <w:t>Windows 7 SP1 </w:t>
            </w:r>
            <w:r>
              <w:rPr>
                <w:b w:val="0"/>
                <w:color w:val="000000"/>
                <w:lang w:val="en-US" w:eastAsia="zh-CN"/>
              </w:rPr>
              <w:fldChar w:fldCharType="begin"/>
            </w:r>
            <w:r>
              <w:rPr>
                <w:b w:val="0"/>
                <w:color w:val="000000"/>
                <w:lang w:val="en-US" w:eastAsia="zh-CN"/>
              </w:rPr>
              <w:instrText xml:space="preserve"> HYPERLINK "https://docs.microsoft.com/zh-cn/troubleshoot/windows-client/windows-7-eos-faq/windows-7-extended-security-updates-faq" </w:instrText>
            </w:r>
            <w:r>
              <w:rPr>
                <w:b w:val="0"/>
                <w:color w:val="000000"/>
                <w:lang w:val="en-US" w:eastAsia="zh-CN"/>
              </w:rPr>
              <w:fldChar w:fldCharType="separate"/>
            </w:r>
            <w:r>
              <w:rPr>
                <w:b w:val="0"/>
                <w:color w:val="000000"/>
              </w:rPr>
              <w:t>ESU</w:t>
            </w:r>
            <w:r>
              <w:rPr>
                <w:b w:val="0"/>
                <w:color w:val="000000"/>
                <w:lang w:val="en-US" w:eastAsia="zh-CN"/>
              </w:rPr>
              <w:fldChar w:fldCharType="end"/>
            </w:r>
          </w:p>
        </w:tc>
        <w:tc>
          <w:tcPr>
            <w:tcW w:w="0" w:type="auto"/>
            <w:tcBorders>
              <w:top w:val="single" w:color="70AD47" w:sz="4" w:space="0"/>
              <w:left w:val="single" w:color="70AD47" w:sz="4" w:space="0"/>
              <w:bottom w:val="single" w:color="70AD47" w:sz="4" w:space="0"/>
              <w:right w:val="single" w:color="70AD47" w:sz="4" w:space="0"/>
            </w:tcBorders>
            <w:shd w:val="clear" w:color="auto" w:fill="FFFFFF"/>
            <w:vAlign w:val="top"/>
          </w:tcPr>
          <w:p w14:paraId="46D3A887">
            <w:pPr>
              <w:rPr>
                <w:b w:val="0"/>
                <w:color w:val="000000"/>
                <w:lang w:val="en-US" w:eastAsia="zh-CN"/>
              </w:rPr>
            </w:pPr>
            <w:r>
              <w:rPr>
                <w:b w:val="0"/>
                <w:color w:val="000000"/>
                <w:lang w:val="en-US" w:eastAsia="zh-CN"/>
              </w:rPr>
              <w:t xml:space="preserve">- Microsoft Visual C++ 2015-2019 </w:t>
            </w:r>
            <w:r>
              <w:rPr>
                <w:rFonts w:hint="eastAsia"/>
                <w:b w:val="0"/>
                <w:color w:val="000000"/>
              </w:rPr>
              <w:t>可再发行包</w:t>
            </w:r>
          </w:p>
          <w:p w14:paraId="60FD1E0A">
            <w:pPr>
              <w:rPr>
                <w:rFonts w:hint="default"/>
                <w:b w:val="0"/>
                <w:color w:val="000000"/>
                <w:lang w:val="en-US"/>
              </w:rPr>
            </w:pPr>
            <w:r>
              <w:rPr>
                <w:b w:val="0"/>
                <w:color w:val="000000"/>
                <w:lang w:val="en-US" w:eastAsia="zh-CN"/>
              </w:rPr>
              <w:t xml:space="preserve">- </w:t>
            </w:r>
            <w:r>
              <w:rPr>
                <w:rFonts w:hint="eastAsia"/>
                <w:b w:val="0"/>
                <w:color w:val="000000"/>
                <w:lang w:val="en-US" w:eastAsia="zh-CN"/>
              </w:rPr>
              <w:t>Windows 7 安全更新程序 (</w:t>
            </w:r>
            <w:r>
              <w:rPr>
                <w:b w:val="0"/>
                <w:color w:val="000000"/>
                <w:lang w:val="en-US" w:eastAsia="zh-CN"/>
              </w:rPr>
              <w:t>KB3063858</w:t>
            </w:r>
            <w:r>
              <w:rPr>
                <w:rFonts w:hint="eastAsia"/>
                <w:b w:val="0"/>
                <w:color w:val="000000"/>
                <w:lang w:val="en-US" w:eastAsia="zh-CN"/>
              </w:rPr>
              <w:t>)</w:t>
            </w:r>
          </w:p>
        </w:tc>
      </w:tr>
      <w:tr w14:paraId="69C8BE8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70AD47" w:sz="4" w:space="0"/>
              <w:left w:val="single" w:color="70AD47" w:sz="4" w:space="0"/>
              <w:bottom w:val="single" w:color="70AD47" w:sz="4" w:space="0"/>
              <w:right w:val="single" w:color="70AD47" w:sz="4" w:space="0"/>
            </w:tcBorders>
            <w:shd w:val="clear" w:color="auto" w:fill="FFFFFF"/>
            <w:vAlign w:val="top"/>
          </w:tcPr>
          <w:p w14:paraId="270BAD3C">
            <w:pPr>
              <w:rPr>
                <w:b w:val="0"/>
                <w:color w:val="000000"/>
              </w:rPr>
            </w:pPr>
            <w:r>
              <w:rPr>
                <w:b w:val="0"/>
                <w:color w:val="000000"/>
                <w:lang w:val="en-US" w:eastAsia="zh-CN"/>
              </w:rPr>
              <w:t>Windows Vista SP 2</w:t>
            </w:r>
          </w:p>
        </w:tc>
        <w:tc>
          <w:tcPr>
            <w:tcW w:w="0" w:type="auto"/>
            <w:tcBorders>
              <w:top w:val="single" w:color="70AD47" w:sz="4" w:space="0"/>
              <w:left w:val="single" w:color="70AD47" w:sz="4" w:space="0"/>
              <w:bottom w:val="single" w:color="70AD47" w:sz="4" w:space="0"/>
              <w:right w:val="single" w:color="70AD47" w:sz="4" w:space="0"/>
            </w:tcBorders>
            <w:shd w:val="clear" w:color="auto" w:fill="FFFFFF"/>
            <w:vAlign w:val="top"/>
          </w:tcPr>
          <w:p w14:paraId="02BBEB04">
            <w:pPr>
              <w:rPr>
                <w:b w:val="0"/>
                <w:color w:val="000000"/>
              </w:rPr>
            </w:pPr>
            <w:r>
              <w:rPr>
                <w:b w:val="0"/>
                <w:color w:val="000000"/>
                <w:lang w:val="en-US" w:eastAsia="zh-CN"/>
              </w:rPr>
              <w:t xml:space="preserve">Microsoft Visual C++ 2015-2019 </w:t>
            </w:r>
            <w:r>
              <w:rPr>
                <w:rFonts w:hint="eastAsia"/>
                <w:b w:val="0"/>
                <w:color w:val="000000"/>
              </w:rPr>
              <w:t>可再发行包</w:t>
            </w:r>
          </w:p>
        </w:tc>
      </w:tr>
      <w:tr w14:paraId="3E6ED43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70AD47" w:sz="4" w:space="0"/>
              <w:left w:val="single" w:color="70AD47" w:sz="4" w:space="0"/>
              <w:bottom w:val="single" w:color="70AD47" w:sz="4" w:space="0"/>
              <w:right w:val="single" w:color="70AD47" w:sz="4" w:space="0"/>
            </w:tcBorders>
            <w:shd w:val="clear" w:color="auto" w:fill="FFFFFF"/>
            <w:vAlign w:val="top"/>
          </w:tcPr>
          <w:p w14:paraId="27226A67">
            <w:pPr>
              <w:rPr>
                <w:b w:val="0"/>
                <w:color w:val="000000"/>
              </w:rPr>
            </w:pPr>
            <w:r>
              <w:rPr>
                <w:b w:val="0"/>
                <w:color w:val="000000"/>
                <w:lang w:val="en-US" w:eastAsia="zh-CN"/>
              </w:rPr>
              <w:t>Windows 8.1</w:t>
            </w:r>
          </w:p>
        </w:tc>
        <w:tc>
          <w:tcPr>
            <w:tcW w:w="0" w:type="auto"/>
            <w:tcBorders>
              <w:top w:val="single" w:color="70AD47" w:sz="4" w:space="0"/>
              <w:left w:val="single" w:color="70AD47" w:sz="4" w:space="0"/>
              <w:bottom w:val="single" w:color="70AD47" w:sz="4" w:space="0"/>
              <w:right w:val="single" w:color="70AD47" w:sz="4" w:space="0"/>
            </w:tcBorders>
            <w:shd w:val="clear" w:color="auto" w:fill="FFFFFF"/>
            <w:vAlign w:val="top"/>
          </w:tcPr>
          <w:p w14:paraId="7741F7A7">
            <w:pPr>
              <w:rPr>
                <w:b w:val="0"/>
                <w:color w:val="000000"/>
              </w:rPr>
            </w:pPr>
            <w:r>
              <w:rPr>
                <w:b w:val="0"/>
                <w:color w:val="000000"/>
                <w:lang w:val="en-US" w:eastAsia="zh-CN"/>
              </w:rPr>
              <w:t xml:space="preserve">Microsoft Visual C++ 2015-2019 </w:t>
            </w:r>
            <w:r>
              <w:rPr>
                <w:rFonts w:hint="eastAsia"/>
                <w:b w:val="0"/>
                <w:color w:val="000000"/>
              </w:rPr>
              <w:t>可再发行包</w:t>
            </w:r>
          </w:p>
        </w:tc>
      </w:tr>
      <w:tr w14:paraId="70B2080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70AD47" w:sz="4" w:space="0"/>
              <w:left w:val="single" w:color="70AD47" w:sz="4" w:space="0"/>
              <w:bottom w:val="single" w:color="70AD47" w:sz="4" w:space="0"/>
              <w:right w:val="single" w:color="70AD47" w:sz="4" w:space="0"/>
            </w:tcBorders>
            <w:shd w:val="clear" w:color="auto" w:fill="FFFFFF"/>
            <w:vAlign w:val="top"/>
          </w:tcPr>
          <w:p w14:paraId="66C63429">
            <w:pPr>
              <w:rPr>
                <w:b w:val="0"/>
                <w:color w:val="000000"/>
              </w:rPr>
            </w:pPr>
            <w:r>
              <w:rPr>
                <w:b w:val="0"/>
                <w:color w:val="000000"/>
                <w:lang w:val="en-US" w:eastAsia="zh-CN"/>
              </w:rPr>
              <w:t>Windows Server 2008 R2</w:t>
            </w:r>
          </w:p>
        </w:tc>
        <w:tc>
          <w:tcPr>
            <w:tcW w:w="0" w:type="auto"/>
            <w:tcBorders>
              <w:top w:val="single" w:color="70AD47" w:sz="4" w:space="0"/>
              <w:left w:val="single" w:color="70AD47" w:sz="4" w:space="0"/>
              <w:bottom w:val="single" w:color="70AD47" w:sz="4" w:space="0"/>
              <w:right w:val="single" w:color="70AD47" w:sz="4" w:space="0"/>
            </w:tcBorders>
            <w:shd w:val="clear" w:color="auto" w:fill="FFFFFF"/>
            <w:vAlign w:val="top"/>
          </w:tcPr>
          <w:p w14:paraId="486DF9CA">
            <w:pPr>
              <w:rPr>
                <w:b w:val="0"/>
                <w:color w:val="000000"/>
              </w:rPr>
            </w:pPr>
            <w:r>
              <w:rPr>
                <w:b w:val="0"/>
                <w:color w:val="000000"/>
                <w:lang w:val="en-US" w:eastAsia="zh-CN"/>
              </w:rPr>
              <w:t xml:space="preserve">Microsoft Visual C++ 2015-2019 </w:t>
            </w:r>
            <w:r>
              <w:rPr>
                <w:rFonts w:hint="eastAsia"/>
                <w:b w:val="0"/>
                <w:color w:val="000000"/>
              </w:rPr>
              <w:t>可再发行包</w:t>
            </w:r>
          </w:p>
        </w:tc>
      </w:tr>
      <w:tr w14:paraId="2E37AAA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70AD47" w:sz="4" w:space="0"/>
              <w:left w:val="single" w:color="70AD47" w:sz="4" w:space="0"/>
              <w:bottom w:val="single" w:color="70AD47" w:sz="4" w:space="0"/>
              <w:right w:val="single" w:color="70AD47" w:sz="4" w:space="0"/>
            </w:tcBorders>
            <w:shd w:val="clear" w:color="auto" w:fill="FFFFFF"/>
            <w:vAlign w:val="top"/>
          </w:tcPr>
          <w:p w14:paraId="682E1CC1">
            <w:pPr>
              <w:rPr>
                <w:b w:val="0"/>
                <w:color w:val="000000"/>
              </w:rPr>
            </w:pPr>
            <w:r>
              <w:rPr>
                <w:b w:val="0"/>
                <w:color w:val="000000"/>
                <w:lang w:val="en-US" w:eastAsia="zh-CN"/>
              </w:rPr>
              <w:t>Windows Server 2012</w:t>
            </w:r>
          </w:p>
        </w:tc>
        <w:tc>
          <w:tcPr>
            <w:tcW w:w="0" w:type="auto"/>
            <w:tcBorders>
              <w:top w:val="single" w:color="70AD47" w:sz="4" w:space="0"/>
              <w:left w:val="single" w:color="70AD47" w:sz="4" w:space="0"/>
              <w:bottom w:val="single" w:color="70AD47" w:sz="4" w:space="0"/>
              <w:right w:val="single" w:color="70AD47" w:sz="4" w:space="0"/>
            </w:tcBorders>
            <w:shd w:val="clear" w:color="auto" w:fill="FFFFFF"/>
            <w:vAlign w:val="top"/>
          </w:tcPr>
          <w:p w14:paraId="38E79D82">
            <w:pPr>
              <w:rPr>
                <w:b w:val="0"/>
                <w:color w:val="000000"/>
              </w:rPr>
            </w:pPr>
            <w:r>
              <w:rPr>
                <w:b w:val="0"/>
                <w:color w:val="000000"/>
                <w:lang w:val="en-US" w:eastAsia="zh-CN"/>
              </w:rPr>
              <w:t xml:space="preserve">Microsoft Visual C++ 2015-2019 </w:t>
            </w:r>
            <w:r>
              <w:rPr>
                <w:rFonts w:hint="eastAsia"/>
                <w:b w:val="0"/>
                <w:color w:val="000000"/>
              </w:rPr>
              <w:t>可再发行包</w:t>
            </w:r>
          </w:p>
        </w:tc>
      </w:tr>
      <w:tr w14:paraId="5F3BDC5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70AD47" w:sz="4" w:space="0"/>
              <w:left w:val="single" w:color="70AD47" w:sz="4" w:space="0"/>
              <w:bottom w:val="single" w:color="70AD47" w:sz="4" w:space="0"/>
              <w:right w:val="single" w:color="70AD47" w:sz="4" w:space="0"/>
            </w:tcBorders>
            <w:shd w:val="clear" w:color="auto" w:fill="FFFFFF"/>
            <w:vAlign w:val="top"/>
          </w:tcPr>
          <w:p w14:paraId="25CCC4F7">
            <w:pPr>
              <w:rPr>
                <w:b w:val="0"/>
                <w:color w:val="000000"/>
              </w:rPr>
            </w:pPr>
            <w:r>
              <w:rPr>
                <w:b w:val="0"/>
                <w:color w:val="000000"/>
                <w:lang w:val="en-US" w:eastAsia="zh-CN"/>
              </w:rPr>
              <w:t>Windows Server 2012 R2</w:t>
            </w:r>
          </w:p>
        </w:tc>
        <w:tc>
          <w:tcPr>
            <w:tcW w:w="0" w:type="auto"/>
            <w:tcBorders>
              <w:top w:val="single" w:color="70AD47" w:sz="4" w:space="0"/>
              <w:left w:val="single" w:color="70AD47" w:sz="4" w:space="0"/>
              <w:bottom w:val="single" w:color="70AD47" w:sz="4" w:space="0"/>
              <w:right w:val="single" w:color="70AD47" w:sz="4" w:space="0"/>
            </w:tcBorders>
            <w:shd w:val="clear" w:color="auto" w:fill="FFFFFF"/>
            <w:vAlign w:val="top"/>
          </w:tcPr>
          <w:p w14:paraId="6C79C13F">
            <w:pPr>
              <w:rPr>
                <w:b w:val="0"/>
                <w:color w:val="000000"/>
              </w:rPr>
            </w:pPr>
            <w:r>
              <w:rPr>
                <w:b w:val="0"/>
                <w:color w:val="000000"/>
                <w:lang w:val="en-US" w:eastAsia="zh-CN"/>
              </w:rPr>
              <w:t xml:space="preserve">Microsoft Visual C++ 2015-2019 </w:t>
            </w:r>
            <w:r>
              <w:rPr>
                <w:rFonts w:hint="eastAsia"/>
                <w:b w:val="0"/>
                <w:color w:val="000000"/>
              </w:rPr>
              <w:t>可再发行包</w:t>
            </w:r>
          </w:p>
        </w:tc>
      </w:tr>
    </w:tbl>
    <w:p w14:paraId="046DE610">
      <w:pPr>
        <w:bidi w:val="0"/>
        <w:rPr>
          <w:rFonts w:hint="default"/>
        </w:rPr>
      </w:pPr>
      <w:r>
        <w:rPr>
          <w:rFonts w:hint="default"/>
        </w:rPr>
        <w:t>如果收到与以下 dll 之一相关的错误，也需要满足上述要求：</w:t>
      </w:r>
    </w:p>
    <w:p w14:paraId="55C55852">
      <w:pPr>
        <w:numPr>
          <w:ilvl w:val="0"/>
          <w:numId w:val="2"/>
        </w:numPr>
        <w:bidi w:val="0"/>
        <w:ind w:left="420" w:leftChars="0" w:hanging="420" w:firstLineChars="0"/>
      </w:pPr>
      <w:r>
        <w:rPr>
          <w:rFonts w:hint="default"/>
        </w:rPr>
        <w:t>api-ms-win-crt-runtime-l1-1-0.dll</w:t>
      </w:r>
    </w:p>
    <w:p w14:paraId="5352E11B">
      <w:pPr>
        <w:numPr>
          <w:ilvl w:val="0"/>
          <w:numId w:val="2"/>
        </w:numPr>
        <w:bidi w:val="0"/>
        <w:ind w:left="420" w:leftChars="0" w:hanging="420" w:firstLineChars="0"/>
      </w:pPr>
      <w:r>
        <w:rPr>
          <w:rFonts w:hint="eastAsia"/>
        </w:rPr>
        <w:t>api-ms-win-crt-string-l1-1-0.dll</w:t>
      </w:r>
    </w:p>
    <w:p w14:paraId="7A7DA32E">
      <w:pPr>
        <w:numPr>
          <w:ilvl w:val="0"/>
          <w:numId w:val="2"/>
        </w:numPr>
        <w:bidi w:val="0"/>
        <w:ind w:left="420" w:leftChars="0" w:hanging="420" w:firstLineChars="0"/>
      </w:pPr>
      <w:r>
        <w:rPr>
          <w:rFonts w:hint="default"/>
        </w:rPr>
        <w:t>api-ms-win-cor-timezone-l1-1-0.dll</w:t>
      </w:r>
    </w:p>
    <w:p w14:paraId="1D4C8CC4">
      <w:pPr>
        <w:numPr>
          <w:ilvl w:val="0"/>
          <w:numId w:val="2"/>
        </w:numPr>
        <w:bidi w:val="0"/>
        <w:ind w:left="420" w:leftChars="0" w:hanging="420" w:firstLineChars="0"/>
      </w:pPr>
      <w:r>
        <w:rPr>
          <w:rFonts w:hint="default"/>
        </w:rPr>
        <w:t>hostfxr.dll</w:t>
      </w:r>
    </w:p>
    <w:p w14:paraId="71F7BDCE">
      <w:pPr>
        <w:pStyle w:val="3"/>
        <w:numPr>
          <w:ilvl w:val="0"/>
          <w:numId w:val="1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环境准备</w:t>
      </w:r>
    </w:p>
    <w:p w14:paraId="28ED14D6">
      <w:pPr>
        <w:pStyle w:val="4"/>
        <w:numPr>
          <w:ilvl w:val="0"/>
          <w:numId w:val="3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准备易启动目录</w:t>
      </w:r>
    </w:p>
    <w:p w14:paraId="2AFF4C45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安装目录：C:\Program Files\YiQiDong</w:t>
      </w:r>
    </w:p>
    <w:p w14:paraId="1224DE7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示例数据目录为：D:\YiQiDong\Data</w:t>
      </w:r>
    </w:p>
    <w:p w14:paraId="2C74B2FD">
      <w:pPr>
        <w:rPr>
          <w:rFonts w:hint="eastAsia"/>
          <w:lang w:val="en-US" w:eastAsia="zh-CN"/>
        </w:rPr>
      </w:pPr>
    </w:p>
    <w:p w14:paraId="4460057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PS1：安装目录强烈建议使用C:\Program Files\YiQiDong，这样能保证最大的兼容性和稳定性。</w:t>
      </w:r>
    </w:p>
    <w:p w14:paraId="58666456">
      <w:pPr>
        <w:rPr>
          <w:rFonts w:hint="default"/>
          <w:lang w:val="en-US" w:eastAsia="zh-CN"/>
        </w:rPr>
      </w:pPr>
      <w:r>
        <w:rPr>
          <w:rFonts w:hint="eastAsia"/>
          <w:color w:val="FF0000"/>
          <w:lang w:val="en-US" w:eastAsia="zh-CN"/>
        </w:rPr>
        <w:t>PS2：数据目录一定不要放在安装目录下面，免得更新易启动时数据目录被删除。</w:t>
      </w:r>
    </w:p>
    <w:p w14:paraId="3D7BF7F3">
      <w:pPr>
        <w:pStyle w:val="4"/>
        <w:numPr>
          <w:ilvl w:val="0"/>
          <w:numId w:val="3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解压易启动压缩包</w:t>
      </w:r>
    </w:p>
    <w:p w14:paraId="5C250D02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将易启动压缩包解压到安装目录</w:t>
      </w:r>
    </w:p>
    <w:p w14:paraId="58C402BC">
      <w:r>
        <w:drawing>
          <wp:inline distT="0" distB="0" distL="114300" distR="114300">
            <wp:extent cx="5273040" cy="3418205"/>
            <wp:effectExtent l="0" t="0" r="3810" b="127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3418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9AA3A2">
      <w:pPr>
        <w:pStyle w:val="3"/>
        <w:numPr>
          <w:ilvl w:val="0"/>
          <w:numId w:val="1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使用命令行工具</w:t>
      </w:r>
    </w:p>
    <w:p w14:paraId="574A1C3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双击“YiQiDong.exe”可执行文件。</w:t>
      </w:r>
    </w:p>
    <w:p w14:paraId="47E77FD9">
      <w:r>
        <w:drawing>
          <wp:inline distT="0" distB="0" distL="114300" distR="114300">
            <wp:extent cx="5273675" cy="3411855"/>
            <wp:effectExtent l="0" t="0" r="3175" b="762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3411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FD07D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打开易启动菜单后，即可用键盘操作选择菜单项执行</w:t>
      </w:r>
    </w:p>
    <w:p w14:paraId="53393672">
      <w:pPr>
        <w:rPr>
          <w:rFonts w:hint="eastAsia"/>
          <w:lang w:val="en-US" w:eastAsia="zh-CN"/>
        </w:rPr>
      </w:pPr>
      <w:r>
        <w:drawing>
          <wp:inline distT="0" distB="0" distL="114300" distR="114300">
            <wp:extent cx="5273675" cy="3500755"/>
            <wp:effectExtent l="0" t="0" r="3175" b="444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3500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49DEC2"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5269230" cy="3527425"/>
            <wp:effectExtent l="0" t="0" r="7620" b="6350"/>
            <wp:docPr id="6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5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3527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968097">
      <w:pPr>
        <w:pStyle w:val="3"/>
        <w:numPr>
          <w:ilvl w:val="0"/>
          <w:numId w:val="1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创建桌面快捷方式</w:t>
      </w:r>
    </w:p>
    <w:p w14:paraId="668A77BD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选择“快捷方式”菜单项</w:t>
      </w:r>
    </w:p>
    <w:p w14:paraId="7E83BD02">
      <w:r>
        <w:drawing>
          <wp:inline distT="0" distB="0" distL="114300" distR="114300">
            <wp:extent cx="5272405" cy="3509645"/>
            <wp:effectExtent l="0" t="0" r="4445" b="5080"/>
            <wp:docPr id="7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6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3509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F8D213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提示：在某些较老的系统上在创建快捷方式后易启动会卡住，按Ctrl+C结束即可。</w:t>
      </w:r>
    </w:p>
    <w:p w14:paraId="6EDDA822"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5266055" cy="3292475"/>
            <wp:effectExtent l="0" t="0" r="1270" b="3175"/>
            <wp:docPr id="8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7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6055" cy="3292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BE93AF">
      <w:pPr>
        <w:rPr>
          <w:rFonts w:hint="default"/>
          <w:lang w:val="en-US" w:eastAsia="zh-CN"/>
        </w:rPr>
      </w:pPr>
    </w:p>
    <w:p w14:paraId="40C95DE2">
      <w:pPr>
        <w:pStyle w:val="3"/>
        <w:numPr>
          <w:ilvl w:val="0"/>
          <w:numId w:val="1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编辑配置</w:t>
      </w:r>
    </w:p>
    <w:p w14:paraId="193843EF">
      <w:pPr>
        <w:pStyle w:val="4"/>
        <w:numPr>
          <w:ilvl w:val="0"/>
          <w:numId w:val="4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进入“编辑配置”菜单项</w:t>
      </w:r>
    </w:p>
    <w:p w14:paraId="5CC48F5F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注意：如果某一项配置项不需要修改，可以不输入直接回车即可。</w:t>
      </w:r>
    </w:p>
    <w:p w14:paraId="14391A82"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5272405" cy="3495040"/>
            <wp:effectExtent l="0" t="0" r="4445" b="635"/>
            <wp:docPr id="9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8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3495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672067">
      <w:pPr>
        <w:pStyle w:val="4"/>
        <w:numPr>
          <w:ilvl w:val="0"/>
          <w:numId w:val="4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修改“标题”</w:t>
      </w:r>
    </w:p>
    <w:p w14:paraId="727E0B48"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5272405" cy="3489325"/>
            <wp:effectExtent l="0" t="0" r="4445" b="6350"/>
            <wp:docPr id="10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9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3489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DE3554">
      <w:pPr>
        <w:pStyle w:val="4"/>
        <w:numPr>
          <w:ilvl w:val="0"/>
          <w:numId w:val="4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修改“URL”</w:t>
      </w:r>
    </w:p>
    <w:p w14:paraId="1A6C2B2F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易启动默认是绑定全部IP地址的80端口。中间的*代表全部IP地址一般不用修改，主要是修改端口。比如要修改使用5000端口，此处输入：http://*:5000</w:t>
      </w:r>
    </w:p>
    <w:p w14:paraId="59C9A5C9"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5274310" cy="3465830"/>
            <wp:effectExtent l="0" t="0" r="2540" b="1270"/>
            <wp:docPr id="11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0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465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11A561">
      <w:pPr>
        <w:pStyle w:val="4"/>
        <w:numPr>
          <w:ilvl w:val="0"/>
          <w:numId w:val="4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修改“密码”</w:t>
      </w:r>
    </w:p>
    <w:p w14:paraId="2E6D2535">
      <w:pPr>
        <w:rPr>
          <w:rFonts w:hint="default"/>
          <w:lang w:val="en-US" w:eastAsia="zh-CN"/>
        </w:rPr>
      </w:pPr>
      <w:r>
        <w:rPr>
          <w:rFonts w:hint="eastAsia"/>
          <w:color w:val="FF0000"/>
          <w:lang w:val="en-US" w:eastAsia="zh-CN"/>
        </w:rPr>
        <w:t>PS：默认密码是弱密码：123456。生产环境一定要将密码修改为强密码，访问被攻击。</w:t>
      </w:r>
    </w:p>
    <w:p w14:paraId="32496976"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5273040" cy="3505200"/>
            <wp:effectExtent l="0" t="0" r="3810" b="0"/>
            <wp:docPr id="12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1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3505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AC976C">
      <w:pPr>
        <w:pStyle w:val="4"/>
        <w:numPr>
          <w:ilvl w:val="0"/>
          <w:numId w:val="4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修改“数据目录”</w:t>
      </w:r>
    </w:p>
    <w:p w14:paraId="5C30650B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数据目录中保存的运行库、镜像和容器等文件。</w:t>
      </w:r>
    </w:p>
    <w:p w14:paraId="5580249E"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5267960" cy="3517265"/>
            <wp:effectExtent l="0" t="0" r="8890" b="6985"/>
            <wp:docPr id="13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2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3517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5B540E">
      <w:pPr>
        <w:pStyle w:val="4"/>
        <w:numPr>
          <w:ilvl w:val="0"/>
          <w:numId w:val="4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保存成功</w:t>
      </w:r>
    </w:p>
    <w:p w14:paraId="2300A674"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5270500" cy="3518535"/>
            <wp:effectExtent l="0" t="0" r="6350" b="5715"/>
            <wp:docPr id="14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3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3518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1CD102">
      <w:pPr>
        <w:rPr>
          <w:rFonts w:hint="default"/>
          <w:lang w:val="en-US" w:eastAsia="zh-CN"/>
        </w:rPr>
      </w:pPr>
    </w:p>
    <w:p w14:paraId="3EEE0739">
      <w:pPr>
        <w:pStyle w:val="3"/>
        <w:numPr>
          <w:ilvl w:val="0"/>
          <w:numId w:val="1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调试运行</w:t>
      </w:r>
    </w:p>
    <w:p w14:paraId="4E11F973">
      <w:pPr>
        <w:pStyle w:val="4"/>
        <w:numPr>
          <w:ilvl w:val="0"/>
          <w:numId w:val="5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进入“调试运行”菜单项</w:t>
      </w:r>
    </w:p>
    <w:p w14:paraId="0EF826AF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  <w:r>
        <w:drawing>
          <wp:inline distT="0" distB="0" distL="114300" distR="114300">
            <wp:extent cx="5272405" cy="3524885"/>
            <wp:effectExtent l="0" t="0" r="4445" b="8890"/>
            <wp:docPr id="15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4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3524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1E4CFE">
      <w:pPr>
        <w:pStyle w:val="4"/>
        <w:numPr>
          <w:ilvl w:val="0"/>
          <w:numId w:val="5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检查调试运行是否成功</w:t>
      </w:r>
    </w:p>
    <w:p w14:paraId="5163AF58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如果弹出防火墙警报，点击“允许访问”</w:t>
      </w:r>
    </w:p>
    <w:p w14:paraId="32A8A221"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5268595" cy="3552825"/>
            <wp:effectExtent l="0" t="0" r="8255" b="0"/>
            <wp:docPr id="16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5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3552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35DDC4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输出日志中如果显示如下的“Web服务启动完成”，则代表配置无误，运行正常。</w:t>
      </w:r>
    </w:p>
    <w:p w14:paraId="7A382811">
      <w:r>
        <w:drawing>
          <wp:inline distT="0" distB="0" distL="114300" distR="114300">
            <wp:extent cx="5270500" cy="3503930"/>
            <wp:effectExtent l="0" t="0" r="6350" b="1270"/>
            <wp:docPr id="17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6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35039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C7399F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如果端口被占用，则会显示下面的输出。address already in use(地址已经被使用)。</w:t>
      </w:r>
    </w:p>
    <w:p w14:paraId="4B9E505E"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5269230" cy="5764530"/>
            <wp:effectExtent l="0" t="0" r="7620" b="7620"/>
            <wp:docPr id="18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7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5764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792DDE">
      <w:pPr>
        <w:pStyle w:val="4"/>
        <w:numPr>
          <w:ilvl w:val="0"/>
          <w:numId w:val="5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退出调试运行</w:t>
      </w:r>
    </w:p>
    <w:p w14:paraId="6457D9C8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按“Ctrl + C”退出调试运行</w:t>
      </w:r>
    </w:p>
    <w:p w14:paraId="71134E7C">
      <w:r>
        <w:drawing>
          <wp:inline distT="0" distB="0" distL="114300" distR="114300">
            <wp:extent cx="5268595" cy="3491865"/>
            <wp:effectExtent l="0" t="0" r="8255" b="3810"/>
            <wp:docPr id="19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18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34918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D4FF80">
      <w:pPr>
        <w:pStyle w:val="3"/>
        <w:numPr>
          <w:ilvl w:val="0"/>
          <w:numId w:val="1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安装服务</w:t>
      </w:r>
    </w:p>
    <w:p w14:paraId="2E17A713">
      <w:pPr>
        <w:pStyle w:val="4"/>
        <w:numPr>
          <w:ilvl w:val="0"/>
          <w:numId w:val="6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进入“服务管理”菜单项</w:t>
      </w:r>
    </w:p>
    <w:p w14:paraId="2A1E3560"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5274310" cy="3510915"/>
            <wp:effectExtent l="0" t="0" r="2540" b="3810"/>
            <wp:docPr id="20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19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510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C73704">
      <w:pPr>
        <w:pStyle w:val="4"/>
        <w:numPr>
          <w:ilvl w:val="0"/>
          <w:numId w:val="6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选择“安装服务”</w:t>
      </w:r>
    </w:p>
    <w:p w14:paraId="1A1C8255"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5270500" cy="3503930"/>
            <wp:effectExtent l="0" t="0" r="6350" b="1270"/>
            <wp:docPr id="21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20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35039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108456">
      <w:pPr>
        <w:pStyle w:val="4"/>
        <w:numPr>
          <w:ilvl w:val="0"/>
          <w:numId w:val="6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如果弹出用户账户控制窗口，点击“是”</w:t>
      </w:r>
    </w:p>
    <w:p w14:paraId="64827D2C"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5270500" cy="3503930"/>
            <wp:effectExtent l="0" t="0" r="6350" b="1270"/>
            <wp:docPr id="22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21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35039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0E76D2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显示“安装完成”，代表安装已经完成，根据需要再选择是否立即启动服务。</w:t>
      </w:r>
    </w:p>
    <w:p w14:paraId="4A47ACDA">
      <w:r>
        <w:drawing>
          <wp:inline distT="0" distB="0" distL="114300" distR="114300">
            <wp:extent cx="5270500" cy="3488690"/>
            <wp:effectExtent l="0" t="0" r="6350" b="6985"/>
            <wp:docPr id="23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22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3488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3E6E5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如果选择了“是”，则会启动服务。</w:t>
      </w:r>
    </w:p>
    <w:p w14:paraId="0A97ACC5">
      <w:r>
        <w:drawing>
          <wp:inline distT="0" distB="0" distL="114300" distR="114300">
            <wp:extent cx="5270500" cy="3528695"/>
            <wp:effectExtent l="0" t="0" r="6350" b="5080"/>
            <wp:docPr id="24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23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3528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A28472"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5273675" cy="3500755"/>
            <wp:effectExtent l="0" t="0" r="3175" b="4445"/>
            <wp:docPr id="25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图片 24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3500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7A41760"/>
    <w:multiLevelType w:val="singleLevel"/>
    <w:tmpl w:val="87A41760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1">
    <w:nsid w:val="8D95E46E"/>
    <w:multiLevelType w:val="singleLevel"/>
    <w:tmpl w:val="8D95E46E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2">
    <w:nsid w:val="BBC6D407"/>
    <w:multiLevelType w:val="singleLevel"/>
    <w:tmpl w:val="BBC6D407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3">
    <w:nsid w:val="C7B1A70C"/>
    <w:multiLevelType w:val="singleLevel"/>
    <w:tmpl w:val="C7B1A70C"/>
    <w:lvl w:ilvl="0" w:tentative="0">
      <w:start w:val="1"/>
      <w:numFmt w:val="chineseCounting"/>
      <w:suff w:val="nothing"/>
      <w:lvlText w:val="%1、"/>
      <w:lvlJc w:val="left"/>
      <w:rPr>
        <w:rFonts w:hint="eastAsia"/>
      </w:rPr>
    </w:lvl>
  </w:abstractNum>
  <w:abstractNum w:abstractNumId="4">
    <w:nsid w:val="F2CF8080"/>
    <w:multiLevelType w:val="singleLevel"/>
    <w:tmpl w:val="F2CF8080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5">
    <w:nsid w:val="069E1D50"/>
    <w:multiLevelType w:val="singleLevel"/>
    <w:tmpl w:val="069E1D50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3"/>
  </w:num>
  <w:num w:numId="2">
    <w:abstractNumId w:val="4"/>
  </w:num>
  <w:num w:numId="3">
    <w:abstractNumId w:val="2"/>
  </w:num>
  <w:num w:numId="4">
    <w:abstractNumId w:val="5"/>
  </w:num>
  <w:num w:numId="5">
    <w:abstractNumId w:val="1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TNhNGYwYWFhZGZkZDUzOTAzOWU1YjlmMDUzYjMyNWEifQ=="/>
  </w:docVars>
  <w:rsids>
    <w:rsidRoot w:val="00000000"/>
    <w:rsid w:val="04752826"/>
    <w:rsid w:val="068E271B"/>
    <w:rsid w:val="06DC4B23"/>
    <w:rsid w:val="07F93D5A"/>
    <w:rsid w:val="08F75514"/>
    <w:rsid w:val="0FFF7EE2"/>
    <w:rsid w:val="18F77B0A"/>
    <w:rsid w:val="190760C6"/>
    <w:rsid w:val="190E275E"/>
    <w:rsid w:val="1A4B371F"/>
    <w:rsid w:val="1B994E48"/>
    <w:rsid w:val="1E925D79"/>
    <w:rsid w:val="23601D18"/>
    <w:rsid w:val="24426C1A"/>
    <w:rsid w:val="258B2E22"/>
    <w:rsid w:val="2928012B"/>
    <w:rsid w:val="2AA85D97"/>
    <w:rsid w:val="2D487E4A"/>
    <w:rsid w:val="2ED973C6"/>
    <w:rsid w:val="30BD76D8"/>
    <w:rsid w:val="36C05642"/>
    <w:rsid w:val="378F0FCC"/>
    <w:rsid w:val="39C80232"/>
    <w:rsid w:val="41817A53"/>
    <w:rsid w:val="449E6045"/>
    <w:rsid w:val="47473012"/>
    <w:rsid w:val="47B21ADF"/>
    <w:rsid w:val="48B8385F"/>
    <w:rsid w:val="4A90642B"/>
    <w:rsid w:val="4C022B26"/>
    <w:rsid w:val="4FE61C25"/>
    <w:rsid w:val="508F2D9B"/>
    <w:rsid w:val="55464E50"/>
    <w:rsid w:val="568F6711"/>
    <w:rsid w:val="5726041F"/>
    <w:rsid w:val="584A2566"/>
    <w:rsid w:val="58575EBE"/>
    <w:rsid w:val="5B2A793D"/>
    <w:rsid w:val="60C110D9"/>
    <w:rsid w:val="61FA538D"/>
    <w:rsid w:val="629F115E"/>
    <w:rsid w:val="6BF26F89"/>
    <w:rsid w:val="6CDB1D9A"/>
    <w:rsid w:val="6F2E1C0A"/>
    <w:rsid w:val="6F635077"/>
    <w:rsid w:val="74A232FB"/>
    <w:rsid w:val="79D42E33"/>
    <w:rsid w:val="79FF77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3"/>
    </w:pPr>
    <w:rPr>
      <w:rFonts w:ascii="Arial" w:hAnsi="Arial" w:eastAsia="黑体"/>
      <w:b/>
      <w:sz w:val="28"/>
    </w:rPr>
  </w:style>
  <w:style w:type="character" w:default="1" w:styleId="8">
    <w:name w:val="Default Paragraph Font"/>
    <w:semiHidden/>
    <w:qFormat/>
    <w:uiPriority w:val="0"/>
  </w:style>
  <w:style w:type="table" w:default="1" w:styleId="6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7">
    <w:name w:val="Table Grid"/>
    <w:basedOn w:val="6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8" Type="http://schemas.openxmlformats.org/officeDocument/2006/relationships/fontTable" Target="fontTable.xml"/><Relationship Id="rId27" Type="http://schemas.openxmlformats.org/officeDocument/2006/relationships/numbering" Target="numbering.xml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14</Pages>
  <Words>750</Words>
  <Characters>1218</Characters>
  <Lines>0</Lines>
  <Paragraphs>0</Paragraphs>
  <TotalTime>78</TotalTime>
  <ScaleCrop>false</ScaleCrop>
  <LinksUpToDate>false</LinksUpToDate>
  <CharactersWithSpaces>1273</CharactersWithSpaces>
  <Application>WPS Office_12.1.0.24657_F1E327BC-269C-435d-A152-05C5408002CA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2022-03-01T01:44:00Z</dcterms:created>
  <dc:creator>scbet</dc:creator>
  <cp:lastModifiedBy>轩辕天极</cp:lastModifiedBy>
  <dcterms:modified xsi:type="dcterms:W3CDTF">2026-01-15T11:08:03Z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2052-12.1.0.24657</vt:lpwstr>
  </property>
  <property fmtid="{D5CDD505-2E9C-101B-9397-08002B2CF9AE}" pid="3" name="ICV">
    <vt:lpwstr>49835D81A11E45909C363BF52612C8DA</vt:lpwstr>
  </property>
  <property fmtid="{D5CDD505-2E9C-101B-9397-08002B2CF9AE}" pid="4" name="KSOTemplateDocerSaveRecord">
    <vt:lpwstr>eyJoZGlkIjoiZTYwMmRmZDIyMDljNDVhYTQyZDUxNzcwMDYzMDYzMmUiLCJ1c2VySWQiOiIyNjM0MzM4NzYifQ==</vt:lpwstr>
  </property>
</Properties>
</file>