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EATM-COM-0015  |  Agreement Type: Commission-Based Revenue Share  |  Status: Active as of August 26, 2026</w:t>
      </w:r>
    </w:p>
    <w:p>
      <w:pPr>
        <w:spacing w:before="0" w:after="120"/>
        <w:jc w:val="both"/>
      </w:pPr>
      <w:r>
        <w:rPr>
          <w:b w:val="0"/>
        </w:rPr>
        <w:t>This Financial Services Kiosk - Lease Agreement ("Agreement") is made as of February 27, 2025, by and between Evergreen ATM LLC, a Nevada limited liability company with its principal office at 1201 Connecticut Avenue NW, Suite 600, Washington, DC 20036, using the trade name "GetCoins" ("GetCoins"), and College Park Wine Cellar LLC ("Owner"), a Maryland limited liability company, operating College Park Wine Cellar at 7312 Baltimore Avenue, College Park, MD 20740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Inside the main sales floor, adjacent to the front register enclosure. Exhibit A is incorporated into this Agreement.</w:t>
      </w:r>
    </w:p>
    <w:p>
      <w:r>
        <w:br w:type="page"/>
      </w:r>
    </w:p>
    <w:p>
      <w:pPr>
        <w:pStyle w:val="Heading1"/>
      </w:pPr>
      <w:r>
        <w:t>2. Rent</w:t>
      </w:r>
    </w:p>
    <w:p>
      <w:pPr>
        <w:spacing w:before="0" w:after="80"/>
        <w:jc w:val="both"/>
      </w:pPr>
      <w:r>
        <w:rPr>
          <w:b w:val="0"/>
        </w:rPr>
        <w:t>Starting with the first full calendar month after the Effective Date, rent for the Leased Space will equal 17.5% of Kiosk Transaction Fees attributable to completed transactions at the Location (the "Rent"). Kiosk Transaction Fees means the customer-facing transaction fees actually collected by GetCoins, excluding transaction principal, refunds, reversals, chargebacks, taxes, and third-party processor, blockchain, network, or miner fees. No fixed monthly rent is due.</w:t>
      </w:r>
    </w:p>
    <w:p>
      <w:pPr>
        <w:spacing w:before="0" w:after="80"/>
        <w:jc w:val="both"/>
      </w:pPr>
      <w:r>
        <w:rPr>
          <w:b w:val="0"/>
        </w:rPr>
        <w:t>GetCoins will calculate Rent monthly and pay it in immediately available funds by the 10th day of the following month. The payment will represent the total monthly rent payable by GetCoins to Owner for the Leased Space and will include a transaction summary.</w:t>
      </w:r>
    </w:p>
    <w:p>
      <w:pPr>
        <w:pStyle w:val="Heading1"/>
      </w:pPr>
      <w:r>
        <w:t>3. Term</w:t>
      </w:r>
    </w:p>
    <w:p>
      <w:pPr>
        <w:spacing w:before="0" w:after="80"/>
        <w:jc w:val="both"/>
      </w:pPr>
      <w:r>
        <w:rPr>
          <w:b w:val="0"/>
        </w:rPr>
        <w:t>The original Effective Date is March 3, 2025. Each contractual term is three years. The current three-year term is the initial term, begins on March 3, 2025, and ends on March 2, 2028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EVG-MD-1015</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Elena Rivera warrants that Elena Rivera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elena.rivera@collegeparkwine.example; 7312 Baltimore Avenue, College Park, MD 20740.</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February 27, 2025</w:t>
      </w:r>
    </w:p>
    <w:p>
      <w:pPr>
        <w:spacing w:before="0" w:after="160"/>
        <w:jc w:val="left"/>
      </w:pPr>
      <w:r>
        <w:rPr>
          <w:b/>
        </w:rPr>
        <w:t>"Owner"</w:t>
      </w:r>
    </w:p>
    <w:p>
      <w:pPr>
        <w:spacing w:before="0" w:after="80"/>
        <w:jc w:val="left"/>
      </w:pPr>
      <w:r>
        <w:rPr>
          <w:b w:val="0"/>
        </w:rPr>
        <w:t>Signature: /s/ Elena Rivera</w:t>
      </w:r>
    </w:p>
    <w:p>
      <w:pPr>
        <w:spacing w:before="0" w:after="80"/>
        <w:jc w:val="left"/>
      </w:pPr>
      <w:r>
        <w:rPr>
          <w:b w:val="0"/>
        </w:rPr>
        <w:t>Print Name: Elena Rivera</w:t>
      </w:r>
    </w:p>
    <w:p>
      <w:pPr>
        <w:spacing w:before="0" w:after="80"/>
        <w:jc w:val="left"/>
      </w:pPr>
      <w:r>
        <w:rPr>
          <w:b w:val="0"/>
        </w:rPr>
        <w:t>Title: Managing Member</w:t>
      </w:r>
    </w:p>
    <w:p>
      <w:pPr>
        <w:spacing w:before="0" w:after="80"/>
        <w:jc w:val="left"/>
      </w:pPr>
      <w:r>
        <w:rPr>
          <w:b w:val="0"/>
        </w:rPr>
        <w:t>Date: February 27, 2025</w:t>
      </w:r>
    </w:p>
    <w:p>
      <w:r>
        <w:br w:type="page"/>
      </w:r>
    </w:p>
    <w:p>
      <w:pPr>
        <w:pStyle w:val="CenterLabel"/>
      </w:pPr>
      <w:r>
        <w:t>Owner Information</w:t>
      </w:r>
    </w:p>
    <w:p>
      <w:pPr>
        <w:spacing w:after="100"/>
      </w:pPr>
      <w:r>
        <w:rPr>
          <w:b/>
        </w:rPr>
        <w:t xml:space="preserve">Full Name: </w:t>
      </w:r>
      <w:r>
        <w:t>Elena Rivera</w:t>
      </w:r>
    </w:p>
    <w:p>
      <w:pPr>
        <w:spacing w:after="100"/>
      </w:pPr>
      <w:r>
        <w:rPr>
          <w:b/>
        </w:rPr>
        <w:t xml:space="preserve">Title: </w:t>
      </w:r>
      <w:r>
        <w:t>Managing Member</w:t>
      </w:r>
    </w:p>
    <w:p>
      <w:pPr>
        <w:spacing w:after="100"/>
      </w:pPr>
      <w:r>
        <w:rPr>
          <w:b/>
        </w:rPr>
        <w:t xml:space="preserve">Owner Legal Name: </w:t>
      </w:r>
      <w:r>
        <w:t>College Park Wine Cellar LLC</w:t>
      </w:r>
    </w:p>
    <w:p>
      <w:pPr>
        <w:spacing w:after="100"/>
      </w:pPr>
      <w:r>
        <w:rPr>
          <w:b/>
        </w:rPr>
        <w:t xml:space="preserve">Business Name: </w:t>
      </w:r>
      <w:r>
        <w:t>College Park Wine Cellar</w:t>
      </w:r>
    </w:p>
    <w:p>
      <w:pPr>
        <w:spacing w:after="100"/>
      </w:pPr>
      <w:r>
        <w:rPr>
          <w:b/>
        </w:rPr>
        <w:t xml:space="preserve">Address: </w:t>
      </w:r>
      <w:r>
        <w:t>7312 Baltimore Avenue, College Park, MD 20740</w:t>
      </w:r>
    </w:p>
    <w:p>
      <w:pPr>
        <w:spacing w:after="100"/>
      </w:pPr>
      <w:r>
        <w:rPr>
          <w:b/>
        </w:rPr>
        <w:t xml:space="preserve">Phone Number: </w:t>
      </w:r>
      <w:r>
        <w:t>301-555-0115</w:t>
      </w:r>
    </w:p>
    <w:p>
      <w:pPr>
        <w:spacing w:after="100"/>
      </w:pPr>
      <w:r>
        <w:rPr>
          <w:b/>
        </w:rPr>
        <w:t xml:space="preserve">E-mail Address: </w:t>
      </w:r>
      <w:r>
        <w:t>elena.rivera@collegeparkwine.example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College Park Wine Cellar LLC</w:t>
      </w:r>
    </w:p>
    <w:p>
      <w:pPr>
        <w:spacing w:after="100"/>
      </w:pPr>
      <w:r>
        <w:rPr>
          <w:b/>
        </w:rPr>
        <w:t xml:space="preserve">Mailing address: </w:t>
      </w:r>
      <w:r>
        <w:t>7312 Baltimore Avenue, College Park, MD 20740</w:t>
      </w:r>
    </w:p>
    <w:p>
      <w:pPr>
        <w:spacing w:after="100"/>
      </w:pPr>
      <w:r>
        <w:rPr>
          <w:b/>
        </w:rPr>
        <w:t xml:space="preserve">Bank name: </w:t>
      </w:r>
      <w:r>
        <w:t>Juniper Community Bank</w:t>
      </w:r>
    </w:p>
    <w:p>
      <w:pPr>
        <w:spacing w:after="100"/>
      </w:pPr>
      <w:r>
        <w:rPr>
          <w:b/>
        </w:rPr>
        <w:t xml:space="preserve">Checking account number: </w:t>
      </w:r>
      <w:r>
        <w:t>880100000015</w:t>
      </w:r>
    </w:p>
    <w:p>
      <w:pPr>
        <w:spacing w:after="100"/>
      </w:pPr>
      <w:r>
        <w:rPr>
          <w:b/>
        </w:rPr>
        <w:t xml:space="preserve">Routing Number: </w:t>
      </w:r>
      <w:r>
        <w:t>990000015</w:t>
      </w:r>
    </w:p>
    <w:p>
      <w:r>
        <w:br w:type="page"/>
      </w:r>
    </w:p>
    <w:p>
      <w:pPr>
        <w:pStyle w:val="CenterLabel"/>
      </w:pPr>
      <w:r>
        <w:t>Exhibit A (Depiction and Legal Description of Leased Space)</w:t>
      </w:r>
    </w:p>
    <w:p>
      <w:pPr>
        <w:spacing w:before="0" w:after="200"/>
        <w:jc w:val="both"/>
      </w:pPr>
      <w:r>
        <w:rPr>
          <w:b w:val="0"/>
        </w:rPr>
        <w:t>The "Location" is College Park Wine Cellar at 7312 Baltimore Avenue, College Park, MD 20740. The Leased Space is certain space inside the Location totaling approximately 4 (four) rentable square feet. The Kiosk placement is: Inside the main sales floor, adjacent to the front register enclosure. The installed Kiosk is identified as asset EVG-MD-1015.</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EVG-MD-1015</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EATM-COM-0015</w:t>
    </w:r>
    <w:r>
      <w:tab/>
    </w:r>
    <w:r>
      <w:rPr>
        <w:rFonts w:ascii="Arial" w:hAnsi="Arial"/>
        <w:color w:val="141414"/>
        <w:sz w:val="17"/>
      </w:rPr>
      <w:t>JM (GetCoins)    ER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EATM-COM-0015 Financial Services Kiosk Lease Agreement</dc:title>
  <dc:subject>Commission-Based Revenue Share</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