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EATM-FIX-0004  |  Agreement Type: Legacy Fixed-Rent Renewal  |  Status: Active as of August 26, 2026</w:t>
      </w:r>
    </w:p>
    <w:p>
      <w:pPr>
        <w:spacing w:before="0" w:after="120"/>
        <w:jc w:val="both"/>
      </w:pPr>
      <w:r>
        <w:rPr>
          <w:b w:val="0"/>
        </w:rPr>
        <w:t>This Financial Services Kiosk - Lease Agreement ("Agreement") is made as of August 28, 2014, by and between Evergreen ATM LLC, a Nevada limited liability company with its principal office at 1201 Connecticut Avenue NW, Suite 600, Washington, DC 20036, using the trade name "GetCoins" ("GetCoins"), and Bladensburg Market &amp; Spirits LLC ("Owner"), a Maryland limited liability company, operating Bladensburg Market &amp; Spirits at 4900 Annapolis Road, Bladensburg, MD 20710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In the front sales room, along the wall beside the customer service desk. Exhibit A is incorporated into this Agreement.</w:t>
      </w:r>
    </w:p>
    <w:p>
      <w:r>
        <w:br w:type="page"/>
      </w:r>
    </w:p>
    <w:p>
      <w:pPr>
        <w:pStyle w:val="Heading1"/>
      </w:pPr>
      <w:r>
        <w:t>2. Rent</w:t>
      </w:r>
    </w:p>
    <w:p>
      <w:pPr>
        <w:spacing w:before="0" w:after="80"/>
        <w:jc w:val="both"/>
      </w:pPr>
      <w:r>
        <w:rPr>
          <w:b w:val="0"/>
        </w:rPr>
        <w:t>This Agreement renews the parties' existing fixed-rent placement. Starting with the first calendar month of the Current Term, fixed Rent of $350.00 per month is due for the Leased Space. No transaction-based commission or revenue share is due under this Agreement.</w:t>
      </w:r>
    </w:p>
    <w:p>
      <w:pPr>
        <w:spacing w:before="0" w:after="80"/>
        <w:jc w:val="both"/>
      </w:pPr>
      <w:r>
        <w:rPr>
          <w:b w:val="0"/>
        </w:rPr>
        <w:t>GetCoins will pay the fixed Rent in immediately available funds by the 10th day of each month. The fixed Rent will represent the total monthly rent payable by GetCoins to Owner for the Leased Space. This legacy compensation structure is a renewal of an existing arrangement and is not available for a new location placement.</w:t>
      </w:r>
    </w:p>
    <w:p>
      <w:pPr>
        <w:pStyle w:val="Heading1"/>
      </w:pPr>
      <w:r>
        <w:t>3. Term</w:t>
      </w:r>
    </w:p>
    <w:p>
      <w:pPr>
        <w:spacing w:before="0" w:after="80"/>
        <w:jc w:val="both"/>
      </w:pPr>
      <w:r>
        <w:rPr>
          <w:b w:val="0"/>
        </w:rPr>
        <w:t>The original Effective Date is September 1, 2014. Each contractual term is three years. The current three-year term is the third renewal term, begins on September 1, 2023, and ends on August 31, 2026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EVG-MD-1029</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Henry Okafor warrants that Henry Okafor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henry.okafor@bladensburgmarket.example; 4900 Annapolis Road, Bladensburg, MD 20710.</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August 28, 2014</w:t>
      </w:r>
    </w:p>
    <w:p>
      <w:pPr>
        <w:spacing w:before="0" w:after="160"/>
        <w:jc w:val="left"/>
      </w:pPr>
      <w:r>
        <w:rPr>
          <w:b/>
        </w:rPr>
        <w:t>"Owner"</w:t>
      </w:r>
    </w:p>
    <w:p>
      <w:pPr>
        <w:spacing w:before="0" w:after="80"/>
        <w:jc w:val="left"/>
      </w:pPr>
      <w:r>
        <w:rPr>
          <w:b w:val="0"/>
        </w:rPr>
        <w:t>Signature: /s/ Henry Okafor</w:t>
      </w:r>
    </w:p>
    <w:p>
      <w:pPr>
        <w:spacing w:before="0" w:after="80"/>
        <w:jc w:val="left"/>
      </w:pPr>
      <w:r>
        <w:rPr>
          <w:b w:val="0"/>
        </w:rPr>
        <w:t>Print Name: Henry Okafor</w:t>
      </w:r>
    </w:p>
    <w:p>
      <w:pPr>
        <w:spacing w:before="0" w:after="80"/>
        <w:jc w:val="left"/>
      </w:pPr>
      <w:r>
        <w:rPr>
          <w:b w:val="0"/>
        </w:rPr>
        <w:t>Title: Managing Member</w:t>
      </w:r>
    </w:p>
    <w:p>
      <w:pPr>
        <w:spacing w:before="0" w:after="80"/>
        <w:jc w:val="left"/>
      </w:pPr>
      <w:r>
        <w:rPr>
          <w:b w:val="0"/>
        </w:rPr>
        <w:t>Date: August 28, 2014</w:t>
      </w:r>
    </w:p>
    <w:p>
      <w:r>
        <w:br w:type="page"/>
      </w:r>
    </w:p>
    <w:p>
      <w:pPr>
        <w:pStyle w:val="CenterLabel"/>
      </w:pPr>
      <w:r>
        <w:t>Owner Information</w:t>
      </w:r>
    </w:p>
    <w:p>
      <w:pPr>
        <w:spacing w:after="100"/>
      </w:pPr>
      <w:r>
        <w:rPr>
          <w:b/>
        </w:rPr>
        <w:t xml:space="preserve">Full Name: </w:t>
      </w:r>
      <w:r>
        <w:t>Henry Okafor</w:t>
      </w:r>
    </w:p>
    <w:p>
      <w:pPr>
        <w:spacing w:after="100"/>
      </w:pPr>
      <w:r>
        <w:rPr>
          <w:b/>
        </w:rPr>
        <w:t xml:space="preserve">Title: </w:t>
      </w:r>
      <w:r>
        <w:t>Managing Member</w:t>
      </w:r>
    </w:p>
    <w:p>
      <w:pPr>
        <w:spacing w:after="100"/>
      </w:pPr>
      <w:r>
        <w:rPr>
          <w:b/>
        </w:rPr>
        <w:t xml:space="preserve">Owner Legal Name: </w:t>
      </w:r>
      <w:r>
        <w:t>Bladensburg Market &amp; Spirits LLC</w:t>
      </w:r>
    </w:p>
    <w:p>
      <w:pPr>
        <w:spacing w:after="100"/>
      </w:pPr>
      <w:r>
        <w:rPr>
          <w:b/>
        </w:rPr>
        <w:t xml:space="preserve">Business Name: </w:t>
      </w:r>
      <w:r>
        <w:t>Bladensburg Market &amp; Spirits</w:t>
      </w:r>
    </w:p>
    <w:p>
      <w:pPr>
        <w:spacing w:after="100"/>
      </w:pPr>
      <w:r>
        <w:rPr>
          <w:b/>
        </w:rPr>
        <w:t xml:space="preserve">Address: </w:t>
      </w:r>
      <w:r>
        <w:t>4900 Annapolis Road, Bladensburg, MD 20710</w:t>
      </w:r>
    </w:p>
    <w:p>
      <w:pPr>
        <w:spacing w:after="100"/>
      </w:pPr>
      <w:r>
        <w:rPr>
          <w:b/>
        </w:rPr>
        <w:t xml:space="preserve">Phone Number: </w:t>
      </w:r>
      <w:r>
        <w:t>301-555-0129</w:t>
      </w:r>
    </w:p>
    <w:p>
      <w:pPr>
        <w:spacing w:after="100"/>
      </w:pPr>
      <w:r>
        <w:rPr>
          <w:b/>
        </w:rPr>
        <w:t xml:space="preserve">E-mail Address: </w:t>
      </w:r>
      <w:r>
        <w:t>henry.okafor@bladensburgmarket.example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Bladensburg Market &amp; Spirits LLC</w:t>
      </w:r>
    </w:p>
    <w:p>
      <w:pPr>
        <w:spacing w:after="100"/>
      </w:pPr>
      <w:r>
        <w:rPr>
          <w:b/>
        </w:rPr>
        <w:t xml:space="preserve">Mailing address: </w:t>
      </w:r>
      <w:r>
        <w:t>4900 Annapolis Road, Bladensburg, MD 20710</w:t>
      </w:r>
    </w:p>
    <w:p>
      <w:pPr>
        <w:spacing w:after="100"/>
      </w:pPr>
      <w:r>
        <w:rPr>
          <w:b/>
        </w:rPr>
        <w:t xml:space="preserve">Bank name: </w:t>
      </w:r>
      <w:r>
        <w:t>Blue Heron Commercial Bank</w:t>
      </w:r>
    </w:p>
    <w:p>
      <w:pPr>
        <w:spacing w:after="100"/>
      </w:pPr>
      <w:r>
        <w:rPr>
          <w:b/>
        </w:rPr>
        <w:t xml:space="preserve">Checking account number: </w:t>
      </w:r>
      <w:r>
        <w:t>880100000029</w:t>
      </w:r>
    </w:p>
    <w:p>
      <w:pPr>
        <w:spacing w:after="100"/>
      </w:pPr>
      <w:r>
        <w:rPr>
          <w:b/>
        </w:rPr>
        <w:t xml:space="preserve">Routing Number: </w:t>
      </w:r>
      <w:r>
        <w:t>990000029</w:t>
      </w:r>
    </w:p>
    <w:p>
      <w:r>
        <w:br w:type="page"/>
      </w:r>
    </w:p>
    <w:p>
      <w:pPr>
        <w:pStyle w:val="CenterLabel"/>
      </w:pPr>
      <w:r>
        <w:t>Exhibit A (Depiction and Legal Description of Leased Space)</w:t>
      </w:r>
    </w:p>
    <w:p>
      <w:pPr>
        <w:spacing w:before="0" w:after="200"/>
        <w:jc w:val="both"/>
      </w:pPr>
      <w:r>
        <w:rPr>
          <w:b w:val="0"/>
        </w:rPr>
        <w:t>The "Location" is Bladensburg Market &amp; Spirits at 4900 Annapolis Road, Bladensburg, MD 20710. The Leased Space is certain space inside the Location totaling approximately 4 (four) rentable square feet. The Kiosk placement is: In the front sales room, along the wall beside the customer service desk. The installed Kiosk is identified as asset EVG-MD-1029.</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EVG-MD-1029</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EATM-FIX-0004</w:t>
    </w:r>
    <w:r>
      <w:tab/>
    </w:r>
    <w:r>
      <w:rPr>
        <w:rFonts w:ascii="Arial" w:hAnsi="Arial"/>
        <w:color w:val="141414"/>
        <w:sz w:val="17"/>
      </w:rPr>
      <w:t>JM (GetCoins)    HO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EATM-FIX-0004 Financial Services Kiosk Lease Agreement</dc:title>
  <dc:subject>Legacy Fixed-Rent Renewal</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