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882F" w14:textId="77777777" w:rsidR="00727A5D" w:rsidRDefault="00727A5D" w:rsidP="00727A5D">
      <w:pPr>
        <w:pStyle w:val="ae"/>
        <w:spacing w:before="0" w:beforeAutospacing="0" w:after="0" w:afterAutospacing="0" w:line="360" w:lineRule="exact"/>
        <w:jc w:val="center"/>
        <w:rPr>
          <w:rFonts w:cstheme="minorBidi"/>
          <w:color w:val="000000" w:themeColor="text1"/>
          <w:kern w:val="24"/>
          <w:sz w:val="28"/>
          <w:szCs w:val="28"/>
        </w:rPr>
      </w:pPr>
      <w:r w:rsidRPr="00727A5D">
        <w:rPr>
          <w:rFonts w:cstheme="minorBidi" w:hint="eastAsia"/>
          <w:color w:val="000000" w:themeColor="text1"/>
          <w:kern w:val="24"/>
          <w:sz w:val="28"/>
          <w:szCs w:val="28"/>
        </w:rPr>
        <w:t>基于深度强化学习的多无人机协同控制研究</w:t>
      </w:r>
    </w:p>
    <w:p w14:paraId="718F8D44" w14:textId="490A8873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第一章 绪论</w:t>
      </w:r>
    </w:p>
    <w:p w14:paraId="2B2B5E5E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1.1 研究背景与意义</w:t>
      </w:r>
    </w:p>
    <w:p w14:paraId="39D00EF2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1.2 国内外研究现状</w:t>
      </w:r>
    </w:p>
    <w:p w14:paraId="7DDA28BC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1.2.1 多无人机协同规划与避障方法</w:t>
      </w:r>
    </w:p>
    <w:p w14:paraId="3559B7CC" w14:textId="73633C4E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1.2.2</w:t>
      </w:r>
      <w:r w:rsidR="00971630"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深度</w:t>
      </w:r>
      <w:r w:rsidRPr="00A91251">
        <w:rPr>
          <w:rFonts w:cstheme="minorBidi" w:hint="eastAsia"/>
          <w:color w:val="000000" w:themeColor="text1"/>
          <w:kern w:val="24"/>
          <w:sz w:val="28"/>
          <w:szCs w:val="28"/>
        </w:rPr>
        <w:t>强化学习（</w:t>
      </w:r>
      <w:r w:rsidR="00971630">
        <w:rPr>
          <w:rFonts w:cstheme="minorBidi" w:hint="eastAsia"/>
          <w:color w:val="000000" w:themeColor="text1"/>
          <w:kern w:val="24"/>
          <w:sz w:val="28"/>
          <w:szCs w:val="28"/>
        </w:rPr>
        <w:t>D</w:t>
      </w:r>
      <w:r w:rsidRPr="00A91251">
        <w:rPr>
          <w:rFonts w:cstheme="minorBidi" w:hint="eastAsia"/>
          <w:color w:val="000000" w:themeColor="text1"/>
          <w:kern w:val="24"/>
          <w:sz w:val="28"/>
          <w:szCs w:val="28"/>
        </w:rPr>
        <w:t>RL）研究进展</w:t>
      </w:r>
    </w:p>
    <w:p w14:paraId="5C1969AF" w14:textId="3975F9A9" w:rsidR="00A91251" w:rsidRPr="00A91251" w:rsidRDefault="00A91251" w:rsidP="00A91251">
      <w:pPr>
        <w:pStyle w:val="ae"/>
        <w:spacing w:before="0" w:beforeAutospacing="0" w:after="0" w:afterAutospacing="0" w:line="360" w:lineRule="exact"/>
        <w:ind w:firstLine="560"/>
        <w:rPr>
          <w:rFonts w:cstheme="minorBidi"/>
          <w:color w:val="000000" w:themeColor="text1"/>
          <w:kern w:val="24"/>
          <w:sz w:val="28"/>
          <w:szCs w:val="28"/>
        </w:rPr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1.2.</w:t>
      </w:r>
      <w:r w:rsidR="00971630">
        <w:rPr>
          <w:rFonts w:cstheme="minorBidi" w:hint="eastAsia"/>
          <w:color w:val="000000" w:themeColor="text1"/>
          <w:kern w:val="24"/>
          <w:sz w:val="28"/>
          <w:szCs w:val="28"/>
        </w:rPr>
        <w:t>3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</w:t>
      </w:r>
      <w:bookmarkStart w:id="0" w:name="OLE_LINK1"/>
      <w:proofErr w:type="gramStart"/>
      <w:r w:rsidRPr="00A91251">
        <w:rPr>
          <w:rFonts w:cstheme="minorBidi" w:hint="eastAsia"/>
          <w:color w:val="000000" w:themeColor="text1"/>
          <w:kern w:val="24"/>
          <w:sz w:val="28"/>
          <w:szCs w:val="28"/>
        </w:rPr>
        <w:t>自抗扰</w:t>
      </w:r>
      <w:proofErr w:type="gramEnd"/>
      <w:r w:rsidRPr="00A91251">
        <w:rPr>
          <w:rFonts w:cstheme="minorBidi" w:hint="eastAsia"/>
          <w:color w:val="000000" w:themeColor="text1"/>
          <w:kern w:val="24"/>
          <w:sz w:val="28"/>
          <w:szCs w:val="28"/>
        </w:rPr>
        <w:t>控制（LADRC）及其应用研究现状</w:t>
      </w:r>
      <w:bookmarkEnd w:id="0"/>
    </w:p>
    <w:p w14:paraId="1322D870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1.3 本文研究内容与创新点</w:t>
      </w:r>
    </w:p>
    <w:p w14:paraId="3AD5F4EA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1.4 论文结构安排</w:t>
      </w:r>
    </w:p>
    <w:p w14:paraId="3D217FA3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第二章 问题建模与理论基础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2.1 多无人机协同避障问题建模</w:t>
      </w:r>
    </w:p>
    <w:p w14:paraId="492A66C2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2.1.1 无人机动力学模型与约束</w:t>
      </w:r>
    </w:p>
    <w:p w14:paraId="7AB4F272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2.1.2 仿真环境与任务定义</w:t>
      </w:r>
    </w:p>
    <w:p w14:paraId="0AC5F4AE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2.2 多智能体强化学习基础</w:t>
      </w:r>
    </w:p>
    <w:p w14:paraId="67487506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2.2.1 强化学习</w:t>
      </w:r>
    </w:p>
    <w:p w14:paraId="61BE61C3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2.2.2 多智能体强化学习</w:t>
      </w:r>
    </w:p>
    <w:p w14:paraId="5FB955F9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2.2.3 分层强化学习</w:t>
      </w:r>
    </w:p>
    <w:p w14:paraId="64240D04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2.3 </w:t>
      </w:r>
      <w:proofErr w:type="gramStart"/>
      <w:r>
        <w:rPr>
          <w:rFonts w:cstheme="minorBidi" w:hint="eastAsia"/>
          <w:color w:val="000000" w:themeColor="text1"/>
          <w:kern w:val="24"/>
          <w:sz w:val="28"/>
          <w:szCs w:val="28"/>
        </w:rPr>
        <w:t>自抗扰</w:t>
      </w:r>
      <w:proofErr w:type="gramEnd"/>
      <w:r>
        <w:rPr>
          <w:rFonts w:cstheme="minorBidi" w:hint="eastAsia"/>
          <w:color w:val="000000" w:themeColor="text1"/>
          <w:kern w:val="24"/>
          <w:sz w:val="28"/>
          <w:szCs w:val="28"/>
        </w:rPr>
        <w:t>控制</w:t>
      </w:r>
    </w:p>
    <w:p w14:paraId="64800B07" w14:textId="2139FC69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2.</w:t>
      </w:r>
      <w:r w:rsidR="00971630">
        <w:rPr>
          <w:rFonts w:cstheme="minorBidi" w:hint="eastAsia"/>
          <w:color w:val="000000" w:themeColor="text1"/>
          <w:kern w:val="24"/>
          <w:sz w:val="28"/>
          <w:szCs w:val="28"/>
        </w:rPr>
        <w:t>4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本章小结</w:t>
      </w:r>
    </w:p>
    <w:p w14:paraId="605E768F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第三章 运动控制层：基于RL-LADRC的鲁棒自适应控制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3.1 控制层设计动机与总体框架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3.2 RL-LADRC自适应参数控制器设计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3.3 跨时间样本增强机制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3.4 实验设计与评估指标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3.5 结果分析与消融实验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3.6 本章小结</w:t>
      </w:r>
    </w:p>
    <w:p w14:paraId="22F72F62" w14:textId="1178CC55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>第四章 规划策略层：基于任务分离的</w:t>
      </w:r>
      <w:r w:rsidR="00C1558E">
        <w:rPr>
          <w:rFonts w:cstheme="minorBidi" w:hint="eastAsia"/>
          <w:color w:val="000000" w:themeColor="text1"/>
          <w:kern w:val="24"/>
          <w:sz w:val="28"/>
          <w:szCs w:val="28"/>
        </w:rPr>
        <w:t>课程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t>学习协同规划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4.1 规划</w:t>
      </w:r>
      <w:proofErr w:type="gramStart"/>
      <w:r>
        <w:rPr>
          <w:rFonts w:cstheme="minorBidi" w:hint="eastAsia"/>
          <w:color w:val="000000" w:themeColor="text1"/>
          <w:kern w:val="24"/>
          <w:sz w:val="28"/>
          <w:szCs w:val="28"/>
        </w:rPr>
        <w:t>层问题</w:t>
      </w:r>
      <w:proofErr w:type="gramEnd"/>
      <w:r>
        <w:rPr>
          <w:rFonts w:cstheme="minorBidi" w:hint="eastAsia"/>
          <w:color w:val="000000" w:themeColor="text1"/>
          <w:kern w:val="24"/>
          <w:sz w:val="28"/>
          <w:szCs w:val="28"/>
        </w:rPr>
        <w:t>建模与框架</w:t>
      </w:r>
    </w:p>
    <w:p w14:paraId="7FE1777F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4.2 基于注意力机制的</w:t>
      </w:r>
      <w:proofErr w:type="gramStart"/>
      <w:r>
        <w:rPr>
          <w:rFonts w:cstheme="minorBidi" w:hint="eastAsia"/>
          <w:color w:val="000000" w:themeColor="text1"/>
          <w:kern w:val="24"/>
          <w:sz w:val="28"/>
          <w:szCs w:val="28"/>
        </w:rPr>
        <w:t>双任务</w:t>
      </w:r>
      <w:proofErr w:type="gramEnd"/>
      <w:r>
        <w:rPr>
          <w:rFonts w:cstheme="minorBidi" w:hint="eastAsia"/>
          <w:color w:val="000000" w:themeColor="text1"/>
          <w:kern w:val="24"/>
          <w:sz w:val="28"/>
          <w:szCs w:val="28"/>
        </w:rPr>
        <w:t>网络结构</w:t>
      </w:r>
    </w:p>
    <w:p w14:paraId="07B24C7C" w14:textId="2F20EA3C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4.3 分阶段训练与课程学习</w:t>
      </w:r>
    </w:p>
    <w:p w14:paraId="5E2CE293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4.4 金字塔优先经验回放机制</w:t>
      </w:r>
    </w:p>
    <w:p w14:paraId="7AFCFDB6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4.5 奖励函数与一致性约束</w:t>
      </w:r>
    </w:p>
    <w:p w14:paraId="569E26ED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4.6 实验与结果分析</w:t>
      </w:r>
    </w:p>
    <w:p w14:paraId="0C483D06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4.6.1 综合性能评估</w:t>
      </w:r>
    </w:p>
    <w:p w14:paraId="4A59CA5F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4.6.2 泛化与扩展性评估</w:t>
      </w:r>
    </w:p>
    <w:p w14:paraId="71B58B61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  4.6.3 消融实验与案例分析</w:t>
      </w:r>
    </w:p>
    <w:p w14:paraId="5CB10584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4.7 本章小结</w:t>
      </w:r>
    </w:p>
    <w:p w14:paraId="0E2D8DC5" w14:textId="77777777" w:rsidR="00A91251" w:rsidRDefault="00A91251" w:rsidP="00A9125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lastRenderedPageBreak/>
        <w:t>第五章 总结与展望</w:t>
      </w:r>
      <w:r>
        <w:rPr>
          <w:rFonts w:cstheme="minorBidi" w:hint="eastAsia"/>
          <w:color w:val="000000" w:themeColor="text1"/>
          <w:kern w:val="24"/>
          <w:sz w:val="28"/>
          <w:szCs w:val="28"/>
        </w:rPr>
        <w:br/>
        <w:t xml:space="preserve">  5.1 本文工作总结与贡献</w:t>
      </w:r>
    </w:p>
    <w:p w14:paraId="37F93D74" w14:textId="79D51CF7" w:rsidR="007638FB" w:rsidRPr="00A91251" w:rsidRDefault="00A91251" w:rsidP="00D05191">
      <w:pPr>
        <w:pStyle w:val="ae"/>
        <w:spacing w:before="0" w:beforeAutospacing="0" w:after="0" w:afterAutospacing="0" w:line="360" w:lineRule="exact"/>
      </w:pPr>
      <w:r>
        <w:rPr>
          <w:rFonts w:cstheme="minorBidi" w:hint="eastAsia"/>
          <w:color w:val="000000" w:themeColor="text1"/>
          <w:kern w:val="24"/>
          <w:sz w:val="28"/>
          <w:szCs w:val="28"/>
        </w:rPr>
        <w:t xml:space="preserve">  5.2 局限性分析与未来展望</w:t>
      </w:r>
    </w:p>
    <w:sectPr w:rsidR="007638FB" w:rsidRPr="00A91251" w:rsidSect="00C1558E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2CBD" w14:textId="77777777" w:rsidR="00BE1ECA" w:rsidRDefault="00BE1ECA" w:rsidP="00A91251">
      <w:pPr>
        <w:spacing w:line="240" w:lineRule="auto"/>
      </w:pPr>
      <w:r>
        <w:separator/>
      </w:r>
    </w:p>
  </w:endnote>
  <w:endnote w:type="continuationSeparator" w:id="0">
    <w:p w14:paraId="6C27FC1B" w14:textId="77777777" w:rsidR="00BE1ECA" w:rsidRDefault="00BE1ECA" w:rsidP="00A912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B766" w14:textId="77777777" w:rsidR="00BE1ECA" w:rsidRDefault="00BE1ECA" w:rsidP="00A91251">
      <w:pPr>
        <w:spacing w:line="240" w:lineRule="auto"/>
      </w:pPr>
      <w:r>
        <w:separator/>
      </w:r>
    </w:p>
  </w:footnote>
  <w:footnote w:type="continuationSeparator" w:id="0">
    <w:p w14:paraId="56AB514C" w14:textId="77777777" w:rsidR="00BE1ECA" w:rsidRDefault="00BE1ECA" w:rsidP="00A912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21AA6"/>
    <w:multiLevelType w:val="multilevel"/>
    <w:tmpl w:val="64D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DD"/>
    <w:rsid w:val="000D2862"/>
    <w:rsid w:val="00224452"/>
    <w:rsid w:val="00445758"/>
    <w:rsid w:val="00446BF3"/>
    <w:rsid w:val="006A15FD"/>
    <w:rsid w:val="00727A5D"/>
    <w:rsid w:val="007638FB"/>
    <w:rsid w:val="0090308B"/>
    <w:rsid w:val="00971630"/>
    <w:rsid w:val="00A116C2"/>
    <w:rsid w:val="00A47511"/>
    <w:rsid w:val="00A73286"/>
    <w:rsid w:val="00A91251"/>
    <w:rsid w:val="00AA37E5"/>
    <w:rsid w:val="00AC0065"/>
    <w:rsid w:val="00AD6FC4"/>
    <w:rsid w:val="00B665DD"/>
    <w:rsid w:val="00BE1ECA"/>
    <w:rsid w:val="00C1558E"/>
    <w:rsid w:val="00D05191"/>
    <w:rsid w:val="00F06D31"/>
    <w:rsid w:val="00F23674"/>
    <w:rsid w:val="00FB5E96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35316"/>
  <w15:chartTrackingRefBased/>
  <w15:docId w15:val="{DF00EAF1-9033-4C06-ADC9-FCA66109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6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5D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5D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5D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5D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5D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5D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5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6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5D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5D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5D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5D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5D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5D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5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5D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AD6FC4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AD6FC4"/>
    <w:rPr>
      <w:b/>
      <w:bCs/>
    </w:rPr>
  </w:style>
  <w:style w:type="paragraph" w:styleId="af0">
    <w:name w:val="header"/>
    <w:basedOn w:val="a"/>
    <w:link w:val="af1"/>
    <w:uiPriority w:val="99"/>
    <w:unhideWhenUsed/>
    <w:rsid w:val="00A91251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9125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912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912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311</Words>
  <Characters>390</Characters>
  <Application>Microsoft Office Word</Application>
  <DocSecurity>0</DocSecurity>
  <Lines>30</Lines>
  <Paragraphs>38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7</cp:revision>
  <dcterms:created xsi:type="dcterms:W3CDTF">2026-01-06T16:28:00Z</dcterms:created>
  <dcterms:modified xsi:type="dcterms:W3CDTF">2026-01-12T10:54:00Z</dcterms:modified>
</cp:coreProperties>
</file>