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01" w:rsidRDefault="00EE6EB8">
      <w:r w:rsidRPr="005E5BC8">
        <w:rPr>
          <w:rFonts w:ascii="Times New Roman"/>
          <w:noProof/>
          <w:sz w:val="24"/>
          <w:szCs w:val="24"/>
        </w:rPr>
        <w:drawing>
          <wp:inline distT="0" distB="0" distL="0" distR="0" wp14:anchorId="72873B94" wp14:editId="490595B3">
            <wp:extent cx="5966977" cy="378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355" cy="381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B8" w:rsidRPr="00EE6EB8" w:rsidRDefault="00EE6EB8">
      <w:pPr>
        <w:rPr>
          <w:rFonts w:ascii="Times New Roman"/>
        </w:rPr>
      </w:pPr>
      <w:r>
        <w:rPr>
          <w:rFonts w:ascii="Times New Roman"/>
        </w:rPr>
        <w:t>Figure 1B</w:t>
      </w:r>
      <w:r w:rsidRPr="00EE6EB8">
        <w:rPr>
          <w:rFonts w:ascii="Times New Roman"/>
        </w:rPr>
        <w:t>. The decision tree model to discriminate pollen-specific HRGP genes and non-pollen HRGP genes.</w:t>
      </w:r>
      <w:bookmarkStart w:id="0" w:name="_GoBack"/>
      <w:bookmarkEnd w:id="0"/>
    </w:p>
    <w:sectPr w:rsidR="00EE6EB8" w:rsidRPr="00EE6EB8" w:rsidSect="00EF6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B8"/>
    <w:rsid w:val="004C4804"/>
    <w:rsid w:val="0070044F"/>
    <w:rsid w:val="00C32548"/>
    <w:rsid w:val="00DD5B5E"/>
    <w:rsid w:val="00EE6EB8"/>
    <w:rsid w:val="00E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DF55"/>
  <w15:chartTrackingRefBased/>
  <w15:docId w15:val="{0EC7377D-1DCF-4572-BE8B-B12A5162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1</cp:revision>
  <dcterms:created xsi:type="dcterms:W3CDTF">2017-01-24T01:00:00Z</dcterms:created>
  <dcterms:modified xsi:type="dcterms:W3CDTF">2017-01-24T01:01:00Z</dcterms:modified>
</cp:coreProperties>
</file>