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96492">
      <w:pPr>
        <w:pStyle w:val="16"/>
        <w:ind w:firstLine="0" w:firstLineChars="0"/>
        <w:rPr>
          <w:rFonts w:ascii="宋体" w:hAnsi="宋体" w:eastAsia="宋体" w:cs="宋体"/>
          <w:b/>
          <w:bCs/>
        </w:rPr>
      </w:pPr>
      <w:bookmarkStart w:id="0" w:name="_Toc237966560"/>
      <w:r>
        <w:rPr>
          <w:rFonts w:hint="eastAsia" w:ascii="宋体" w:hAnsi="宋体" w:eastAsia="宋体" w:cs="宋体"/>
          <w:b/>
          <w:bCs/>
        </w:rPr>
        <w:t>第五周</w:t>
      </w:r>
      <w:bookmarkEnd w:id="0"/>
      <w:r>
        <w:rPr>
          <w:rFonts w:hint="eastAsia" w:ascii="宋体" w:hAnsi="宋体" w:eastAsia="宋体"/>
          <w:b/>
          <w:bCs/>
        </w:rPr>
        <w:t>机械臂正向运动学建模</w:t>
      </w:r>
    </w:p>
    <w:p w14:paraId="7E6401E9">
      <w:pPr>
        <w:pStyle w:val="2"/>
        <w:ind w:firstLine="643"/>
      </w:pPr>
      <w:r>
        <w:t>1.1 机构运动学基本概念：转轴、连杆与关节</w:t>
      </w:r>
    </w:p>
    <w:p w14:paraId="5DAA55C8">
      <w:pPr>
        <w:ind w:firstLine="480"/>
      </w:pPr>
      <w:r>
        <w:t>在串联机器人运动学中，机械臂是由一系列刚性构件通过运动副按特定拓扑顺序依次串联构成的开式运动链。</w:t>
      </w:r>
    </w:p>
    <w:p w14:paraId="6AA9C986">
      <w:pPr>
        <w:ind w:firstLine="480"/>
        <w:rPr>
          <w:b/>
          <w:bCs/>
        </w:rPr>
      </w:pPr>
      <w:r>
        <w:rPr>
          <w:b/>
          <w:bCs/>
        </w:rPr>
        <w:t>1. 转轴（Axis of Rotation）</w:t>
      </w:r>
    </w:p>
    <w:p w14:paraId="0EA4FACA">
      <w:pPr>
        <w:ind w:firstLine="480"/>
      </w:pPr>
      <w:r>
        <w:t>转轴是空间中一条具有几何确定性的虚拟无限长直线，构件绕该直线进行纯角度旋转运动。在数学上，转轴由方向向量与空间通过点唯一确定。机器人学中，每个转动关节的运动自由度均完全依托其对应的转轴</w:t>
      </w:r>
      <w:r>
        <w:rPr>
          <w:rFonts w:hint="eastAsia"/>
        </w:rPr>
        <w:t>（对应的电机）</w:t>
      </w:r>
      <w:r>
        <w:t>展开</w:t>
      </w:r>
      <w:r>
        <w:rPr>
          <w:rFonts w:hint="eastAsia"/>
        </w:rPr>
        <w:t>，假设电机为180°，那么对应的转轴旋转自由度就是180°</w:t>
      </w:r>
      <w:r>
        <w:t>。</w:t>
      </w:r>
      <w:r>
        <w:rPr>
          <w:rFonts w:hint="eastAsia"/>
        </w:rPr>
        <w:t>如下图1.1-1就是一个4轴机械臂的转轴。</w:t>
      </w:r>
    </w:p>
    <w:p w14:paraId="6A35DA71">
      <w:pPr>
        <w:ind w:firstLine="480"/>
        <w:jc w:val="center"/>
      </w:pPr>
      <w:r>
        <w:drawing>
          <wp:inline distT="0" distB="0" distL="0" distR="0">
            <wp:extent cx="3501390" cy="2907030"/>
            <wp:effectExtent l="19050" t="19050" r="22860" b="26670"/>
            <wp:docPr id="1784486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6922" name="图片 1"/>
                    <pic:cNvPicPr>
                      <a:picLocks noChangeAspect="1"/>
                    </pic:cNvPicPr>
                  </pic:nvPicPr>
                  <pic:blipFill>
                    <a:blip r:embed="rId12"/>
                    <a:stretch>
                      <a:fillRect/>
                    </a:stretch>
                  </pic:blipFill>
                  <pic:spPr>
                    <a:xfrm>
                      <a:off x="0" y="0"/>
                      <a:ext cx="3503974" cy="2909037"/>
                    </a:xfrm>
                    <a:prstGeom prst="rect">
                      <a:avLst/>
                    </a:prstGeom>
                    <a:ln>
                      <a:solidFill>
                        <a:schemeClr val="tx1"/>
                      </a:solidFill>
                    </a:ln>
                  </pic:spPr>
                </pic:pic>
              </a:graphicData>
            </a:graphic>
          </wp:inline>
        </w:drawing>
      </w:r>
    </w:p>
    <w:p w14:paraId="2F0A10B2">
      <w:pPr>
        <w:pStyle w:val="68"/>
      </w:pPr>
      <w:r>
        <w:rPr>
          <w:rFonts w:hint="eastAsia"/>
        </w:rPr>
        <w:t>图1.1-1转轴示例图</w:t>
      </w:r>
    </w:p>
    <w:p w14:paraId="302F48DE">
      <w:pPr>
        <w:ind w:firstLine="480"/>
        <w:rPr>
          <w:b/>
          <w:bCs/>
        </w:rPr>
      </w:pPr>
      <w:r>
        <w:rPr>
          <w:b/>
          <w:bCs/>
        </w:rPr>
        <w:t>2. 连杆（Link）</w:t>
      </w:r>
    </w:p>
    <w:p w14:paraId="210B3C13">
      <w:pPr>
        <w:ind w:firstLine="480"/>
      </w:pPr>
      <w:r>
        <w:t>连杆是连接相邻两个运动关节的刚体构件（Rigid Body）。机构学假定连杆在受力或运动过程中绝不发生任何弹性形变。连杆的核心功能是维持两个相邻转轴在三维空间中的相对几何位置（间距与夹角）恒定。</w:t>
      </w:r>
    </w:p>
    <w:p w14:paraId="470C6D0F">
      <w:pPr>
        <w:numPr>
          <w:ilvl w:val="0"/>
          <w:numId w:val="1"/>
        </w:numPr>
        <w:ind w:firstLine="480"/>
      </w:pPr>
      <w:r>
        <w:t xml:space="preserve">约定编号：包含 </w:t>
      </w:r>
      <m:oMath>
        <m:r>
          <m:rPr/>
          <w:rPr>
            <w:rFonts w:ascii="Cambria Math" w:hAnsi="Cambria Math"/>
          </w:rPr>
          <m:t>N</m:t>
        </m:r>
      </m:oMath>
      <w:r>
        <w:t xml:space="preserve"> 个活动关节的机械臂由 </w:t>
      </w:r>
      <m:oMath>
        <m:r>
          <m:rPr/>
          <w:rPr>
            <w:rFonts w:ascii="Cambria Math" w:hAnsi="Cambria Math"/>
          </w:rPr>
          <m:t>N+1</m:t>
        </m:r>
      </m:oMath>
      <w:r>
        <w:t xml:space="preserve"> 个连杆组成；</w:t>
      </w:r>
    </w:p>
    <w:p w14:paraId="42C0AF37">
      <w:pPr>
        <w:numPr>
          <w:ilvl w:val="0"/>
          <w:numId w:val="1"/>
        </w:numPr>
        <w:ind w:firstLine="480"/>
      </w:pPr>
      <w:r>
        <w:t xml:space="preserve">连杆 </w:t>
      </w:r>
      <m:oMath>
        <m:r>
          <m:rPr/>
          <w:rPr>
            <w:rFonts w:ascii="Cambria Math" w:hAnsi="Cambria Math"/>
          </w:rPr>
          <m:t>0</m:t>
        </m:r>
      </m:oMath>
      <w:r>
        <w:t>（Link 0）固定于地面，称为</w:t>
      </w:r>
      <w:r>
        <w:rPr>
          <w:b/>
          <w:bCs/>
        </w:rPr>
        <w:t>基座（Base）</w:t>
      </w:r>
      <w:r>
        <w:t>；</w:t>
      </w:r>
    </w:p>
    <w:p w14:paraId="750EB7DB">
      <w:pPr>
        <w:numPr>
          <w:ilvl w:val="0"/>
          <w:numId w:val="1"/>
        </w:numPr>
        <w:ind w:firstLine="480"/>
      </w:pPr>
      <w:r>
        <w:t xml:space="preserve">连杆 </w:t>
      </w:r>
      <m:oMath>
        <m:r>
          <m:rPr/>
          <w:rPr>
            <w:rFonts w:ascii="Cambria Math" w:hAnsi="Cambria Math"/>
          </w:rPr>
          <m:t>N</m:t>
        </m:r>
      </m:oMath>
      <w:r>
        <w:t>（Link N）连接末端工具，称为</w:t>
      </w:r>
      <w:r>
        <w:rPr>
          <w:b/>
          <w:bCs/>
        </w:rPr>
        <w:t>末端执行器（End-Effector）</w:t>
      </w:r>
      <w:r>
        <w:t>；</w:t>
      </w:r>
    </w:p>
    <w:p w14:paraId="50B03575">
      <w:pPr>
        <w:numPr>
          <w:ilvl w:val="0"/>
          <w:numId w:val="1"/>
        </w:numPr>
        <w:ind w:firstLine="480"/>
      </w:pPr>
      <w:r>
        <w:t xml:space="preserve">中间连杆 </w:t>
      </w:r>
      <m:oMath>
        <m:r>
          <m:rPr/>
          <w:rPr>
            <w:rFonts w:ascii="Cambria Math" w:hAnsi="Cambria Math"/>
          </w:rPr>
          <m:t>i</m:t>
        </m:r>
      </m:oMath>
      <w:r>
        <w:t xml:space="preserve">（Link </w:t>
      </w:r>
      <m:oMath>
        <m:r>
          <m:rPr/>
          <w:rPr>
            <w:rFonts w:ascii="Cambria Math" w:hAnsi="Cambria Math"/>
          </w:rPr>
          <m:t>i</m:t>
        </m:r>
      </m:oMath>
      <w:r>
        <w:t xml:space="preserve">）支撑于关节 </w:t>
      </w:r>
      <m:oMath>
        <m:r>
          <m:rPr/>
          <w:rPr>
            <w:rFonts w:ascii="Cambria Math" w:hAnsi="Cambria Math"/>
          </w:rPr>
          <m:t>i</m:t>
        </m:r>
      </m:oMath>
      <w:r>
        <w:t xml:space="preserve"> 与关节 </w:t>
      </w:r>
      <m:oMath>
        <m:r>
          <m:rPr/>
          <w:rPr>
            <w:rFonts w:ascii="Cambria Math" w:hAnsi="Cambria Math"/>
          </w:rPr>
          <m:t>i+1</m:t>
        </m:r>
      </m:oMath>
      <w:r>
        <w:t xml:space="preserve"> 之间。</w:t>
      </w:r>
    </w:p>
    <w:p w14:paraId="12FFAEBC">
      <w:pPr>
        <w:ind w:firstLineChars="0"/>
        <w:jc w:val="center"/>
      </w:pPr>
      <w:r>
        <w:drawing>
          <wp:inline distT="0" distB="0" distL="0" distR="0">
            <wp:extent cx="3571240" cy="2962910"/>
            <wp:effectExtent l="19050" t="19050" r="10160" b="27940"/>
            <wp:docPr id="985516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6723" name="图片 1"/>
                    <pic:cNvPicPr>
                      <a:picLocks noChangeAspect="1"/>
                    </pic:cNvPicPr>
                  </pic:nvPicPr>
                  <pic:blipFill>
                    <a:blip r:embed="rId13"/>
                    <a:stretch>
                      <a:fillRect/>
                    </a:stretch>
                  </pic:blipFill>
                  <pic:spPr>
                    <a:xfrm>
                      <a:off x="0" y="0"/>
                      <a:ext cx="3579055" cy="2969359"/>
                    </a:xfrm>
                    <a:prstGeom prst="rect">
                      <a:avLst/>
                    </a:prstGeom>
                    <a:ln>
                      <a:solidFill>
                        <a:schemeClr val="tx1"/>
                      </a:solidFill>
                    </a:ln>
                  </pic:spPr>
                </pic:pic>
              </a:graphicData>
            </a:graphic>
          </wp:inline>
        </w:drawing>
      </w:r>
    </w:p>
    <w:p w14:paraId="75DF24FB">
      <w:pPr>
        <w:pStyle w:val="68"/>
      </w:pPr>
      <w:r>
        <w:rPr>
          <w:rFonts w:hint="eastAsia"/>
        </w:rPr>
        <w:t>图1.1-2机械臂连杆示例图</w:t>
      </w:r>
    </w:p>
    <w:p w14:paraId="0C9AA45A">
      <w:pPr>
        <w:ind w:firstLine="480"/>
        <w:rPr>
          <w:b/>
          <w:bCs/>
        </w:rPr>
      </w:pPr>
      <w:r>
        <w:rPr>
          <w:b/>
          <w:bCs/>
        </w:rPr>
        <w:t>3. 关节（Joint）</w:t>
      </w:r>
    </w:p>
    <w:p w14:paraId="239FCB37">
      <w:pPr>
        <w:ind w:firstLine="480"/>
      </w:pPr>
      <w:r>
        <w:t>关节是赋予两个相邻连杆相对运动自由度的机械约束机构。常见的单自由度关节包括：</w:t>
      </w:r>
    </w:p>
    <w:p w14:paraId="4443D180">
      <w:pPr>
        <w:numPr>
          <w:ilvl w:val="0"/>
          <w:numId w:val="2"/>
        </w:numPr>
        <w:ind w:firstLine="480"/>
      </w:pPr>
      <w:r>
        <w:rPr>
          <w:b/>
          <w:bCs/>
        </w:rPr>
        <w:t>转动关节（Revolute Joint，简称 R）</w:t>
      </w:r>
      <w:r>
        <w:t>：提供两连杆绕共同转轴的相对角位移；</w:t>
      </w:r>
    </w:p>
    <w:p w14:paraId="78C8F124">
      <w:pPr>
        <w:numPr>
          <w:ilvl w:val="0"/>
          <w:numId w:val="2"/>
        </w:numPr>
        <w:ind w:firstLine="480"/>
      </w:pPr>
      <w:r>
        <w:rPr>
          <w:b/>
          <w:bCs/>
        </w:rPr>
        <w:t>移动关节（Prismatic Joint，简称 P）</w:t>
      </w:r>
      <w:r>
        <w:t>：提供两连杆沿指定轴线的相对线性平移。</w:t>
      </w:r>
    </w:p>
    <w:p w14:paraId="4FD7E385">
      <w:pPr>
        <w:ind w:left="220" w:firstLineChars="0"/>
      </w:pPr>
      <w:r>
        <w:t>在机器人学中，通常</w:t>
      </w:r>
      <w:r>
        <w:rPr>
          <w:b/>
          <w:bCs/>
        </w:rPr>
        <w:t>由基座向末端按关节传递顺序</w:t>
      </w:r>
      <w:r>
        <w:t>，</w:t>
      </w:r>
      <w:r>
        <w:rPr>
          <w:rFonts w:hint="eastAsia"/>
        </w:rPr>
        <w:t>所以会</w:t>
      </w:r>
      <w:r>
        <w:t>用关节类型缩写来描述机械臂的构型拓扑</w:t>
      </w:r>
      <w:r>
        <w:rPr>
          <w:rFonts w:hint="eastAsia"/>
        </w:rPr>
        <w:t>，如前文介绍转轴与连杆时使用的二维机械臂(见前文图1.1-1和图1.1-2)，其四个关节都是旋转关节，所以也可以称其为</w:t>
      </w:r>
      <w:r>
        <w:rPr>
          <w:rFonts w:hint="eastAsia"/>
          <w:b/>
          <w:bCs/>
        </w:rPr>
        <w:t>RRRR型</w:t>
      </w:r>
      <w:r>
        <w:rPr>
          <w:rFonts w:hint="eastAsia"/>
        </w:rPr>
        <w:t>机械臂，而如下图1.1-3这种立柱型的机械臂就是</w:t>
      </w:r>
      <w:r>
        <w:rPr>
          <w:rFonts w:hint="eastAsia"/>
          <w:b/>
          <w:bCs/>
        </w:rPr>
        <w:t>PRR型</w:t>
      </w:r>
      <w:r>
        <w:rPr>
          <w:rFonts w:hint="eastAsia"/>
        </w:rPr>
        <w:t>机械臂。</w:t>
      </w:r>
    </w:p>
    <w:p w14:paraId="28403F75">
      <w:pPr>
        <w:ind w:left="220" w:firstLineChars="0"/>
        <w:jc w:val="center"/>
      </w:pPr>
      <w:r>
        <w:drawing>
          <wp:inline distT="0" distB="0" distL="0" distR="0">
            <wp:extent cx="2755900" cy="3175000"/>
            <wp:effectExtent l="19050" t="19050" r="25400" b="25400"/>
            <wp:docPr id="1867479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9329" name="图片 1"/>
                    <pic:cNvPicPr>
                      <a:picLocks noChangeAspect="1"/>
                    </pic:cNvPicPr>
                  </pic:nvPicPr>
                  <pic:blipFill>
                    <a:blip r:embed="rId14"/>
                    <a:stretch>
                      <a:fillRect/>
                    </a:stretch>
                  </pic:blipFill>
                  <pic:spPr>
                    <a:xfrm>
                      <a:off x="0" y="0"/>
                      <a:ext cx="2758143" cy="3177456"/>
                    </a:xfrm>
                    <a:prstGeom prst="rect">
                      <a:avLst/>
                    </a:prstGeom>
                    <a:ln>
                      <a:solidFill>
                        <a:schemeClr val="tx1"/>
                      </a:solidFill>
                    </a:ln>
                  </pic:spPr>
                </pic:pic>
              </a:graphicData>
            </a:graphic>
          </wp:inline>
        </w:drawing>
      </w:r>
    </w:p>
    <w:p w14:paraId="43CF32B0">
      <w:pPr>
        <w:pStyle w:val="68"/>
      </w:pPr>
      <w:r>
        <w:rPr>
          <w:rFonts w:hint="eastAsia"/>
        </w:rPr>
        <w:t>图1.1-3 PRR立柱型机械臂示例图</w:t>
      </w:r>
    </w:p>
    <w:p w14:paraId="7ED852D7">
      <w:pPr>
        <w:ind w:left="220" w:firstLineChars="0"/>
        <w:jc w:val="center"/>
      </w:pPr>
    </w:p>
    <w:p w14:paraId="4BEEF831">
      <w:pPr>
        <w:pStyle w:val="2"/>
        <w:ind w:firstLine="643"/>
        <w:rPr>
          <w:sz w:val="27"/>
        </w:rPr>
      </w:pPr>
      <w:r>
        <w:t>1.2 标准 D-H 四参数定义与几何解构</w:t>
      </w:r>
    </w:p>
    <w:p w14:paraId="29B453D5">
      <w:pPr>
        <w:pStyle w:val="15"/>
        <w:ind w:firstLine="480"/>
      </w:pPr>
      <w:r>
        <w:t>Denavit-Hartenberg（D-H）参数法由 Jacques Denavit 与 Richard Hartenberg 于 1955 年提出。该方法证明：</w:t>
      </w:r>
      <w:r>
        <w:rPr>
          <w:b/>
          <w:bCs/>
        </w:rPr>
        <w:t>任意两个空间相邻转轴之间的刚性相对几何关系，可被降维为 4 个紧凑的标量几何参数</w:t>
      </w:r>
      <w:r>
        <w:t>。</w:t>
      </w:r>
      <w:r>
        <w:rPr>
          <w:rFonts w:hint="eastAsia"/>
        </w:rPr>
        <w:t xml:space="preserve"> </w:t>
      </w:r>
    </w:p>
    <w:p w14:paraId="0600D8AA">
      <w:pPr>
        <w:ind w:firstLine="480"/>
        <w:rPr>
          <w:b/>
          <w:bCs/>
        </w:rPr>
      </w:pPr>
      <w:r>
        <w:rPr>
          <w:b/>
          <w:bCs/>
        </w:rPr>
        <w:t>1. 连杆长度（Link Length,</w:t>
      </w:r>
      <m:oMath>
        <m:sSub>
          <m:sSubPr>
            <m:ctrlPr>
              <w:rPr>
                <w:rFonts w:ascii="Cambria Math" w:hAnsi="Cambria Math"/>
                <w:b/>
                <w:bCs/>
              </w:rPr>
            </m:ctrlPr>
          </m:sSubPr>
          <m:e>
            <m:r>
              <m:rPr>
                <m:sty m:val="bi"/>
              </m:rPr>
              <w:rPr>
                <w:rFonts w:ascii="Cambria Math" w:hAnsi="Cambria Math"/>
              </w:rPr>
              <m:t>a</m:t>
            </m:r>
            <m:ctrlPr>
              <w:rPr>
                <w:rFonts w:ascii="Cambria Math" w:hAnsi="Cambria Math"/>
                <w:b/>
                <w:bCs/>
              </w:rPr>
            </m:ctrlPr>
          </m:e>
          <m:sub>
            <m:r>
              <m:rPr>
                <m:sty m:val="bi"/>
              </m:rPr>
              <w:rPr>
                <w:rFonts w:ascii="Cambria Math" w:hAnsi="Cambria Math"/>
              </w:rPr>
              <m:t>i</m:t>
            </m:r>
            <m:ctrlPr>
              <w:rPr>
                <w:rFonts w:ascii="Cambria Math" w:hAnsi="Cambria Math"/>
                <w:b/>
                <w:bCs/>
              </w:rPr>
            </m:ctrlPr>
          </m:sub>
        </m:sSub>
      </m:oMath>
      <w:r>
        <w:rPr>
          <w:b/>
          <w:bCs/>
        </w:rPr>
        <w:t>）</w:t>
      </w:r>
    </w:p>
    <w:p w14:paraId="6984B3C4">
      <w:pPr>
        <w:numPr>
          <w:ilvl w:val="0"/>
          <w:numId w:val="3"/>
        </w:numPr>
        <w:ind w:firstLine="480"/>
      </w:pPr>
      <w:r>
        <w:rPr>
          <w:b/>
          <w:bCs/>
        </w:rPr>
        <w:t>定义</w:t>
      </w:r>
      <w:r>
        <w:t>：沿</w:t>
      </w:r>
      <w:r>
        <w:rPr>
          <w:rFonts w:hint="eastAsia"/>
        </w:rPr>
        <w:t>转轴</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rPr>
          <w:rFonts w:hint="eastAsia"/>
        </w:rPr>
        <w:t>与转轴</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方向，从转轴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指向转轴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 的有向正交距离。</w:t>
      </w:r>
    </w:p>
    <w:p w14:paraId="22F16762">
      <w:pPr>
        <w:numPr>
          <w:ilvl w:val="0"/>
          <w:numId w:val="3"/>
        </w:numPr>
        <w:ind w:firstLine="480"/>
      </w:pPr>
      <w:r>
        <w:rPr>
          <w:b/>
          <w:bCs/>
        </w:rPr>
        <w:t>物理意义</w:t>
      </w:r>
      <w:r>
        <w:t>：两转轴之间的空间物理最短直线间距。</w:t>
      </w:r>
    </w:p>
    <w:p w14:paraId="2217D3C6">
      <w:pPr>
        <w:numPr>
          <w:ilvl w:val="0"/>
          <w:numId w:val="3"/>
        </w:numPr>
        <w:ind w:firstLine="480"/>
      </w:pPr>
      <w:r>
        <w:rPr>
          <w:b/>
          <w:bCs/>
        </w:rPr>
        <w:t>属性</w:t>
      </w:r>
      <w:r>
        <w:t>：恒定结构尺寸常数（由机械加工尺寸确定）。</w:t>
      </w:r>
    </w:p>
    <w:p w14:paraId="07241D1D">
      <w:pPr>
        <w:ind w:firstLineChars="0"/>
      </w:pPr>
      <w:r>
        <w:rPr>
          <w:rFonts w:hint="eastAsia"/>
        </w:rPr>
        <w:t xml:space="preserve">如图1.2-1机械臂3D图与图1.2-2机械臂3D简化图的Link </w:t>
      </w:r>
      <w:r>
        <w:t>I</w:t>
      </w:r>
      <w:r>
        <w:rPr>
          <w:rFonts w:hint="eastAsia"/>
        </w:rPr>
        <w:t>，长度为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w:t>
      </w:r>
    </w:p>
    <w:p w14:paraId="0F7D8E45">
      <w:pPr>
        <w:tabs>
          <w:tab w:val="left" w:pos="2058"/>
        </w:tabs>
        <w:ind w:firstLine="0" w:firstLineChars="0"/>
        <w:jc w:val="center"/>
      </w:pPr>
      <w:r>
        <w:drawing>
          <wp:inline distT="0" distB="0" distL="0" distR="0">
            <wp:extent cx="3581400" cy="2606675"/>
            <wp:effectExtent l="0" t="0" r="0" b="3175"/>
            <wp:docPr id="903814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14652" name="图片 1"/>
                    <pic:cNvPicPr>
                      <a:picLocks noChangeAspect="1"/>
                    </pic:cNvPicPr>
                  </pic:nvPicPr>
                  <pic:blipFill>
                    <a:blip r:embed="rId15"/>
                    <a:stretch>
                      <a:fillRect/>
                    </a:stretch>
                  </pic:blipFill>
                  <pic:spPr>
                    <a:xfrm>
                      <a:off x="0" y="0"/>
                      <a:ext cx="3583321" cy="2608228"/>
                    </a:xfrm>
                    <a:prstGeom prst="rect">
                      <a:avLst/>
                    </a:prstGeom>
                  </pic:spPr>
                </pic:pic>
              </a:graphicData>
            </a:graphic>
          </wp:inline>
        </w:drawing>
      </w:r>
    </w:p>
    <w:p w14:paraId="5EC7B166">
      <w:pPr>
        <w:pStyle w:val="68"/>
      </w:pPr>
      <w:r>
        <w:rPr>
          <w:rFonts w:hint="eastAsia"/>
        </w:rPr>
        <w:t>图1.2-1机械臂3d示图</w:t>
      </w:r>
    </w:p>
    <w:p w14:paraId="2DED8912">
      <w:pPr>
        <w:tabs>
          <w:tab w:val="left" w:pos="2058"/>
        </w:tabs>
        <w:ind w:firstLine="0" w:firstLineChars="0"/>
        <w:jc w:val="center"/>
      </w:pPr>
      <w:r>
        <w:drawing>
          <wp:inline distT="0" distB="0" distL="0" distR="0">
            <wp:extent cx="2878455" cy="2192020"/>
            <wp:effectExtent l="19050" t="19050" r="17145" b="17780"/>
            <wp:docPr id="687243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43840" name="图片 1"/>
                    <pic:cNvPicPr>
                      <a:picLocks noChangeAspect="1"/>
                    </pic:cNvPicPr>
                  </pic:nvPicPr>
                  <pic:blipFill>
                    <a:blip r:embed="rId16"/>
                    <a:stretch>
                      <a:fillRect/>
                    </a:stretch>
                  </pic:blipFill>
                  <pic:spPr>
                    <a:xfrm>
                      <a:off x="0" y="0"/>
                      <a:ext cx="2880167" cy="2193050"/>
                    </a:xfrm>
                    <a:prstGeom prst="rect">
                      <a:avLst/>
                    </a:prstGeom>
                    <a:ln>
                      <a:solidFill>
                        <a:schemeClr val="tx1"/>
                      </a:solidFill>
                    </a:ln>
                  </pic:spPr>
                </pic:pic>
              </a:graphicData>
            </a:graphic>
          </wp:inline>
        </w:drawing>
      </w:r>
    </w:p>
    <w:p w14:paraId="0CB04A6A">
      <w:pPr>
        <w:pStyle w:val="68"/>
      </w:pPr>
      <w:r>
        <w:rPr>
          <w:rFonts w:hint="eastAsia"/>
        </w:rPr>
        <w:t>图1.2-2机械臂3d简化图</w:t>
      </w:r>
    </w:p>
    <w:p w14:paraId="622373F0">
      <w:pPr>
        <w:ind w:firstLine="199" w:firstLineChars="83"/>
      </w:pPr>
      <w:r>
        <w:t>连杆长度是一个抽象概念，定义为相邻两转轴（</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与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）之间的</w:t>
      </w:r>
      <w:r>
        <w:rPr>
          <w:b/>
          <w:bCs/>
        </w:rPr>
        <w:t>公垂线长度（即两转轴之间的最短直线距离）</w:t>
      </w:r>
      <w:r>
        <w:t xml:space="preserve">。在实际工程设计中，即便机械臂连杆为了避障或装配做成了折弯、曲折等异形结构（如图 1.2-3 所示），在运动学建模中，两转轴间的有效几何表征依然是最短公垂线 </w:t>
      </w:r>
      <w:r>
        <w:rPr>
          <w:b/>
          <w:bCs/>
        </w:rPr>
        <w:t>Link i</w:t>
      </w:r>
      <w:r>
        <w:t xml:space="preserve">，而不是沿构件物理实体折弯轮廓走线的 </w:t>
      </w:r>
      <w:r>
        <w:rPr>
          <w:b/>
          <w:bCs/>
        </w:rPr>
        <w:t>Link i'</w:t>
      </w:r>
      <w:r>
        <w:t>。</w:t>
      </w:r>
    </w:p>
    <w:p w14:paraId="05239735">
      <w:pPr>
        <w:ind w:firstLine="199" w:firstLineChars="83"/>
        <w:jc w:val="center"/>
      </w:pPr>
      <w:r>
        <w:drawing>
          <wp:inline distT="0" distB="0" distL="0" distR="0">
            <wp:extent cx="5156200" cy="2970530"/>
            <wp:effectExtent l="0" t="0" r="6350" b="1270"/>
            <wp:docPr id="1947143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43770" name="图片 1"/>
                    <pic:cNvPicPr>
                      <a:picLocks noChangeAspect="1"/>
                    </pic:cNvPicPr>
                  </pic:nvPicPr>
                  <pic:blipFill>
                    <a:blip r:embed="rId17"/>
                    <a:stretch>
                      <a:fillRect/>
                    </a:stretch>
                  </pic:blipFill>
                  <pic:spPr>
                    <a:xfrm>
                      <a:off x="0" y="0"/>
                      <a:ext cx="5160714" cy="2973352"/>
                    </a:xfrm>
                    <a:prstGeom prst="rect">
                      <a:avLst/>
                    </a:prstGeom>
                  </pic:spPr>
                </pic:pic>
              </a:graphicData>
            </a:graphic>
          </wp:inline>
        </w:drawing>
      </w:r>
    </w:p>
    <w:p w14:paraId="416C77A3">
      <w:pPr>
        <w:pStyle w:val="68"/>
      </w:pPr>
      <w:r>
        <w:rPr>
          <w:rFonts w:hint="eastAsia"/>
        </w:rPr>
        <w:t>图1.2-3 连杆与实际物理结构示例图</w:t>
      </w:r>
    </w:p>
    <w:p w14:paraId="79368892">
      <w:pPr>
        <w:ind w:firstLine="480"/>
        <w:rPr>
          <w:b/>
          <w:bCs/>
        </w:rPr>
      </w:pPr>
      <w:r>
        <w:rPr>
          <w:b/>
          <w:bCs/>
        </w:rPr>
        <w:t>2. 连杆扭角（Link Twist,</w:t>
      </w:r>
      <m:oMath>
        <m:sSub>
          <m:sSubPr>
            <m:ctrlPr>
              <w:rPr>
                <w:rFonts w:ascii="Cambria Math" w:hAnsi="Cambria Math"/>
                <w:b/>
                <w:bCs/>
              </w:rPr>
            </m:ctrlPr>
          </m:sSubPr>
          <m:e>
            <m:r>
              <m:rPr>
                <m:sty m:val="bi"/>
              </m:rPr>
              <w:rPr>
                <w:rFonts w:ascii="Cambria Math" w:hAnsi="Cambria Math"/>
              </w:rPr>
              <m:t>α</m:t>
            </m:r>
            <m:ctrlPr>
              <w:rPr>
                <w:rFonts w:ascii="Cambria Math" w:hAnsi="Cambria Math"/>
                <w:b/>
                <w:bCs/>
              </w:rPr>
            </m:ctrlPr>
          </m:e>
          <m:sub>
            <m:r>
              <m:rPr>
                <m:sty m:val="bi"/>
              </m:rPr>
              <w:rPr>
                <w:rFonts w:ascii="Cambria Math" w:hAnsi="Cambria Math"/>
              </w:rPr>
              <m:t>i</m:t>
            </m:r>
            <m:ctrlPr>
              <w:rPr>
                <w:rFonts w:ascii="Cambria Math" w:hAnsi="Cambria Math"/>
                <w:b/>
                <w:bCs/>
              </w:rPr>
            </m:ctrlPr>
          </m:sub>
        </m:sSub>
      </m:oMath>
      <w:r>
        <w:rPr>
          <w:b/>
          <w:bCs/>
        </w:rPr>
        <w:t>）</w:t>
      </w:r>
    </w:p>
    <w:p w14:paraId="3C223982">
      <w:pPr>
        <w:numPr>
          <w:ilvl w:val="0"/>
          <w:numId w:val="4"/>
        </w:numPr>
        <w:ind w:firstLine="480"/>
      </w:pPr>
      <w:r>
        <w:rPr>
          <w:b/>
          <w:bCs/>
        </w:rPr>
        <w:t>定义</w:t>
      </w:r>
      <w:r>
        <w:t>：</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绕公垂线</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轴，从旋转对齐到转轴</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所转过的角度（按右手定则确定正负）</w:t>
      </w:r>
      <w:r>
        <w:rPr>
          <w:rFonts w:hint="eastAsia"/>
        </w:rPr>
        <w:t>，即转轴之间的夹角</w:t>
      </w:r>
      <w:r>
        <w:t>。</w:t>
      </w:r>
    </w:p>
    <w:p w14:paraId="0804FC6F">
      <w:pPr>
        <w:numPr>
          <w:ilvl w:val="0"/>
          <w:numId w:val="4"/>
        </w:numPr>
        <w:ind w:firstLine="480"/>
      </w:pPr>
      <w:r>
        <w:rPr>
          <w:b/>
          <w:bCs/>
        </w:rPr>
        <w:t>物理意义</w:t>
      </w:r>
      <w:r>
        <w:t>：两转轴在空间投影中的空间夹角。</w:t>
      </w:r>
    </w:p>
    <w:p w14:paraId="4254D763">
      <w:pPr>
        <w:numPr>
          <w:ilvl w:val="0"/>
          <w:numId w:val="4"/>
        </w:numPr>
        <w:ind w:firstLine="480"/>
      </w:pPr>
      <w:r>
        <w:rPr>
          <w:b/>
          <w:bCs/>
        </w:rPr>
        <w:t>属性</w:t>
      </w:r>
      <w:r>
        <w:t>：恒定结构姿态常数。</w:t>
      </w:r>
    </w:p>
    <w:p w14:paraId="4BD7B91F">
      <w:pPr>
        <w:ind w:firstLineChars="0"/>
      </w:pPr>
      <w:r>
        <w:rPr>
          <w:rFonts w:hint="eastAsia"/>
        </w:rPr>
        <w:t>如图1.2-4中</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rPr>
          <w:rFonts w:hint="eastAsia"/>
        </w:rPr>
        <w:t>与</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的夹角</w:t>
      </w:r>
      <m:oMath>
        <m:sSub>
          <m:sSubPr>
            <m:ctrlPr>
              <w:rPr>
                <w:rFonts w:ascii="Cambria Math" w:hAnsi="Cambria Math"/>
              </w:rPr>
            </m:ctrlPr>
          </m:sSubPr>
          <m:e>
            <m:r>
              <m:rPr/>
              <w:rPr>
                <w:rFonts w:hint="eastAsia"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就是连杆扭角。</w:t>
      </w:r>
    </w:p>
    <w:p w14:paraId="2DE5B108">
      <w:pPr>
        <w:ind w:firstLineChars="0"/>
        <w:jc w:val="center"/>
      </w:pPr>
      <w:r>
        <w:drawing>
          <wp:inline distT="0" distB="0" distL="0" distR="0">
            <wp:extent cx="2707005" cy="2432050"/>
            <wp:effectExtent l="0" t="0" r="0" b="6350"/>
            <wp:docPr id="321792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2357" name="图片 1"/>
                    <pic:cNvPicPr>
                      <a:picLocks noChangeAspect="1"/>
                    </pic:cNvPicPr>
                  </pic:nvPicPr>
                  <pic:blipFill>
                    <a:blip r:embed="rId18"/>
                    <a:stretch>
                      <a:fillRect/>
                    </a:stretch>
                  </pic:blipFill>
                  <pic:spPr>
                    <a:xfrm>
                      <a:off x="0" y="0"/>
                      <a:ext cx="2709345" cy="2434485"/>
                    </a:xfrm>
                    <a:prstGeom prst="rect">
                      <a:avLst/>
                    </a:prstGeom>
                  </pic:spPr>
                </pic:pic>
              </a:graphicData>
            </a:graphic>
          </wp:inline>
        </w:drawing>
      </w:r>
    </w:p>
    <w:p w14:paraId="5FC5406B">
      <w:pPr>
        <w:pStyle w:val="68"/>
      </w:pPr>
      <w:r>
        <w:rPr>
          <w:rFonts w:hint="eastAsia"/>
        </w:rPr>
        <w:t>图1.2-4 连杆扭转角示例图</w:t>
      </w:r>
    </w:p>
    <w:p w14:paraId="2D4531C6">
      <w:pPr>
        <w:ind w:firstLine="480"/>
        <w:rPr>
          <w:b/>
          <w:bCs/>
        </w:rPr>
      </w:pPr>
      <w:r>
        <w:rPr>
          <w:b/>
          <w:bCs/>
        </w:rPr>
        <w:t xml:space="preserve">3. 连杆偏距（Link Offset, </w:t>
      </w:r>
      <m:oMath>
        <m:sSub>
          <m:sSubPr>
            <m:ctrlPr>
              <w:rPr>
                <w:rFonts w:ascii="Cambria Math" w:hAnsi="Cambria Math"/>
                <w:b/>
                <w:bCs/>
              </w:rPr>
            </m:ctrlPr>
          </m:sSubPr>
          <m:e>
            <m:r>
              <m:rPr>
                <m:sty m:val="bi"/>
              </m:rPr>
              <w:rPr>
                <w:rFonts w:ascii="Cambria Math" w:hAnsi="Cambria Math"/>
              </w:rPr>
              <m:t>d</m:t>
            </m:r>
            <m:ctrlPr>
              <w:rPr>
                <w:rFonts w:ascii="Cambria Math" w:hAnsi="Cambria Math"/>
                <w:b/>
                <w:bCs/>
              </w:rPr>
            </m:ctrlPr>
          </m:e>
          <m:sub>
            <m:r>
              <m:rPr>
                <m:sty m:val="bi"/>
              </m:rPr>
              <w:rPr>
                <w:rFonts w:ascii="Cambria Math" w:hAnsi="Cambria Math"/>
              </w:rPr>
              <m:t>i</m:t>
            </m:r>
            <m:ctrlPr>
              <w:rPr>
                <w:rFonts w:ascii="Cambria Math" w:hAnsi="Cambria Math"/>
                <w:b/>
                <w:bCs/>
              </w:rPr>
            </m:ctrlPr>
          </m:sub>
        </m:sSub>
      </m:oMath>
      <w:r>
        <w:rPr>
          <w:b/>
          <w:bCs/>
        </w:rPr>
        <w:t>）</w:t>
      </w:r>
    </w:p>
    <w:p w14:paraId="529337CB">
      <w:pPr>
        <w:numPr>
          <w:ilvl w:val="0"/>
          <w:numId w:val="5"/>
        </w:numPr>
        <w:ind w:firstLine="480"/>
      </w:pPr>
      <w:r>
        <w:rPr>
          <w:b/>
          <w:bCs/>
        </w:rPr>
        <w:t>定义</w:t>
      </w:r>
      <w:r>
        <w:t>：沿前一转轴</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方向，从前一条公垂线与</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的交点移动到当前公垂线与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的交点的有向距离。</w:t>
      </w:r>
    </w:p>
    <w:p w14:paraId="74D04FCB">
      <w:pPr>
        <w:numPr>
          <w:ilvl w:val="0"/>
          <w:numId w:val="5"/>
        </w:numPr>
        <w:ind w:firstLine="480"/>
      </w:pPr>
      <w:r>
        <w:rPr>
          <w:b/>
          <w:bCs/>
        </w:rPr>
        <w:t>物理意义</w:t>
      </w:r>
      <w:r>
        <w:t>：</w:t>
      </w:r>
      <w:r>
        <w:rPr>
          <w:rFonts w:hint="eastAsia"/>
        </w:rPr>
        <w:t>不同连杆之间，同一转轴上的偏距</w:t>
      </w:r>
      <w:r>
        <w:t>。</w:t>
      </w:r>
    </w:p>
    <w:p w14:paraId="769211E8">
      <w:pPr>
        <w:numPr>
          <w:ilvl w:val="0"/>
          <w:numId w:val="5"/>
        </w:numPr>
        <w:ind w:firstLine="480"/>
      </w:pPr>
      <w:r>
        <w:rPr>
          <w:b/>
          <w:bCs/>
        </w:rPr>
        <w:t>属性</w:t>
      </w:r>
      <w:r>
        <w:t>：在转动关节中为恒定结构常数；在移动关节中为关节变量。</w:t>
      </w:r>
    </w:p>
    <w:p w14:paraId="5CC5F886">
      <w:pPr>
        <w:ind w:firstLineChars="0"/>
        <w:jc w:val="center"/>
      </w:pPr>
      <w:r>
        <w:drawing>
          <wp:inline distT="0" distB="0" distL="0" distR="0">
            <wp:extent cx="3562985" cy="2593340"/>
            <wp:effectExtent l="0" t="0" r="0" b="0"/>
            <wp:docPr id="1589319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19497" name="图片 1"/>
                    <pic:cNvPicPr>
                      <a:picLocks noChangeAspect="1"/>
                    </pic:cNvPicPr>
                  </pic:nvPicPr>
                  <pic:blipFill>
                    <a:blip r:embed="rId19"/>
                    <a:stretch>
                      <a:fillRect/>
                    </a:stretch>
                  </pic:blipFill>
                  <pic:spPr>
                    <a:xfrm>
                      <a:off x="0" y="0"/>
                      <a:ext cx="3569946" cy="2598297"/>
                    </a:xfrm>
                    <a:prstGeom prst="rect">
                      <a:avLst/>
                    </a:prstGeom>
                  </pic:spPr>
                </pic:pic>
              </a:graphicData>
            </a:graphic>
          </wp:inline>
        </w:drawing>
      </w:r>
    </w:p>
    <w:p w14:paraId="31DC27A3">
      <w:pPr>
        <w:pStyle w:val="68"/>
      </w:pPr>
      <w:r>
        <w:rPr>
          <w:rFonts w:hint="eastAsia"/>
        </w:rPr>
        <w:t>图1.2-5 连杆偏距示例图</w:t>
      </w:r>
    </w:p>
    <w:p w14:paraId="65E974D3">
      <w:pPr>
        <w:ind w:firstLineChars="0"/>
      </w:pPr>
    </w:p>
    <w:p w14:paraId="4833AFF9">
      <w:pPr>
        <w:ind w:firstLine="480"/>
        <w:rPr>
          <w:b/>
          <w:bCs/>
        </w:rPr>
      </w:pPr>
      <w:r>
        <w:rPr>
          <w:b/>
          <w:bCs/>
        </w:rPr>
        <w:t xml:space="preserve">4. 关节角（Joint Angle, </w:t>
      </w:r>
      <m:oMath>
        <m:sSub>
          <m:sSubPr>
            <m:ctrlPr>
              <w:rPr>
                <w:rFonts w:ascii="Cambria Math" w:hAnsi="Cambria Math"/>
                <w:b/>
                <w:bCs/>
              </w:rPr>
            </m:ctrlPr>
          </m:sSubPr>
          <m:e>
            <m:r>
              <m:rPr>
                <m:sty m:val="bi"/>
              </m:rPr>
              <w:rPr>
                <w:rFonts w:ascii="Cambria Math" w:hAnsi="Cambria Math"/>
              </w:rPr>
              <m:t>θ</m:t>
            </m:r>
            <m:ctrlPr>
              <w:rPr>
                <w:rFonts w:ascii="Cambria Math" w:hAnsi="Cambria Math"/>
                <w:b/>
                <w:bCs/>
              </w:rPr>
            </m:ctrlPr>
          </m:e>
          <m:sub>
            <m:r>
              <m:rPr>
                <m:sty m:val="bi"/>
              </m:rPr>
              <w:rPr>
                <w:rFonts w:ascii="Cambria Math" w:hAnsi="Cambria Math"/>
              </w:rPr>
              <m:t>i</m:t>
            </m:r>
            <m:ctrlPr>
              <w:rPr>
                <w:rFonts w:ascii="Cambria Math" w:hAnsi="Cambria Math"/>
                <w:b/>
                <w:bCs/>
              </w:rPr>
            </m:ctrlPr>
          </m:sub>
        </m:sSub>
      </m:oMath>
      <w:r>
        <w:rPr>
          <w:b/>
          <w:bCs/>
        </w:rPr>
        <w:t>）</w:t>
      </w:r>
    </w:p>
    <w:p w14:paraId="01F2BDD3">
      <w:pPr>
        <w:numPr>
          <w:ilvl w:val="0"/>
          <w:numId w:val="6"/>
        </w:numPr>
        <w:ind w:firstLine="480"/>
      </w:pPr>
      <w:r>
        <w:rPr>
          <w:b/>
          <w:bCs/>
        </w:rPr>
        <w:t>定义</w:t>
      </w:r>
      <w:r>
        <w:t>：绕前一转轴</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，从前一条公垂线</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i−1</m:t>
            </m:r>
            <m:ctrlPr>
              <w:rPr>
                <w:rFonts w:ascii="Cambria Math" w:hAnsi="Cambria Math"/>
              </w:rPr>
            </m:ctrlPr>
          </m:sub>
        </m:sSub>
      </m:oMath>
      <w:r>
        <w:t>旋转到当前公垂线</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所转过的角度（按右手定则确定正负）。</w:t>
      </w:r>
    </w:p>
    <w:p w14:paraId="5868FD60">
      <w:pPr>
        <w:numPr>
          <w:ilvl w:val="0"/>
          <w:numId w:val="6"/>
        </w:numPr>
        <w:ind w:firstLine="480"/>
      </w:pPr>
      <w:r>
        <w:rPr>
          <w:b/>
          <w:bCs/>
        </w:rPr>
        <w:t>物理意义</w:t>
      </w:r>
      <w:r>
        <w:t>：相邻两</w:t>
      </w:r>
      <w:r>
        <w:rPr>
          <w:rFonts w:hint="eastAsia"/>
        </w:rPr>
        <w:t>杆</w:t>
      </w:r>
      <w:r>
        <w:t>件绕共同转轴的相对旋转偏角。</w:t>
      </w:r>
    </w:p>
    <w:p w14:paraId="4ECD2EC8">
      <w:pPr>
        <w:numPr>
          <w:ilvl w:val="0"/>
          <w:numId w:val="6"/>
        </w:numPr>
        <w:ind w:firstLine="480"/>
      </w:pPr>
      <w:r>
        <w:rPr>
          <w:b/>
          <w:bCs/>
        </w:rPr>
        <w:t>属性</w:t>
      </w:r>
      <w:r>
        <w:t>：在转动关节中为</w:t>
      </w:r>
      <w:r>
        <w:rPr>
          <w:b/>
          <w:bCs/>
        </w:rPr>
        <w:t>系统核心控制变量</w:t>
      </w:r>
      <w:r>
        <w:t>（</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r>
              <m:rPr>
                <m:nor/>
                <m:sty m:val="p"/>
              </m:rPr>
              <m:t>init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oMath>
      <w:r>
        <w:t>）；在移动关节中为恒定常数。</w:t>
      </w:r>
    </w:p>
    <w:p w14:paraId="30889682">
      <w:pPr>
        <w:ind w:firstLineChars="0"/>
      </w:pPr>
      <w:r>
        <w:rPr>
          <w:rFonts w:hint="eastAsia"/>
        </w:rPr>
        <w:t>如图1.2-6我们将杆</w:t>
      </w:r>
      <m:oMath>
        <m:sSub>
          <m:sSubPr>
            <m:ctrlPr>
              <w:rPr>
                <w:rFonts w:ascii="Cambria Math" w:hAnsi="Cambria Math"/>
              </w:rPr>
            </m:ctrlPr>
          </m:sSubPr>
          <m:e>
            <m:r>
              <m:rPr/>
              <w:rPr>
                <w:rFonts w:hint="eastAsia" w:ascii="Cambria Math" w:hAnsi="Cambria Math"/>
              </w:rPr>
              <m:t>Link</m:t>
            </m:r>
            <m:ctrlPr>
              <w:rPr>
                <w:rFonts w:ascii="Cambria Math" w:hAnsi="Cambria Math"/>
              </w:rPr>
            </m:ctrlPr>
          </m:e>
          <m:sub>
            <m:r>
              <m:rPr/>
              <w:rPr>
                <w:rFonts w:ascii="Cambria Math" w:hAnsi="Cambria Math"/>
              </w:rPr>
              <m:t>i−1</m:t>
            </m:r>
            <m:ctrlPr>
              <w:rPr>
                <w:rFonts w:ascii="Cambria Math" w:hAnsi="Cambria Math"/>
              </w:rPr>
            </m:ctrlPr>
          </m:sub>
        </m:sSub>
      </m:oMath>
      <w:r>
        <w:rPr>
          <w:rFonts w:hint="eastAsia"/>
        </w:rPr>
        <w:t>平移到与杆</w:t>
      </w:r>
      <m:oMath>
        <m:sSub>
          <m:sSubPr>
            <m:ctrlPr>
              <w:rPr>
                <w:rFonts w:ascii="Cambria Math" w:hAnsi="Cambria Math"/>
              </w:rPr>
            </m:ctrlPr>
          </m:sSubPr>
          <m:e>
            <m:r>
              <m:rPr/>
              <w:rPr>
                <w:rFonts w:hint="eastAsia" w:ascii="Cambria Math" w:hAnsi="Cambria Math"/>
              </w:rPr>
              <m:t>Link</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同一平面下，它们之间形成的夹角θi就是关节角。</w:t>
      </w:r>
    </w:p>
    <w:p w14:paraId="0302C9A1">
      <w:pPr>
        <w:ind w:firstLineChars="0"/>
        <w:jc w:val="center"/>
      </w:pPr>
      <w:r>
        <w:drawing>
          <wp:inline distT="0" distB="0" distL="0" distR="0">
            <wp:extent cx="3721100" cy="2707640"/>
            <wp:effectExtent l="0" t="0" r="0" b="0"/>
            <wp:docPr id="1753153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53597" name="图片 1"/>
                    <pic:cNvPicPr>
                      <a:picLocks noChangeAspect="1"/>
                    </pic:cNvPicPr>
                  </pic:nvPicPr>
                  <pic:blipFill>
                    <a:blip r:embed="rId20"/>
                    <a:stretch>
                      <a:fillRect/>
                    </a:stretch>
                  </pic:blipFill>
                  <pic:spPr>
                    <a:xfrm>
                      <a:off x="0" y="0"/>
                      <a:ext cx="3722907" cy="2709340"/>
                    </a:xfrm>
                    <a:prstGeom prst="rect">
                      <a:avLst/>
                    </a:prstGeom>
                  </pic:spPr>
                </pic:pic>
              </a:graphicData>
            </a:graphic>
          </wp:inline>
        </w:drawing>
      </w:r>
    </w:p>
    <w:p w14:paraId="1CFDD525">
      <w:pPr>
        <w:pStyle w:val="68"/>
        <w:ind w:firstLine="480"/>
      </w:pPr>
      <w:r>
        <w:rPr>
          <w:rFonts w:hint="eastAsia"/>
        </w:rPr>
        <w:t>图1.2-6 关节角示例图</w:t>
      </w:r>
    </w:p>
    <w:p w14:paraId="50E6B400">
      <w:pPr>
        <w:pStyle w:val="2"/>
        <w:ind w:firstLine="643"/>
      </w:pPr>
      <w:r>
        <w:t>1.3 D-H 参数表与标准型变换矩阵</w:t>
      </w:r>
    </w:p>
    <w:p w14:paraId="3D944063">
      <w:pPr>
        <w:ind w:firstLine="480"/>
        <w:rPr>
          <w:b/>
          <w:bCs/>
        </w:rPr>
      </w:pPr>
      <w:r>
        <w:rPr>
          <w:b/>
          <w:bCs/>
        </w:rPr>
        <w:t>1. 什么是 D-H 参数表</w:t>
      </w:r>
    </w:p>
    <w:p w14:paraId="7B76EE60">
      <w:pPr>
        <w:ind w:firstLine="480"/>
      </w:pPr>
      <w:r>
        <w:t xml:space="preserve">D-H 参数表是将多自由度机械臂复杂的空间多连杆拓扑结构降维提炼形成的紧凑二维参数矩阵。每一行对应一个活动构件的 4 个特征几何参数：关节角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w:r>
        <w:t xml:space="preserve">、连杆扭角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oMath>
      <w:r>
        <w:t xml:space="preserve">、连杆偏距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t xml:space="preserve"> 与连杆长度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w:t>
      </w:r>
    </w:p>
    <w:p w14:paraId="1CA3E5F8">
      <w:pPr>
        <w:ind w:firstLine="480"/>
      </w:pPr>
      <w:r>
        <w:t>通过查阅并代入该表，即可系统化、模块化地推导出机械臂从基座到末端的空间正向运动学方程。</w:t>
      </w:r>
    </w:p>
    <w:p w14:paraId="56BA0FC4">
      <w:pPr>
        <w:ind w:firstLine="480"/>
        <w:rPr>
          <w:b/>
          <w:bCs/>
        </w:rPr>
      </w:pPr>
      <w:r>
        <w:rPr>
          <w:b/>
          <w:bCs/>
        </w:rPr>
        <w:t xml:space="preserve">2. D-H </w:t>
      </w:r>
      <w:r>
        <w:rPr>
          <w:rFonts w:hint="eastAsia"/>
          <w:b/>
          <w:bCs/>
        </w:rPr>
        <w:t>的多种表达方法</w:t>
      </w:r>
    </w:p>
    <w:p w14:paraId="3AFBC6A4">
      <w:pPr>
        <w:ind w:firstLine="480"/>
      </w:pPr>
      <w:r>
        <w:t>在机器人工程界，D-H 表达方法主流分为两种：</w:t>
      </w:r>
    </w:p>
    <w:p w14:paraId="680065C1">
      <w:pPr>
        <w:numPr>
          <w:ilvl w:val="0"/>
          <w:numId w:val="7"/>
        </w:numPr>
        <w:ind w:firstLine="480"/>
      </w:pPr>
      <w:r>
        <w:rPr>
          <w:b/>
          <w:bCs/>
        </w:rPr>
        <w:t>标准型 D-H（Standard D-H, SDH）</w:t>
      </w:r>
      <w:r>
        <w:t xml:space="preserve">：坐标系建立在连杆末端，推导采用“先绕 </w:t>
      </w:r>
      <m:oMath>
        <m:r>
          <m:rPr/>
          <w:rPr>
            <w:rFonts w:ascii="Cambria Math" w:hAnsi="Cambria Math"/>
          </w:rPr>
          <m:t>Z</m:t>
        </m:r>
      </m:oMath>
      <w:r>
        <w:t xml:space="preserve"> 轴变换、后绕 </w:t>
      </w:r>
      <m:oMath>
        <m:r>
          <m:rPr/>
          <w:rPr>
            <w:rFonts w:ascii="Cambria Math" w:hAnsi="Cambria Math"/>
          </w:rPr>
          <m:t>X</m:t>
        </m:r>
      </m:oMath>
      <w:r>
        <w:t xml:space="preserve"> 轴变换”的标准流程。</w:t>
      </w:r>
    </w:p>
    <w:p w14:paraId="724C97B1">
      <w:pPr>
        <w:numPr>
          <w:ilvl w:val="0"/>
          <w:numId w:val="7"/>
        </w:numPr>
        <w:ind w:firstLine="480"/>
      </w:pPr>
      <w:r>
        <w:rPr>
          <w:b/>
          <w:bCs/>
        </w:rPr>
        <w:t>改造型 D-H（Modified D-H, MDH）</w:t>
      </w:r>
      <w:r>
        <w:t>：坐标系建立在连杆始端，主要用于树状或闭链机构推导。</w:t>
      </w:r>
    </w:p>
    <w:p w14:paraId="7F6467CB">
      <w:pPr>
        <w:ind w:firstLine="480"/>
        <w:rPr>
          <w:color w:val="EE0000"/>
        </w:rPr>
      </w:pPr>
      <w:r>
        <w:rPr>
          <w:b/>
          <w:bCs/>
          <w:color w:val="EE0000"/>
        </w:rPr>
        <w:t>实验规范</w:t>
      </w:r>
      <w:r>
        <w:rPr>
          <w:color w:val="EE0000"/>
        </w:rPr>
        <w:t>：本实验代码编写以及后续调用 roboticstoolbox-python 建模时，</w:t>
      </w:r>
      <w:r>
        <w:rPr>
          <w:b/>
          <w:bCs/>
          <w:color w:val="EE0000"/>
        </w:rPr>
        <w:t>统一采用标准型 D-H（Standard D-H）</w:t>
      </w:r>
      <w:r>
        <w:rPr>
          <w:color w:val="EE0000"/>
        </w:rPr>
        <w:t>。</w:t>
      </w:r>
    </w:p>
    <w:p w14:paraId="49EED8BF">
      <w:pPr>
        <w:ind w:firstLine="480"/>
        <w:rPr>
          <w:b/>
          <w:bCs/>
        </w:rPr>
      </w:pPr>
      <w:r>
        <w:rPr>
          <w:b/>
          <w:bCs/>
        </w:rPr>
        <w:t>3. 标准型 D-H 单级齐次变换矩阵推导</w:t>
      </w:r>
    </w:p>
    <w:p w14:paraId="6AFDF6EB">
      <w:pPr>
        <w:ind w:firstLine="480"/>
      </w:pPr>
      <w:r>
        <w:t xml:space="preserve">根据标准型 D-H 的空间映射原则，从坐标系 </w:t>
      </w:r>
      <m:oMath>
        <m:d>
          <m:dPr>
            <m:begChr m:val="{"/>
            <m:endChr m:val="}"/>
            <m:ctrlPr>
              <w:rPr>
                <w:rFonts w:ascii="Cambria Math" w:hAnsi="Cambria Math"/>
              </w:rPr>
            </m:ctrlPr>
          </m:dPr>
          <m:e>
            <m:r>
              <m:rPr/>
              <w:rPr>
                <w:rFonts w:ascii="Cambria Math" w:hAnsi="Cambria Math"/>
              </w:rPr>
              <m:t>i−1</m:t>
            </m:r>
            <m:ctrlPr>
              <w:rPr>
                <w:rFonts w:ascii="Cambria Math" w:hAnsi="Cambria Math"/>
              </w:rPr>
            </m:ctrlPr>
          </m:e>
        </m:d>
      </m:oMath>
      <w:r>
        <w:t xml:space="preserve"> 变换到当前坐标系 </w:t>
      </w:r>
      <m:oMath>
        <m:d>
          <m:dPr>
            <m:begChr m:val="{"/>
            <m:endChr m:val="}"/>
            <m:ctrlPr>
              <w:rPr>
                <w:rFonts w:ascii="Cambria Math" w:hAnsi="Cambria Math"/>
              </w:rPr>
            </m:ctrlPr>
          </m:dPr>
          <m:e>
            <m:r>
              <m:rPr/>
              <w:rPr>
                <w:rFonts w:ascii="Cambria Math" w:hAnsi="Cambria Math"/>
              </w:rPr>
              <m:t>i</m:t>
            </m:r>
            <m:ctrlPr>
              <w:rPr>
                <w:rFonts w:ascii="Cambria Math" w:hAnsi="Cambria Math"/>
              </w:rPr>
            </m:ctrlPr>
          </m:e>
        </m:d>
      </m:oMath>
      <w:r>
        <w:t xml:space="preserve"> 时，遵循“</w:t>
      </w:r>
      <w:r>
        <w:rPr>
          <w:b/>
          <w:bCs/>
        </w:rPr>
        <w:t xml:space="preserve">先绕 </w:t>
      </w:r>
      <m:oMath>
        <m:r>
          <m:rPr/>
          <w:rPr>
            <w:rFonts w:ascii="Cambria Math" w:hAnsi="Cambria Math"/>
          </w:rPr>
          <m:t>Z</m:t>
        </m:r>
      </m:oMath>
      <w:r>
        <w:rPr>
          <w:b/>
          <w:bCs/>
        </w:rPr>
        <w:t xml:space="preserve"> 轴复合，后绕 </w:t>
      </w:r>
      <m:oMath>
        <m:r>
          <m:rPr/>
          <w:rPr>
            <w:rFonts w:ascii="Cambria Math" w:hAnsi="Cambria Math"/>
          </w:rPr>
          <m:t>X</m:t>
        </m:r>
      </m:oMath>
      <w:r>
        <w:rPr>
          <w:b/>
          <w:bCs/>
        </w:rPr>
        <w:t xml:space="preserve"> 轴复合</w:t>
      </w:r>
      <w:r>
        <w:t>”的四步连续变换次序：</w:t>
      </w:r>
    </w:p>
    <w:p w14:paraId="2BF685EA">
      <w:pPr>
        <w:numPr>
          <w:ilvl w:val="0"/>
          <w:numId w:val="8"/>
        </w:numPr>
        <w:ind w:firstLine="480"/>
      </w:pPr>
      <w:r>
        <w:t xml:space="preserve">绕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轴旋转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w:r>
        <w:t xml:space="preserve">，使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i−1</m:t>
            </m:r>
            <m:ctrlPr>
              <w:rPr>
                <w:rFonts w:ascii="Cambria Math" w:hAnsi="Cambria Math"/>
              </w:rPr>
            </m:ctrlPr>
          </m:sub>
        </m:sSub>
      </m:oMath>
      <w:r>
        <w:t xml:space="preserve"> 轴与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轴同向平行：</w:t>
      </w:r>
      <m:oMath>
        <m:r>
          <m:rPr>
            <m:nor/>
            <m:sty m:val="p"/>
          </m:rPr>
          <m:t>Rot</m:t>
        </m:r>
        <m:d>
          <m:dPr>
            <m:ctrlPr>
              <w:rPr>
                <w:rFonts w:ascii="Cambria Math" w:hAnsi="Cambria Math"/>
              </w:rPr>
            </m:ctrlPr>
          </m:dPr>
          <m:e>
            <m:r>
              <m:rPr/>
              <w:rPr>
                <w:rFonts w:ascii="Cambria Math" w:hAnsi="Cambria Math"/>
              </w:rPr>
              <m:t>Z,</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t>；</w:t>
      </w:r>
    </w:p>
    <w:p w14:paraId="2B7C3541">
      <w:pPr>
        <w:numPr>
          <w:ilvl w:val="0"/>
          <w:numId w:val="8"/>
        </w:numPr>
        <w:ind w:firstLine="480"/>
      </w:pPr>
      <w:r>
        <w:t xml:space="preserve">沿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轴平移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t>，使公垂线对齐：</w:t>
      </w:r>
      <m:oMath>
        <m:r>
          <m:rPr>
            <m:nor/>
            <m:sty m:val="p"/>
          </m:rPr>
          <m:t>Trans</m:t>
        </m:r>
        <m:d>
          <m:dPr>
            <m:ctrlPr>
              <w:rPr>
                <w:rFonts w:ascii="Cambria Math" w:hAnsi="Cambria Math"/>
              </w:rPr>
            </m:ctrlPr>
          </m:dPr>
          <m:e>
            <m:r>
              <m:rPr/>
              <w:rPr>
                <w:rFonts w:ascii="Cambria Math" w:hAnsi="Cambria Math"/>
              </w:rPr>
              <m:t>Z,</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t>；</w:t>
      </w:r>
    </w:p>
    <w:p w14:paraId="5713D0E2">
      <w:pPr>
        <w:numPr>
          <w:ilvl w:val="0"/>
          <w:numId w:val="8"/>
        </w:numPr>
        <w:ind w:firstLine="480"/>
      </w:pPr>
      <w:r>
        <w:t xml:space="preserve">沿公垂线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轴平移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，使两坐标系的原点重合：</w:t>
      </w:r>
      <m:oMath>
        <m:r>
          <m:rPr>
            <m:nor/>
            <m:sty m:val="p"/>
          </m:rPr>
          <m:t>Trans</m:t>
        </m:r>
        <m:d>
          <m:dPr>
            <m:ctrlPr>
              <w:rPr>
                <w:rFonts w:ascii="Cambria Math" w:hAnsi="Cambria Math"/>
              </w:rPr>
            </m:ctrlPr>
          </m:dPr>
          <m:e>
            <m:r>
              <m:rPr/>
              <w:rPr>
                <w:rFonts w:ascii="Cambria Math" w:hAnsi="Cambria Math"/>
              </w:rPr>
              <m:t>X,</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t>；</w:t>
      </w:r>
    </w:p>
    <w:p w14:paraId="2E4158E0">
      <w:pPr>
        <w:numPr>
          <w:ilvl w:val="0"/>
          <w:numId w:val="8"/>
        </w:numPr>
        <w:ind w:firstLine="480"/>
      </w:pPr>
      <w:r>
        <w:t xml:space="preserve">绕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轴旋转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oMath>
      <w:r>
        <w:t xml:space="preserve">，使两坐标系的 </w:t>
      </w:r>
      <m:oMath>
        <m:r>
          <m:rPr/>
          <w:rPr>
            <w:rFonts w:ascii="Cambria Math" w:hAnsi="Cambria Math"/>
          </w:rPr>
          <m:t>Z</m:t>
        </m:r>
      </m:oMath>
      <w:r>
        <w:t xml:space="preserve"> 轴完全重合：</w:t>
      </w:r>
      <m:oMath>
        <m:r>
          <m:rPr>
            <m:nor/>
            <m:sty m:val="p"/>
          </m:rPr>
          <m:t>Rot</m:t>
        </m:r>
        <m:d>
          <m:dPr>
            <m:ctrlPr>
              <w:rPr>
                <w:rFonts w:ascii="Cambria Math" w:hAnsi="Cambria Math"/>
              </w:rPr>
            </m:ctrlPr>
          </m:dPr>
          <m:e>
            <m:r>
              <m:rPr/>
              <w:rPr>
                <w:rFonts w:ascii="Cambria Math" w:hAnsi="Cambria Math"/>
              </w:rPr>
              <m:t>X,</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t>。</w:t>
      </w:r>
    </w:p>
    <w:p w14:paraId="1BFB5CFF">
      <w:pPr>
        <w:ind w:firstLine="480"/>
      </w:pPr>
      <w:r>
        <w:t>单级齐次变换矩阵为上述四个连续子变换的从左至右链式相乘：</w:t>
      </w:r>
    </w:p>
    <w:p w14:paraId="152B7164">
      <w:pPr>
        <w:ind w:firstLine="480"/>
      </w:pPr>
      <m:oMathPara>
        <m:oMath>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i−1</m:t>
              </m:r>
              <m:ctrlPr>
                <w:rPr>
                  <w:rFonts w:ascii="Cambria Math" w:hAnsi="Cambria Math"/>
                </w:rPr>
              </m:ctrlPr>
            </m:sup>
          </m:sSup>
          <m:sSub>
            <m:sSubPr>
              <m:ctrlPr>
                <w:rPr>
                  <w:rFonts w:ascii="Cambria Math" w:hAnsi="Cambria Math"/>
                </w:rPr>
              </m:ctrlPr>
            </m:sSubPr>
            <m:e>
              <m:r>
                <m:rPr>
                  <m:sty m:val="b"/>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nor/>
              <m:sty m:val="p"/>
            </m:rPr>
            <m:t>Rot</m:t>
          </m:r>
          <m:d>
            <m:dPr>
              <m:ctrlPr>
                <w:rPr>
                  <w:rFonts w:ascii="Cambria Math" w:hAnsi="Cambria Math"/>
                </w:rPr>
              </m:ctrlPr>
            </m:dPr>
            <m:e>
              <m:r>
                <m:rPr/>
                <w:rPr>
                  <w:rFonts w:ascii="Cambria Math" w:hAnsi="Cambria Math"/>
                </w:rPr>
                <m:t>Z,</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r>
            <m:rPr>
              <m:nor/>
              <m:sty m:val="p"/>
            </m:rPr>
            <m:t>Trans</m:t>
          </m:r>
          <m:d>
            <m:dPr>
              <m:ctrlPr>
                <w:rPr>
                  <w:rFonts w:ascii="Cambria Math" w:hAnsi="Cambria Math"/>
                </w:rPr>
              </m:ctrlPr>
            </m:dPr>
            <m:e>
              <m:r>
                <m:rPr/>
                <w:rPr>
                  <w:rFonts w:ascii="Cambria Math" w:hAnsi="Cambria Math"/>
                </w:rPr>
                <m:t>Z,</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r>
            <m:rPr>
              <m:nor/>
              <m:sty m:val="p"/>
            </m:rPr>
            <m:t>Trans</m:t>
          </m:r>
          <m:d>
            <m:dPr>
              <m:ctrlPr>
                <w:rPr>
                  <w:rFonts w:ascii="Cambria Math" w:hAnsi="Cambria Math"/>
                </w:rPr>
              </m:ctrlPr>
            </m:dPr>
            <m:e>
              <m:r>
                <m:rPr/>
                <w:rPr>
                  <w:rFonts w:ascii="Cambria Math" w:hAnsi="Cambria Math"/>
                </w:rPr>
                <m:t>X,</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r>
            <m:rPr>
              <m:nor/>
              <m:sty m:val="p"/>
            </m:rPr>
            <m:t>Rot</m:t>
          </m:r>
          <m:d>
            <m:dPr>
              <m:ctrlPr>
                <w:rPr>
                  <w:rFonts w:ascii="Cambria Math" w:hAnsi="Cambria Math"/>
                </w:rPr>
              </m:ctrlPr>
            </m:dPr>
            <m:e>
              <m:r>
                <m:rPr/>
                <w:rPr>
                  <w:rFonts w:ascii="Cambria Math" w:hAnsi="Cambria Math"/>
                </w:rPr>
                <m:t>X,</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m:oMathPara>
    </w:p>
    <w:p w14:paraId="3EA9B922">
      <w:pPr>
        <w:ind w:firstLine="480"/>
      </w:pPr>
      <w:r>
        <w:t xml:space="preserve">展开后得到标准的 </w:t>
      </w:r>
      <m:oMath>
        <m:r>
          <m:rPr/>
          <w:rPr>
            <w:rFonts w:ascii="Cambria Math" w:hAnsi="Cambria Math"/>
          </w:rPr>
          <m:t>4×4</m:t>
        </m:r>
      </m:oMath>
      <w:r>
        <w:t xml:space="preserve"> 解析表达式：</w:t>
      </w:r>
    </w:p>
    <w:p w14:paraId="103022D9">
      <w:pPr>
        <w:ind w:firstLine="480"/>
      </w:pPr>
      <m:oMathPara>
        <m:oMath>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i−1</m:t>
              </m:r>
              <m:ctrlPr>
                <w:rPr>
                  <w:rFonts w:ascii="Cambria Math" w:hAnsi="Cambria Math"/>
                </w:rPr>
              </m:ctrlPr>
            </m:sup>
          </m:sSup>
          <m:sSub>
            <m:sSubPr>
              <m:ctrlPr>
                <w:rPr>
                  <w:rFonts w:ascii="Cambria Math" w:hAnsi="Cambria Math"/>
                </w:rPr>
              </m:ctrlPr>
            </m:sSubPr>
            <m:e>
              <m:r>
                <m:rPr>
                  <m:sty m:val="b"/>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r>
                      <m:rP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α</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α</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mr>
                <m:m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α</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r>
                      <m:rP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α</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mr>
                <m:mr>
                  <m:e>
                    <m:r>
                      <m:rPr/>
                      <w:rPr>
                        <w:rFonts w:ascii="Cambria Math" w:hAnsi="Cambria Math"/>
                      </w:rPr>
                      <m:t>0</m:t>
                    </m:r>
                    <m:ctrlPr>
                      <w:rPr>
                        <w:rFonts w:ascii="Cambria Math" w:hAnsi="Cambria Math"/>
                      </w:rPr>
                    </m:ctrlPr>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α</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α</m:t>
                            </m:r>
                            <m:ctrlPr>
                              <w:rPr>
                                <w:rFonts w:ascii="Cambria Math" w:hAnsi="Cambria Math"/>
                              </w:rPr>
                            </m:ctrlPr>
                          </m:e>
                        </m:fun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mr>
              </m:m>
              <m:ctrlPr>
                <w:rPr>
                  <w:rFonts w:ascii="Cambria Math" w:hAnsi="Cambria Math"/>
                </w:rPr>
              </m:ctrlPr>
            </m:e>
          </m:d>
        </m:oMath>
      </m:oMathPara>
    </w:p>
    <w:p w14:paraId="21B59BFA">
      <w:pPr>
        <w:pStyle w:val="2"/>
        <w:ind w:firstLine="643"/>
      </w:pPr>
      <w:r>
        <w:t>1.4 实验一：二维五轴平面串联机械臂的标准 D-H 建模与虚拟装配</w:t>
      </w:r>
    </w:p>
    <w:p w14:paraId="4F2D81B0">
      <w:pPr>
        <w:pStyle w:val="3"/>
        <w:ind w:firstLine="643"/>
      </w:pPr>
      <w:r>
        <w:t>1.4.1 实验目的</w:t>
      </w:r>
    </w:p>
    <w:p w14:paraId="1FD51BCD">
      <w:pPr>
        <w:pStyle w:val="35"/>
        <w:numPr>
          <w:ilvl w:val="0"/>
          <w:numId w:val="9"/>
        </w:numPr>
        <w:ind w:firstLineChars="0"/>
      </w:pPr>
      <w:r>
        <w:t>掌握串联机械臂的基本几何拓扑结构及其在三维空间中的连杆抽象方法。</w:t>
      </w:r>
    </w:p>
    <w:p w14:paraId="4D98394D">
      <w:pPr>
        <w:pStyle w:val="35"/>
        <w:numPr>
          <w:ilvl w:val="0"/>
          <w:numId w:val="9"/>
        </w:numPr>
        <w:ind w:firstLineChars="0"/>
      </w:pPr>
      <w:r>
        <w:t>理解</w:t>
      </w:r>
      <w:r>
        <w:rPr>
          <w:b/>
          <w:bCs/>
        </w:rPr>
        <w:t>基坐标系 Frame 0</w:t>
      </w:r>
      <w:r>
        <w:t xml:space="preserve"> 与地杆（Link 0）的物理定义，掌握利用第一关节扭角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t xml:space="preserve"> 实现转轴在空间中正交转折的几何原理。</w:t>
      </w:r>
    </w:p>
    <w:p w14:paraId="63DB10CB">
      <w:pPr>
        <w:pStyle w:val="35"/>
        <w:numPr>
          <w:ilvl w:val="0"/>
          <w:numId w:val="9"/>
        </w:numPr>
        <w:ind w:firstLineChars="0"/>
      </w:pPr>
      <w:r>
        <w:t>理解机械臂“初始归零位置”的基准定义——即默认机械臂全构件竖直向上、全关节角为零的几何形态。</w:t>
      </w:r>
    </w:p>
    <w:p w14:paraId="66202312">
      <w:pPr>
        <w:pStyle w:val="35"/>
        <w:numPr>
          <w:ilvl w:val="0"/>
          <w:numId w:val="9"/>
        </w:numPr>
        <w:ind w:firstLineChars="0"/>
      </w:pPr>
      <w:r>
        <w:t>学会根据机构工程简图独立提取四参数并建立标准 D-H参数数据列表，借助实验提供的单窗口装配渲染接口验证机构的三维立姿形态（本阶段聚焦于几何建模与参数表构建）。</w:t>
      </w:r>
    </w:p>
    <w:p w14:paraId="79EE55E2">
      <w:pPr>
        <w:ind w:firstLine="480"/>
      </w:pPr>
    </w:p>
    <w:p w14:paraId="4761B1F7">
      <w:pPr>
        <w:pStyle w:val="3"/>
        <w:ind w:firstLine="643"/>
      </w:pPr>
      <w:r>
        <w:t>1.4.2 实验环境</w:t>
      </w:r>
    </w:p>
    <w:p w14:paraId="09F53C1B">
      <w:pPr>
        <w:pStyle w:val="35"/>
        <w:numPr>
          <w:ilvl w:val="0"/>
          <w:numId w:val="10"/>
        </w:numPr>
        <w:ind w:firstLineChars="0"/>
        <w:rPr>
          <w:b/>
          <w:bCs/>
        </w:rPr>
      </w:pPr>
      <w:r>
        <w:rPr>
          <w:b/>
          <w:bCs/>
        </w:rPr>
        <w:t>软件环境：Python 3.8+</w:t>
      </w:r>
    </w:p>
    <w:p w14:paraId="200F9673">
      <w:pPr>
        <w:pStyle w:val="35"/>
        <w:numPr>
          <w:ilvl w:val="0"/>
          <w:numId w:val="10"/>
        </w:numPr>
        <w:ind w:firstLineChars="0"/>
        <w:rPr>
          <w:b/>
          <w:bCs/>
        </w:rPr>
      </w:pPr>
      <w:r>
        <w:rPr>
          <w:b/>
          <w:bCs/>
        </w:rPr>
        <w:t>开发工具：PyCharm / VSCode</w:t>
      </w:r>
    </w:p>
    <w:p w14:paraId="110B8DED">
      <w:pPr>
        <w:pStyle w:val="35"/>
        <w:numPr>
          <w:ilvl w:val="0"/>
          <w:numId w:val="10"/>
        </w:numPr>
        <w:ind w:firstLineChars="0"/>
        <w:rPr>
          <w:b/>
          <w:bCs/>
        </w:rPr>
      </w:pPr>
      <w:r>
        <w:rPr>
          <w:b/>
          <w:bCs/>
        </w:rPr>
        <w:t>核心依赖库：numpy、roboticstoolbox-python、matplotlib</w:t>
      </w:r>
    </w:p>
    <w:p w14:paraId="03506FE7">
      <w:pPr>
        <w:pStyle w:val="3"/>
        <w:ind w:firstLine="643"/>
      </w:pPr>
      <w:r>
        <w:t>1.4.3 实验原理</w:t>
      </w:r>
    </w:p>
    <w:p w14:paraId="3FE1AA3D">
      <w:pPr>
        <w:ind w:firstLine="480"/>
        <w:rPr>
          <w:b/>
          <w:bCs/>
        </w:rPr>
      </w:pPr>
      <w:r>
        <w:rPr>
          <w:b/>
          <w:bCs/>
        </w:rPr>
        <w:t>（1）地杆（Link 0）与基坐标系 Frame 0 的物理定义</w:t>
      </w:r>
    </w:p>
    <w:p w14:paraId="4F4CBE47">
      <w:pPr>
        <w:ind w:firstLine="480"/>
      </w:pPr>
      <w:r>
        <w:t>串联机械臂是由一组刚性连杆通过单自由度运动副首尾相连构成的开式运动链，如图 1.4-1 所示：</w:t>
      </w:r>
    </w:p>
    <w:p w14:paraId="4E2C8BA6">
      <w:pPr>
        <w:ind w:firstLine="480"/>
        <w:jc w:val="center"/>
      </w:pPr>
      <w:r>
        <w:drawing>
          <wp:inline distT="0" distB="0" distL="0" distR="0">
            <wp:extent cx="4287520" cy="3634105"/>
            <wp:effectExtent l="19050" t="19050" r="17780" b="23495"/>
            <wp:docPr id="797711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1249" name="图片 1"/>
                    <pic:cNvPicPr>
                      <a:picLocks noChangeAspect="1"/>
                    </pic:cNvPicPr>
                  </pic:nvPicPr>
                  <pic:blipFill>
                    <a:blip r:embed="rId21"/>
                    <a:stretch>
                      <a:fillRect/>
                    </a:stretch>
                  </pic:blipFill>
                  <pic:spPr>
                    <a:xfrm>
                      <a:off x="0" y="0"/>
                      <a:ext cx="4289391" cy="3635696"/>
                    </a:xfrm>
                    <a:prstGeom prst="rect">
                      <a:avLst/>
                    </a:prstGeom>
                    <a:ln>
                      <a:solidFill>
                        <a:schemeClr val="tx1"/>
                      </a:solidFill>
                    </a:ln>
                  </pic:spPr>
                </pic:pic>
              </a:graphicData>
            </a:graphic>
          </wp:inline>
        </w:drawing>
      </w:r>
    </w:p>
    <w:p w14:paraId="1DF641B0">
      <w:pPr>
        <w:pStyle w:val="68"/>
      </w:pPr>
      <w:r>
        <w:rPr>
          <w:rFonts w:hint="eastAsia"/>
        </w:rPr>
        <w:t>图1.4-1</w:t>
      </w:r>
    </w:p>
    <w:p w14:paraId="0B42C360">
      <w:pPr>
        <w:numPr>
          <w:ilvl w:val="0"/>
          <w:numId w:val="11"/>
        </w:numPr>
        <w:ind w:firstLine="480"/>
      </w:pPr>
      <w:r>
        <w:rPr>
          <w:b/>
          <w:bCs/>
        </w:rPr>
        <w:t>地杆（Ground Link / Link 0）</w:t>
      </w:r>
      <w:r>
        <w:t>：固定在地面基座、在全运动过程中保持绝对静止的构件被称为</w:t>
      </w:r>
      <w:r>
        <w:rPr>
          <w:b/>
          <w:bCs/>
        </w:rPr>
        <w:t>地杆</w:t>
      </w:r>
      <w:r>
        <w:t xml:space="preserve">。在图 1.4-1 中，地杆的物理高度为 </w:t>
      </w:r>
      <m:oMath>
        <m:r>
          <m:rPr/>
          <w:rPr>
            <w:rFonts w:ascii="Cambria Math" w:hAnsi="Cambria Math"/>
          </w:rPr>
          <m:t>0.2</m:t>
        </m:r>
        <m:r>
          <m:rPr>
            <m:nor/>
            <m:sty m:val="p"/>
          </m:rPr>
          <m:t> m</m:t>
        </m:r>
      </m:oMath>
      <w:r>
        <w:t>，它是整条运动链的刚性基石，向上支撑并连接第一个活动转动关节（Joint 1）；</w:t>
      </w:r>
    </w:p>
    <w:p w14:paraId="1B4DE376">
      <w:pPr>
        <w:numPr>
          <w:ilvl w:val="0"/>
          <w:numId w:val="11"/>
        </w:numPr>
        <w:ind w:firstLine="480"/>
      </w:pPr>
      <w:r>
        <w:rPr>
          <w:b/>
          <w:bCs/>
        </w:rPr>
        <w:t xml:space="preserve">基坐标系 Frame 0（坐标系 </w:t>
      </w:r>
      <m:oMath>
        <m:d>
          <m:dPr>
            <m:begChr m:val="{"/>
            <m:endChr m:val="}"/>
            <m:ctrlPr>
              <w:rPr>
                <w:rFonts w:ascii="Cambria Math" w:hAnsi="Cambria Math"/>
              </w:rPr>
            </m:ctrlPr>
          </m:dPr>
          <m:e>
            <m:r>
              <m:rPr/>
              <w:rPr>
                <w:rFonts w:ascii="Cambria Math" w:hAnsi="Cambria Math"/>
              </w:rPr>
              <m:t>0</m:t>
            </m:r>
            <m:ctrlPr>
              <w:rPr>
                <w:rFonts w:ascii="Cambria Math" w:hAnsi="Cambria Math"/>
              </w:rPr>
            </m:ctrlPr>
          </m:e>
        </m:d>
      </m:oMath>
      <w:r>
        <w:rPr>
          <w:b/>
          <w:bCs/>
        </w:rPr>
        <w:t>）</w:t>
      </w:r>
      <w:r>
        <w:t>：固连于地杆与地面的锚定接触点处。</w:t>
      </w:r>
      <w:r>
        <w:rPr>
          <w:b/>
          <w:bCs/>
        </w:rPr>
        <w:t>Frame 0 的核心功能是建立全局空间绝对参考基准，用于精确描述机械臂底座与第一个旋转转轴（Axis 1）之间的空间相对位置关系</w:t>
      </w:r>
      <w:r>
        <w:t xml:space="preserve">。基坐标系的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t xml:space="preserve"> 轴沿铅垂方向垂直于地面向上（代表铅垂高度基准），沿地杆轴线指向第一个关节；</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oMath>
      <w:r>
        <w:t xml:space="preserve"> 轴沿水平地面向前延伸；</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0</m:t>
            </m:r>
            <m:ctrlPr>
              <w:rPr>
                <w:rFonts w:ascii="Cambria Math" w:hAnsi="Cambria Math"/>
              </w:rPr>
            </m:ctrlPr>
          </m:sub>
        </m:sSub>
      </m:oMath>
      <w:r>
        <w:t xml:space="preserve"> 轴按右手定则垂直纸面向里。</w:t>
      </w:r>
    </w:p>
    <w:p w14:paraId="161BF871">
      <w:pPr>
        <w:ind w:firstLine="480"/>
        <w:rPr>
          <w:b/>
          <w:bCs/>
        </w:rPr>
      </w:pPr>
      <w:r>
        <w:rPr>
          <w:b/>
          <w:bCs/>
        </w:rPr>
        <w:t>（2）标准 D-H 坐标系建立</w:t>
      </w:r>
      <w:r>
        <w:rPr>
          <w:rFonts w:hint="eastAsia"/>
          <w:b/>
          <w:bCs/>
        </w:rPr>
        <w:t>方法</w:t>
      </w:r>
    </w:p>
    <w:p w14:paraId="4A16C0F8">
      <w:pPr>
        <w:ind w:firstLine="480"/>
      </w:pPr>
      <w:r>
        <w:t xml:space="preserve">在标准 D-H 规则中，每一个连杆坐标系 </w:t>
      </w:r>
      <m:oMath>
        <m:d>
          <m:dPr>
            <m:begChr m:val="{"/>
            <m:endChr m:val="}"/>
            <m:ctrlPr>
              <w:rPr>
                <w:rFonts w:ascii="Cambria Math" w:hAnsi="Cambria Math"/>
              </w:rPr>
            </m:ctrlPr>
          </m:dPr>
          <m:e>
            <m:r>
              <m:rPr/>
              <w:rPr>
                <w:rFonts w:ascii="Cambria Math" w:hAnsi="Cambria Math"/>
              </w:rPr>
              <m:t>i</m:t>
            </m:r>
            <m:ctrlPr>
              <w:rPr>
                <w:rFonts w:ascii="Cambria Math" w:hAnsi="Cambria Math"/>
              </w:rPr>
            </m:ctrlPr>
          </m:e>
        </m:d>
      </m:oMath>
      <w:r>
        <w:t xml:space="preserve"> 的建立遵循以下几何准则：</w:t>
      </w:r>
    </w:p>
    <w:p w14:paraId="65F5D397">
      <w:pPr>
        <w:ind w:firstLine="480"/>
      </w:pPr>
    </w:p>
    <w:p w14:paraId="22C33E78">
      <w:pPr>
        <w:numPr>
          <w:ilvl w:val="0"/>
          <w:numId w:val="12"/>
        </w:numPr>
        <w:ind w:firstLine="480"/>
      </w:pPr>
      <w:r>
        <w:rPr>
          <w:rFonts w:hint="eastAsia"/>
          <w:b/>
          <w:bCs/>
        </w:rPr>
        <w:t>坐标系原点的确定</w:t>
      </w:r>
      <w:r>
        <w:rPr>
          <w:rFonts w:hint="eastAsia"/>
        </w:rPr>
        <w:t>:通常在转轴与杆的交点处</w:t>
      </w:r>
    </w:p>
    <w:p w14:paraId="374049AD">
      <w:pPr>
        <w:numPr>
          <w:ilvl w:val="0"/>
          <w:numId w:val="12"/>
        </w:numPr>
        <w:ind w:firstLine="480"/>
      </w:p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rPr>
          <w:b/>
          <w:bCs/>
        </w:rPr>
        <w:t xml:space="preserve"> 轴的确定</w:t>
      </w:r>
      <w:r>
        <w:t>：</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 轴必须且只能固连在</w:t>
      </w:r>
      <w:r>
        <w:rPr>
          <w:b/>
          <w:bCs/>
        </w:rPr>
        <w:t xml:space="preserve">关节 </w:t>
      </w:r>
      <m:oMath>
        <m:r>
          <m:rPr/>
          <w:rPr>
            <w:rFonts w:ascii="Cambria Math" w:hAnsi="Cambria Math"/>
          </w:rPr>
          <m:t>i+1</m:t>
        </m:r>
      </m:oMath>
      <w:r>
        <w:rPr>
          <w:b/>
          <w:bCs/>
        </w:rPr>
        <w:t xml:space="preserve"> 的运动转轴线</w:t>
      </w:r>
      <w:r>
        <w:t>上；</w:t>
      </w:r>
    </w:p>
    <w:p w14:paraId="385741A6">
      <w:pPr>
        <w:numPr>
          <w:ilvl w:val="0"/>
          <w:numId w:val="12"/>
        </w:numPr>
        <w:ind w:firstLine="480"/>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b/>
          <w:bCs/>
        </w:rPr>
        <w:t xml:space="preserve"> 轴的确定（按两转轴相对空间关系分类处理）</w:t>
      </w:r>
      <w:r>
        <w:t>：</w:t>
      </w:r>
    </w:p>
    <w:p w14:paraId="067E41F1">
      <w:pPr>
        <w:numPr>
          <w:ilvl w:val="1"/>
          <w:numId w:val="12"/>
        </w:numPr>
        <w:ind w:firstLine="480"/>
      </w:pPr>
      <w:r>
        <w:rPr>
          <w:b/>
          <w:bCs/>
        </w:rPr>
        <w:t>情况一：转轴相互垂直正交（如</w:t>
      </w:r>
      <w:r>
        <w:rPr>
          <w:rFonts w:hint="eastAsia"/>
          <w:b/>
          <w:bCs/>
        </w:rPr>
        <w:t>本实验中的</w:t>
      </w:r>
      <w:r>
        <w:rPr>
          <w:b/>
          <w:bCs/>
        </w:rPr>
        <w:t xml:space="preserve">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rPr>
          <w:b/>
          <w:bCs/>
        </w:rPr>
        <w:t xml:space="preserve"> 与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oMath>
      <w:r>
        <w:rPr>
          <w:b/>
          <w:bCs/>
        </w:rPr>
        <w:t xml:space="preserve"> 相互垂直）</w:t>
      </w:r>
    </w:p>
    <w:p w14:paraId="34B47CB7">
      <w:pPr>
        <w:numPr>
          <w:ilvl w:val="2"/>
          <w:numId w:val="12"/>
        </w:numPr>
        <w:ind w:firstLine="480"/>
      </w:pPr>
      <w:r>
        <w:rPr>
          <w:b/>
          <w:bCs/>
        </w:rPr>
        <w:t>核心规则：</w:t>
      </w:r>
      <m:oMath>
        <m:r>
          <m:rPr/>
          <w:rPr>
            <w:rFonts w:ascii="Cambria Math" w:hAnsi="Cambria Math"/>
          </w:rPr>
          <m:t>X</m:t>
        </m:r>
      </m:oMath>
      <w:r>
        <w:rPr>
          <w:b/>
          <w:bCs/>
        </w:rPr>
        <w:t xml:space="preserve"> 轴必须优先取为两转轴的公垂线，不能为了迎合构件形态而沿着连杆物理方向绘制</w:t>
      </w:r>
    </w:p>
    <w:p w14:paraId="0B213ADF">
      <w:pPr>
        <w:numPr>
          <w:ilvl w:val="2"/>
          <w:numId w:val="12"/>
        </w:numPr>
        <w:ind w:firstLine="480"/>
      </w:pPr>
      <w:r>
        <w:rPr>
          <w:b/>
          <w:bCs/>
        </w:rPr>
        <w:t>几何机理</w:t>
      </w:r>
      <w:r>
        <w:t>：</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是铅垂向上的无限长直线，</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 是水平侧向的无限长直线。空间中两条相互垂直的直线存在唯一的正交公垂线方向。</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t xml:space="preserve"> 轴必须沿此公垂线方向延伸（由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hint="eastAsia" w:ascii="Cambria Math" w:hAnsi="Cambria Math"/>
              </w:rPr>
              <m:t>i</m:t>
            </m:r>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 或其正负投影方向确定）。</w:t>
      </w:r>
    </w:p>
    <w:p w14:paraId="14DC2DF1">
      <w:pPr>
        <w:numPr>
          <w:ilvl w:val="2"/>
          <w:numId w:val="12"/>
        </w:numPr>
        <w:ind w:firstLine="480"/>
      </w:pPr>
      <w:r>
        <w:rPr>
          <w:b/>
          <w:bCs/>
        </w:rPr>
        <w:t>特别强调</w:t>
      </w:r>
      <w:r>
        <w:t xml:space="preserve">：初学者最常犯的严重错误是将 </w:t>
      </w:r>
      <m:oMath>
        <m:r>
          <m:rPr/>
          <w:rPr>
            <w:rFonts w:ascii="Cambria Math" w:hAnsi="Cambria Math"/>
          </w:rPr>
          <m:t>X</m:t>
        </m:r>
      </m:oMath>
      <w:r>
        <w:t xml:space="preserve"> 轴顺着大臂物理倾斜方向画出。在 D-H 几何学中，</w:t>
      </w:r>
      <w:r>
        <w:rPr>
          <w:rFonts w:hint="eastAsia"/>
        </w:rPr>
        <w:t>为了后续计算正确，在绘制时必须优先却确保</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t>是</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t>与</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oMath>
      <w:r>
        <w:t>的几何公垂线</w:t>
      </w:r>
      <w:r>
        <w:rPr>
          <w:rFonts w:hint="eastAsia"/>
        </w:rPr>
        <w:t>。</w:t>
      </w:r>
    </w:p>
    <w:p w14:paraId="5DDB417A">
      <w:pPr>
        <w:numPr>
          <w:ilvl w:val="1"/>
          <w:numId w:val="12"/>
        </w:numPr>
        <w:ind w:firstLine="480"/>
      </w:pPr>
      <w:r>
        <w:rPr>
          <w:b/>
          <w:bCs/>
        </w:rPr>
        <w:t xml:space="preserve">情况二：转轴相互平行（如后续各俯仰关节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4</m:t>
            </m:r>
            <m:ctrlPr>
              <w:rPr>
                <w:rFonts w:ascii="Cambria Math" w:hAnsi="Cambria Math"/>
              </w:rPr>
            </m:ctrlPr>
          </m:sub>
        </m:sSub>
      </m:oMath>
      <w:r>
        <w:rPr>
          <w:b/>
          <w:bCs/>
        </w:rPr>
        <w:t xml:space="preserve"> 相互平行）</w:t>
      </w:r>
    </w:p>
    <w:p w14:paraId="3F6BD7BC">
      <w:pPr>
        <w:numPr>
          <w:ilvl w:val="2"/>
          <w:numId w:val="12"/>
        </w:numPr>
        <w:ind w:firstLine="480"/>
      </w:pPr>
      <w:r>
        <w:rPr>
          <w:b/>
          <w:bCs/>
        </w:rPr>
        <w:t>核心规则：当转轴平行时，</w:t>
      </w:r>
      <m:oMath>
        <m:r>
          <m:rPr/>
          <w:rPr>
            <w:rFonts w:ascii="Cambria Math" w:hAnsi="Cambria Math"/>
          </w:rPr>
          <m:t>X</m:t>
        </m:r>
      </m:oMath>
      <w:r>
        <w:rPr>
          <w:b/>
          <w:bCs/>
        </w:rPr>
        <w:t xml:space="preserve"> 轴取为相邻两转轴中心连线，即沿着连杆构件的中心线/延长线方向。</w:t>
      </w:r>
    </w:p>
    <w:p w14:paraId="27402F26">
      <w:pPr>
        <w:numPr>
          <w:ilvl w:val="2"/>
          <w:numId w:val="12"/>
        </w:numPr>
        <w:ind w:firstLine="480"/>
      </w:pPr>
      <w:r>
        <w:rPr>
          <w:b/>
          <w:bCs/>
        </w:rPr>
        <w:t>几何机理</w:t>
      </w:r>
      <w:r>
        <w:t xml:space="preserve">：当两根转轴完全平行时，空间任意垂直于这两根轴的平行平面都构成二者的公垂线，此时公垂线在空间有无穷多条。为了工程表达的直观性与运动学递推的便利性，标准 D-H 约定：取同时穿过关节 </w:t>
      </w:r>
      <m:oMath>
        <m:r>
          <m:rPr/>
          <w:rPr>
            <w:rFonts w:ascii="Cambria Math" w:hAnsi="Cambria Math"/>
          </w:rPr>
          <m:t>i</m:t>
        </m:r>
      </m:oMath>
      <w:r>
        <w:t xml:space="preserve"> 旋转中心与关节 </w:t>
      </w:r>
      <m:oMath>
        <m:r>
          <m:rPr/>
          <w:rPr>
            <w:rFonts w:ascii="Cambria Math" w:hAnsi="Cambria Math"/>
          </w:rPr>
          <m:t>i+1</m:t>
        </m:r>
      </m:oMath>
      <w:r>
        <w:t xml:space="preserve"> 旋转中心的那条唯一连线作为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轴。因此，在平行轴连杆段中，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轴恰好重合于连杆的中心轴线或其自然延长线。</w:t>
      </w:r>
    </w:p>
    <w:p w14:paraId="645D9533">
      <w:pPr>
        <w:numPr>
          <w:ilvl w:val="0"/>
          <w:numId w:val="12"/>
        </w:numPr>
        <w:ind w:firstLine="480"/>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w:r>
        <w:rPr>
          <w:b/>
          <w:bCs/>
        </w:rPr>
        <w:t xml:space="preserve"> 轴的确定</w:t>
      </w:r>
      <w:r>
        <w:t xml:space="preserve">：在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 轴与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轴确定后，</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w:r>
        <w:t xml:space="preserve"> 轴依据右手笛卡尔定则自动确定：</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w:t>
      </w:r>
    </w:p>
    <w:p w14:paraId="7531C1E8">
      <w:pPr>
        <w:ind w:firstLine="480"/>
        <w:rPr>
          <w:b/>
          <w:bCs/>
        </w:rPr>
      </w:pPr>
      <w:r>
        <w:rPr>
          <w:b/>
          <w:bCs/>
        </w:rPr>
        <w:t>（3）柱高度用偏距</w:t>
      </w:r>
      <m:oMath>
        <m:r>
          <m:rPr>
            <m:sty m:val="bi"/>
          </m:rPr>
          <w:rPr>
            <w:rFonts w:ascii="Cambria Math" w:hAnsi="Cambria Math"/>
          </w:rPr>
          <m:t>d</m:t>
        </m:r>
      </m:oMath>
      <w:r>
        <w:rPr>
          <w:b/>
          <w:bCs/>
        </w:rPr>
        <w:t>表达</w:t>
      </w:r>
    </w:p>
    <w:p w14:paraId="10E8CF34">
      <w:pPr>
        <w:ind w:firstLine="480"/>
      </w:pPr>
      <w:r>
        <w:t xml:space="preserve">在图 1.4-1 中，地杆的垂直高度为 </w:t>
      </w:r>
      <m:oMath>
        <m:r>
          <m:rPr/>
          <w:rPr>
            <w:rFonts w:ascii="Cambria Math" w:hAnsi="Cambria Math"/>
          </w:rPr>
          <m:t>0.2</m:t>
        </m:r>
        <m:r>
          <m:rPr>
            <m:nor/>
            <m:sty m:val="p"/>
          </m:rPr>
          <m:t> m</m:t>
        </m:r>
      </m:oMath>
      <w:r>
        <w:t>，在 D-H 参数表中该数值</w:t>
      </w:r>
      <w:r>
        <w:rPr>
          <w:rFonts w:hint="eastAsia"/>
        </w:rPr>
        <w:t>将</w:t>
      </w:r>
      <w:r>
        <w:t>被记录在偏距列</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中</w:t>
      </w:r>
      <w:r>
        <w:t>。其原因如下：</w:t>
      </w:r>
    </w:p>
    <w:p w14:paraId="4E61C359">
      <w:pPr>
        <w:numPr>
          <w:ilvl w:val="0"/>
          <w:numId w:val="13"/>
        </w:numPr>
        <w:ind w:firstLine="480"/>
      </w:pPr>
      <w:r>
        <w:rPr>
          <w:b/>
          <w:bCs/>
        </w:rPr>
        <w:t>四参数的标准几何定义</w:t>
      </w:r>
      <w:r>
        <w:t>：</w:t>
      </w:r>
    </w:p>
    <w:p w14:paraId="179015C9">
      <w:pPr>
        <w:numPr>
          <w:ilvl w:val="1"/>
          <w:numId w:val="13"/>
        </w:numPr>
        <w:ind w:firstLine="480"/>
      </w:pPr>
      <w:r>
        <w:rPr>
          <w:b/>
          <w:bCs/>
        </w:rPr>
        <w:t xml:space="preserve">连杆长度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轴（公垂线方向）度量转轴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到转轴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t xml:space="preserve"> 之间的最短距离；</w:t>
      </w:r>
    </w:p>
    <w:p w14:paraId="0DA07B71">
      <w:pPr>
        <w:numPr>
          <w:ilvl w:val="1"/>
          <w:numId w:val="13"/>
        </w:numPr>
        <w:ind w:firstLine="480"/>
      </w:pPr>
      <w:r>
        <w:rPr>
          <w:b/>
          <w:bCs/>
        </w:rPr>
        <w:t xml:space="preserve">连杆偏距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t xml:space="preserve">：沿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i−1</m:t>
            </m:r>
            <m:ctrlPr>
              <w:rPr>
                <w:rFonts w:ascii="Cambria Math" w:hAnsi="Cambria Math"/>
              </w:rPr>
            </m:ctrlPr>
          </m:sub>
        </m:sSub>
      </m:oMath>
      <w:r>
        <w:t xml:space="preserve"> 轴（前一转轴方向）度量公垂线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i−1</m:t>
            </m:r>
            <m:ctrlPr>
              <w:rPr>
                <w:rFonts w:ascii="Cambria Math" w:hAnsi="Cambria Math"/>
              </w:rPr>
            </m:ctrlPr>
          </m:sub>
        </m:sSub>
      </m:oMath>
      <w:r>
        <w:t xml:space="preserve"> 到公垂线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之间的相对位移。</w:t>
      </w:r>
    </w:p>
    <w:p w14:paraId="60AC5319">
      <w:pPr>
        <w:numPr>
          <w:ilvl w:val="0"/>
          <w:numId w:val="13"/>
        </w:numPr>
        <w:ind w:firstLine="480"/>
      </w:pPr>
      <w:r>
        <w:rPr>
          <w:b/>
          <w:bCs/>
        </w:rPr>
        <w:t>几何映射</w:t>
      </w:r>
      <w:r>
        <w:t>：</w:t>
      </w:r>
    </w:p>
    <w:p w14:paraId="4DFCD700">
      <w:pPr>
        <w:numPr>
          <w:ilvl w:val="1"/>
          <w:numId w:val="14"/>
        </w:numPr>
        <w:ind w:firstLine="480"/>
      </w:pPr>
      <w:r>
        <w:t xml:space="preserve">底座转轴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t xml:space="preserve">（铅垂向上）与关节 1 转轴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oMath>
      <w:r>
        <w:t>（水平横向）在空间相交于关节 1 的旋转中心点；</w:t>
      </w:r>
    </w:p>
    <w:p w14:paraId="77D0EA92">
      <w:pPr>
        <w:numPr>
          <w:ilvl w:val="1"/>
          <w:numId w:val="14"/>
        </w:numPr>
        <w:ind w:firstLine="480"/>
      </w:pPr>
      <w:r>
        <w:t xml:space="preserve">由于两转轴在空间中直接相交，相交直线之间的最短空间公垂距离为零，因此公垂线长度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=0</m:t>
        </m:r>
      </m:oMath>
      <w:r>
        <w:t>；</w:t>
      </w:r>
    </w:p>
    <w:p w14:paraId="24C3DF7F">
      <w:pPr>
        <w:numPr>
          <w:ilvl w:val="1"/>
          <w:numId w:val="14"/>
        </w:numPr>
        <w:ind w:firstLine="480"/>
      </w:pPr>
      <w:r>
        <w:t xml:space="preserve">从地面的基准公垂线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oMath>
      <w:r>
        <w:t xml:space="preserve"> 移动到关节 1 的公垂线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t>，几何移动路径是沿着立柱垂直向上的，</w:t>
      </w:r>
      <w:r>
        <w:rPr>
          <w:b/>
          <w:bCs/>
        </w:rPr>
        <w:t xml:space="preserve">沿着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rPr>
          <w:b/>
          <w:bCs/>
        </w:rPr>
        <w:t xml:space="preserve"> 轴的方向平移了 </w:t>
      </w:r>
      <m:oMath>
        <m:r>
          <m:rPr/>
          <w:rPr>
            <w:rFonts w:ascii="Cambria Math" w:hAnsi="Cambria Math"/>
          </w:rPr>
          <m:t>0.2</m:t>
        </m:r>
        <m:r>
          <m:rPr>
            <m:nor/>
            <m:sty m:val="p"/>
          </m:rPr>
          <m:t> m</m:t>
        </m:r>
      </m:oMath>
      <w:r>
        <w:t>；</w:t>
      </w:r>
    </w:p>
    <w:p w14:paraId="0961D9BD">
      <w:pPr>
        <w:numPr>
          <w:ilvl w:val="1"/>
          <w:numId w:val="14"/>
        </w:numPr>
        <w:ind w:firstLine="480"/>
      </w:pPr>
      <w:r>
        <w:t>根据标准 D-H 定义，凡是</w:t>
      </w:r>
      <w:r>
        <w:rPr>
          <w:b/>
          <w:bCs/>
        </w:rPr>
        <w:t xml:space="preserve">沿 </w:t>
      </w:r>
      <m:oMath>
        <m:r>
          <m:rPr/>
          <w:rPr>
            <w:rFonts w:ascii="Cambria Math" w:hAnsi="Cambria Math"/>
          </w:rPr>
          <m:t>Z</m:t>
        </m:r>
      </m:oMath>
      <w:r>
        <w:rPr>
          <w:b/>
          <w:bCs/>
        </w:rPr>
        <w:t xml:space="preserve"> 轴方向发生的轴向移动</w:t>
      </w:r>
      <w:r>
        <w:t>，其几何物理量必须被定义为</w:t>
      </w:r>
      <w:r>
        <w:rPr>
          <w:b/>
          <w:bCs/>
        </w:rPr>
        <w:t xml:space="preserve">连杆偏距 </w:t>
      </w:r>
      <m:oMath>
        <m:r>
          <m:rPr/>
          <w:rPr>
            <w:rFonts w:ascii="Cambria Math" w:hAnsi="Cambria Math"/>
          </w:rPr>
          <m:t>d</m:t>
        </m:r>
      </m:oMath>
      <w:r>
        <w:t>。</w:t>
      </w:r>
    </w:p>
    <w:p w14:paraId="09EAEFE5">
      <w:pPr>
        <w:ind w:firstLine="480"/>
        <w:rPr>
          <w:color w:val="EE0000"/>
        </w:rPr>
      </w:pPr>
      <w:r>
        <w:rPr>
          <w:rFonts w:hint="eastAsia"/>
          <w:color w:val="EE0000"/>
        </w:rPr>
        <w:t>参数</w:t>
      </w:r>
      <w:r>
        <w:rPr>
          <w:color w:val="EE0000"/>
        </w:rPr>
        <w:t>本质是为了服务DH的数学规则</w:t>
      </w:r>
      <w:r>
        <w:rPr>
          <w:rFonts w:hint="eastAsia"/>
          <w:color w:val="EE0000"/>
        </w:rPr>
        <w:t>以方便后续矩阵计算</w:t>
      </w:r>
      <w:r>
        <w:rPr>
          <w:color w:val="EE0000"/>
        </w:rPr>
        <w:t>，所以必须以DH定好的几何关系为基础定义偏距d和连杆长度</w:t>
      </w:r>
      <w:r>
        <w:rPr>
          <w:rFonts w:hint="eastAsia"/>
          <w:color w:val="EE0000"/>
        </w:rPr>
        <w:t>a</w:t>
      </w:r>
      <w:r>
        <w:rPr>
          <w:color w:val="EE0000"/>
        </w:rPr>
        <w:t>，物理上的描述</w:t>
      </w:r>
      <w:r>
        <w:rPr>
          <w:rFonts w:hint="eastAsia"/>
          <w:color w:val="EE0000"/>
        </w:rPr>
        <w:t>(如相邻轴之间的臂长)</w:t>
      </w:r>
      <w:r>
        <w:rPr>
          <w:color w:val="EE0000"/>
        </w:rPr>
        <w:t>只是为了方便理解，当机械臂结构较为复杂时，必须以数学上的抽象几何关系为基础创建</w:t>
      </w:r>
      <w:r>
        <w:rPr>
          <w:rFonts w:hint="eastAsia"/>
          <w:color w:val="EE0000"/>
        </w:rPr>
        <w:t>。</w:t>
      </w:r>
    </w:p>
    <w:p w14:paraId="1501DB91">
      <w:pPr>
        <w:ind w:firstLine="480"/>
        <w:rPr>
          <w:b/>
          <w:bCs/>
        </w:rPr>
      </w:pPr>
      <w:r>
        <w:rPr>
          <w:b/>
          <w:bCs/>
        </w:rPr>
        <w:t>（4）机械臂初始归零位置</w:t>
      </w:r>
    </w:p>
    <w:p w14:paraId="03510612">
      <w:pPr>
        <w:ind w:firstLine="480"/>
      </w:pPr>
      <w:r>
        <w:t>在实际机器人工程中，为了防止机械臂上电归零时臂身撞击桌面或地面设备，工程师在标定时</w:t>
      </w:r>
      <w:r>
        <w:rPr>
          <w:rFonts w:hint="eastAsia"/>
        </w:rPr>
        <w:t>通常这样</w:t>
      </w:r>
      <w:r>
        <w:t>定义：</w:t>
      </w:r>
      <w:r>
        <w:rPr>
          <w:b/>
          <w:bCs/>
        </w:rPr>
        <w:t>当机械臂各关节输入控制角全为零（</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oMath>
      <w:r>
        <w:rPr>
          <w:b/>
          <w:bCs/>
        </w:rPr>
        <w:t>）时，整机呈现“各构件全垂直向上、如旗杆般笔直朝天”的铅垂直立姿态</w:t>
      </w:r>
      <w:r>
        <w:t>。此时，整机总高度达到最大值（</w:t>
      </w:r>
      <m:oMath>
        <m:r>
          <m:rPr/>
          <w:rPr>
            <w:rFonts w:ascii="Cambria Math" w:hAnsi="Cambria Math"/>
          </w:rPr>
          <m:t>0.2+1.0+0.8+0.6+0.4=3.0</m:t>
        </m:r>
        <m:r>
          <m:rPr>
            <m:nor/>
            <m:sty m:val="p"/>
          </m:rPr>
          <m:t> m</m:t>
        </m:r>
      </m:oMath>
      <w:r>
        <w:t>）。</w:t>
      </w:r>
    </w:p>
    <w:p w14:paraId="5662A373">
      <w:pPr>
        <w:ind w:firstLine="480"/>
        <w:rPr>
          <w:b/>
          <w:bCs/>
        </w:rPr>
      </w:pPr>
      <w:r>
        <w:rPr>
          <w:b/>
          <w:bCs/>
        </w:rPr>
        <w:t>（5）仿真软件的关节零位补正</w:t>
      </w:r>
    </w:p>
    <w:p w14:paraId="2125547D">
      <w:pPr>
        <w:ind w:firstLine="480"/>
      </w:pPr>
      <w:r>
        <w:t>在使用 roboticstoolbox 等运动学仿真软件时，数学推导与工程认知之间存在一个几何错位：</w:t>
      </w:r>
    </w:p>
    <w:p w14:paraId="3027047F">
      <w:pPr>
        <w:numPr>
          <w:ilvl w:val="0"/>
          <w:numId w:val="15"/>
        </w:numPr>
        <w:ind w:firstLine="480"/>
      </w:pPr>
      <w:r>
        <w:rPr>
          <w:b/>
          <w:bCs/>
        </w:rPr>
        <w:t>D-H 纯数学基准的冲突</w:t>
      </w:r>
      <w:r>
        <w:t xml:space="preserve">：标准 D-H 规定关节角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2</m:t>
            </m:r>
            <m:ctrlPr>
              <w:rPr>
                <w:rFonts w:ascii="Cambria Math" w:hAnsi="Cambria Math"/>
              </w:rPr>
            </m:ctrlPr>
          </m:sub>
        </m:sSub>
      </m:oMath>
      <w:r>
        <w:t xml:space="preserve"> 必须从公垂线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t xml:space="preserve"> 开始度量。由于第一轴扭角 </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t xml:space="preserve"> 将转轴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oMath>
      <w:r>
        <w:t xml:space="preserve"> 扭转为水平轴，</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t xml:space="preserve"> 作为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t xml:space="preserve">（垂直轴）与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oMath>
      <w:r>
        <w:t xml:space="preserve">（水平轴）的公垂线，自然落在了水平地面上。因此在纯数学推导下，当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oMath>
      <w:r>
        <w:t xml:space="preserve"> 时，大臂 Link 1 会趴在水平面上；若要让它垂直朝天，</w:t>
      </w:r>
      <w:r>
        <w:rPr>
          <w:color w:val="EE0000"/>
        </w:rPr>
        <w:t xml:space="preserve">数学上必须转到 </w:t>
      </w:r>
      <m:oMath>
        <m:sSub>
          <m:sSubPr>
            <m:ctrlPr>
              <w:rPr>
                <w:rFonts w:ascii="Cambria Math" w:hAnsi="Cambria Math"/>
                <w:color w:val="EE0000"/>
              </w:rPr>
            </m:ctrlPr>
          </m:sSubPr>
          <m:e>
            <m:r>
              <m:rPr/>
              <w:rPr>
                <w:rFonts w:ascii="Cambria Math" w:hAnsi="Cambria Math"/>
                <w:color w:val="EE0000"/>
              </w:rPr>
              <m:t>θ</m:t>
            </m:r>
            <m:ctrlPr>
              <w:rPr>
                <w:rFonts w:ascii="Cambria Math" w:hAnsi="Cambria Math"/>
                <w:color w:val="EE0000"/>
              </w:rPr>
            </m:ctrlPr>
          </m:e>
          <m:sub>
            <m:r>
              <m:rPr/>
              <w:rPr>
                <w:rFonts w:ascii="Cambria Math" w:hAnsi="Cambria Math"/>
                <w:color w:val="EE0000"/>
              </w:rPr>
              <m:t>2</m:t>
            </m:r>
            <m:ctrlPr>
              <w:rPr>
                <w:rFonts w:ascii="Cambria Math" w:hAnsi="Cambria Math"/>
                <w:color w:val="EE0000"/>
              </w:rPr>
            </m:ctrlPr>
          </m:sub>
        </m:sSub>
        <m:r>
          <m:rPr/>
          <w:rPr>
            <w:rFonts w:ascii="Cambria Math" w:hAnsi="Cambria Math"/>
            <w:color w:val="EE0000"/>
          </w:rPr>
          <m:t>=</m:t>
        </m:r>
        <m:sSup>
          <m:sSupPr>
            <m:ctrlPr>
              <w:rPr>
                <w:rFonts w:ascii="Cambria Math" w:hAnsi="Cambria Math"/>
                <w:color w:val="EE0000"/>
              </w:rPr>
            </m:ctrlPr>
          </m:sSupPr>
          <m:e>
            <m:r>
              <m:rPr/>
              <w:rPr>
                <w:rFonts w:ascii="Cambria Math" w:hAnsi="Cambria Math"/>
                <w:color w:val="EE0000"/>
              </w:rPr>
              <m:t>90</m:t>
            </m:r>
            <m:ctrlPr>
              <w:rPr>
                <w:rFonts w:ascii="Cambria Math" w:hAnsi="Cambria Math"/>
                <w:color w:val="EE0000"/>
              </w:rPr>
            </m:ctrlPr>
          </m:e>
          <m:sup>
            <m:r>
              <m:rPr/>
              <w:rPr>
                <w:rFonts w:ascii="Cambria Math" w:hAnsi="Cambria Math"/>
                <w:color w:val="EE0000"/>
              </w:rPr>
              <m:t>∘</m:t>
            </m:r>
            <m:ctrlPr>
              <w:rPr>
                <w:rFonts w:ascii="Cambria Math" w:hAnsi="Cambria Math"/>
                <w:color w:val="EE0000"/>
              </w:rPr>
            </m:ctrlPr>
          </m:sup>
        </m:sSup>
      </m:oMath>
      <w:r>
        <w:t>；</w:t>
      </w:r>
    </w:p>
    <w:p w14:paraId="63E441BE">
      <w:pPr>
        <w:numPr>
          <w:ilvl w:val="0"/>
          <w:numId w:val="15"/>
        </w:numPr>
        <w:ind w:firstLine="480"/>
      </w:pPr>
      <w:r>
        <w:rPr>
          <w:b/>
          <w:bCs/>
        </w:rPr>
        <w:t>引入零位补正（Offset）</w:t>
      </w:r>
      <w:r>
        <w:t xml:space="preserve">：为了让软件能够契合工程认知（即使用者输入控制角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oMath>
      <w:r>
        <w:t xml:space="preserve"> 时机械臂就竖直向上），需要在软件的 D-H 表中引入初始位置补正公式：</w:t>
      </w:r>
    </w:p>
    <w:p w14:paraId="46BB0C69">
      <w:pPr>
        <w:ind w:firstLine="480"/>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m:t>offset</m:t>
              </m:r>
              <m:ctrlPr>
                <w:rPr>
                  <w:rFonts w:ascii="Cambria Math" w:hAnsi="Cambria Math"/>
                </w:rPr>
              </m:ctrlPr>
            </m:e>
            <m:sub>
              <m:r>
                <m:rPr/>
                <w:rPr>
                  <w:rFonts w:ascii="Cambria Math" w:hAnsi="Cambria Math"/>
                </w:rPr>
                <m:t>i</m:t>
              </m:r>
              <m:ctrlPr>
                <w:rPr>
                  <w:rFonts w:ascii="Cambria Math" w:hAnsi="Cambria Math"/>
                </w:rPr>
              </m:ctrlPr>
            </m:sub>
          </m:sSub>
        </m:oMath>
      </m:oMathPara>
    </w:p>
    <w:p w14:paraId="10D7F1B0">
      <w:pPr>
        <w:ind w:left="420" w:firstLine="60" w:firstLineChars="0"/>
      </w:pPr>
      <w:r>
        <w:rPr>
          <w:rFonts w:hint="eastAsia"/>
          <w:b/>
          <w:bCs/>
        </w:rPr>
        <w:t>但是补位时</w:t>
      </w:r>
      <w:r>
        <w:rPr>
          <w:b/>
          <w:bCs/>
        </w:rPr>
        <w:t>整台机械臂只需要对 Link 1 进行补正（</w:t>
      </w:r>
      <m:oMath>
        <m:sSub>
          <m:sSubPr>
            <m:ctrlPr>
              <w:rPr>
                <w:rFonts w:ascii="Cambria Math" w:hAnsi="Cambria Math"/>
              </w:rPr>
            </m:ctrlPr>
          </m:sSubPr>
          <m:e>
            <m:r>
              <m:rPr>
                <m:nor/>
                <m:sty m:val="p"/>
              </m:rPr>
              <m:t>offset</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b/>
          <w:bCs/>
        </w:rPr>
        <w:t>），而后续 Link 2~4 的 offset 全为 0</w:t>
      </w:r>
      <w:r>
        <w:rPr>
          <w:rFonts w:hint="eastAsia"/>
          <w:b/>
          <w:bCs/>
        </w:rPr>
        <w:t>零即可，原因如下:</w:t>
      </w:r>
    </w:p>
    <w:p w14:paraId="475FA2BC">
      <w:pPr>
        <w:numPr>
          <w:ilvl w:val="1"/>
          <w:numId w:val="15"/>
        </w:numPr>
        <w:ind w:firstLine="480"/>
      </w:pPr>
      <w:r>
        <w:rPr>
          <w:b/>
          <w:bCs/>
        </w:rPr>
        <w:t>Link 1 承担坐标系基准转向</w:t>
      </w:r>
      <w:r>
        <w:t>：只有 Joint 1 到 Joint 2 之间经历了垂直向水平的直角转折（</w:t>
      </w: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t xml:space="preserve">），导致度量基准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t xml:space="preserve"> 偏在水平面上。因此必须给 Link 1 加上 </w:t>
      </w:r>
      <m:oMath>
        <m:r>
          <m:rPr>
            <m:nor/>
            <m:sty m:val="p"/>
          </m:rPr>
          <m:t>offset</m:t>
        </m:r>
        <m:r>
          <m:rPr/>
          <w:rPr>
            <w:rFonts w:ascii="Cambria Math" w:hAnsi="Cambria Math"/>
          </w:rPr>
          <m:t>=</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t>（</w:t>
      </w:r>
      <m:oMath>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2</m:t>
            </m:r>
            <m:ctrlPr>
              <w:rPr>
                <w:rFonts w:ascii="Cambria Math" w:hAnsi="Cambria Math"/>
              </w:rPr>
            </m:ctrlPr>
          </m:den>
        </m:f>
      </m:oMath>
      <w:r>
        <w:t>），强行将大臂抬起到铅垂线上；</w:t>
      </w:r>
    </w:p>
    <w:p w14:paraId="3AF2F02C">
      <w:pPr>
        <w:numPr>
          <w:ilvl w:val="1"/>
          <w:numId w:val="15"/>
        </w:numPr>
        <w:ind w:firstLine="480"/>
      </w:pPr>
      <w:r>
        <w:rPr>
          <w:b/>
          <w:bCs/>
        </w:rPr>
        <w:t>后续平行关节基准自然顺延</w:t>
      </w:r>
      <w:r>
        <w:t>：由于后续所有关节（Joint 3、Joint 4、Joint 5）的转轴全部互相平行（</w:t>
      </w:r>
      <m:oMath>
        <m:r>
          <m:rPr/>
          <w:rPr>
            <w:rFonts w:ascii="Cambria Math" w:hAnsi="Cambria Math"/>
          </w:rPr>
          <m:t>α=0</m:t>
        </m:r>
      </m:oMath>
      <w:r>
        <w:t xml:space="preserve">），根据标准 D-H 规则，平行轴之间的公垂线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严格沿着前一根杆件的中心轴线方向。这意味着：</w:t>
      </w:r>
      <w:r>
        <w:rPr>
          <w:b/>
          <w:bCs/>
        </w:rPr>
        <w:t xml:space="preserve">小臂（Link 2）的 </w:t>
      </w:r>
      <m:oMath>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oMath>
      <w:r>
        <w:rPr>
          <w:b/>
          <w:bCs/>
        </w:rPr>
        <w:t xml:space="preserve"> 基准就是大臂（Link 1）当前的朝向；腕部的 </w:t>
      </w:r>
      <m:oMath>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oMath>
      <w:r>
        <w:rPr>
          <w:b/>
          <w:bCs/>
        </w:rPr>
        <w:t xml:space="preserve"> 基准就是小臂当前的朝向</w:t>
      </w:r>
      <w:r>
        <w:t>；</w:t>
      </w:r>
    </w:p>
    <w:p w14:paraId="14F494B7">
      <w:pPr>
        <w:numPr>
          <w:ilvl w:val="1"/>
          <w:numId w:val="15"/>
        </w:numPr>
        <w:ind w:firstLine="480"/>
      </w:pPr>
      <w:r>
        <w:rPr>
          <w:b/>
          <w:bCs/>
        </w:rPr>
        <w:t>串联</w:t>
      </w:r>
      <w:r>
        <w:rPr>
          <w:rFonts w:hint="eastAsia"/>
          <w:b/>
          <w:bCs/>
        </w:rPr>
        <w:t>链式</w:t>
      </w:r>
      <w:r>
        <w:rPr>
          <w:b/>
          <w:bCs/>
        </w:rPr>
        <w:t>效应</w:t>
      </w:r>
      <w:r>
        <w:t xml:space="preserve">：当 Link 1 借助 </w:t>
      </w:r>
      <m:oMath>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t xml:space="preserve"> 补正竖直朝天后，后续关节在输入 </w:t>
      </w:r>
      <m:oMath>
        <m:r>
          <m:rPr/>
          <w:rPr>
            <w:rFonts w:ascii="Cambria Math" w:hAnsi="Cambria Math"/>
          </w:rPr>
          <m:t>q=</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oMath>
      <w:r>
        <w:t xml:space="preserve"> 时均自然沿上一杆的方向笔直向上延伸，无需任何角度修正。因此，</w:t>
      </w:r>
      <w:r>
        <w:rPr>
          <w:b/>
          <w:bCs/>
        </w:rPr>
        <w:t xml:space="preserve">仅有 Link 1 需要进行 </w:t>
      </w:r>
      <m:oMath>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b/>
          <w:bCs/>
        </w:rPr>
        <w:t xml:space="preserve"> 零位补正，后续所有连杆的 offset 均保持为 0</w:t>
      </w:r>
      <w:r>
        <w:t>。</w:t>
      </w:r>
    </w:p>
    <w:p w14:paraId="05F9E3F6">
      <w:pPr>
        <w:ind w:firstLineChars="0"/>
      </w:pPr>
    </w:p>
    <w:p w14:paraId="5EAAFFAD">
      <w:pPr>
        <w:ind w:left="420" w:firstLine="420" w:firstLineChars="0"/>
        <w:rPr>
          <w:b/>
          <w:bCs/>
        </w:rPr>
      </w:pPr>
      <w:r>
        <w:rPr>
          <w:b/>
          <w:bCs/>
        </w:rPr>
        <w:t>（6）RoboticsToolbox 标准 D-H 数据构建格式</w:t>
      </w:r>
    </w:p>
    <w:p w14:paraId="611F693C">
      <w:pPr>
        <w:ind w:firstLineChars="0"/>
      </w:pPr>
      <w:r>
        <w:t>在 Python 算法工程中，机械臂运动学模型的数据接口采用结构化字典列表（List of Dictionaries）组织。列表中的每个字典元素严格映射机械臂的一个连杆/关节节段（从基座 Link 0 延伸至末端执行器）</w:t>
      </w:r>
      <w:r>
        <w:rPr>
          <w:rFonts w:hint="eastAsia"/>
        </w:rPr>
        <w:t>下为DH数据构建格式样例</w:t>
      </w:r>
      <w:r>
        <w:t>：</w:t>
      </w:r>
    </w:p>
    <w:p w14:paraId="0D151764">
      <w:pPr>
        <w:ind w:firstLineChars="0"/>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74BA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7D2EFCB7">
            <w:pPr>
              <w:ind w:firstLine="0" w:firstLineChars="0"/>
            </w:pPr>
            <w:r>
              <w:t>dh_params_planar = [</w:t>
            </w:r>
            <w:r>
              <w:br w:type="textWrapping"/>
            </w:r>
            <w:r>
              <w:t xml:space="preserve">    {'theta': </w:t>
            </w:r>
            <w:r>
              <w:rPr>
                <w:rFonts w:hint="eastAsia"/>
              </w:rPr>
              <w:t>关节角1</w:t>
            </w:r>
            <w:r>
              <w:t xml:space="preserve">, 'alpha': </w:t>
            </w:r>
            <w:r>
              <w:rPr>
                <w:b/>
                <w:bCs/>
              </w:rPr>
              <w:t>连杆扭角</w:t>
            </w:r>
            <w:r>
              <w:rPr>
                <w:rFonts w:hint="eastAsia"/>
                <w:b/>
                <w:bCs/>
              </w:rPr>
              <w:t>1</w:t>
            </w:r>
            <w:r>
              <w:t xml:space="preserve">, 'd': </w:t>
            </w:r>
            <w:r>
              <w:rPr>
                <w:rFonts w:hint="eastAsia"/>
              </w:rPr>
              <w:t>连杆偏距1</w:t>
            </w:r>
            <w:r>
              <w:t>, 'a':</w:t>
            </w:r>
            <w:r>
              <w:rPr>
                <w:rFonts w:hint="eastAsia"/>
              </w:rPr>
              <w:t>连杆长度1</w:t>
            </w:r>
            <w:r>
              <w:t xml:space="preserve">,'offset':0},  # </w:t>
            </w:r>
            <w:r>
              <w:rPr>
                <w:rFonts w:hint="eastAsia"/>
              </w:rPr>
              <w:t>frame1</w:t>
            </w:r>
            <w:r>
              <w:br w:type="textWrapping"/>
            </w:r>
            <w:r>
              <w:t xml:space="preserve">    {'theta':</w:t>
            </w:r>
            <w:r>
              <w:rPr>
                <w:rFonts w:hint="eastAsia"/>
              </w:rPr>
              <w:t xml:space="preserve"> 关节角2</w:t>
            </w:r>
            <w:r>
              <w:t xml:space="preserve">, 'alpha': </w:t>
            </w:r>
            <w:r>
              <w:rPr>
                <w:b/>
                <w:bCs/>
              </w:rPr>
              <w:t>连杆扭角</w:t>
            </w:r>
            <w:r>
              <w:rPr>
                <w:rFonts w:hint="eastAsia"/>
                <w:b/>
                <w:bCs/>
              </w:rPr>
              <w:t>2</w:t>
            </w:r>
            <w:r>
              <w:t xml:space="preserve">, 'd': </w:t>
            </w:r>
            <w:r>
              <w:rPr>
                <w:rFonts w:hint="eastAsia"/>
              </w:rPr>
              <w:t>连杆偏距2</w:t>
            </w:r>
            <w:r>
              <w:t>, 'a':</w:t>
            </w:r>
            <w:r>
              <w:rPr>
                <w:rFonts w:hint="eastAsia"/>
              </w:rPr>
              <w:t>连杆长度2</w:t>
            </w:r>
            <w:r>
              <w:t xml:space="preserve">,'offset':np.pi/2},  # </w:t>
            </w:r>
            <w:r>
              <w:rPr>
                <w:rFonts w:hint="eastAsia"/>
              </w:rPr>
              <w:t>frame2</w:t>
            </w:r>
            <w:r>
              <w:br w:type="textWrapping"/>
            </w:r>
            <w:r>
              <w:t xml:space="preserve">    {'theta': </w:t>
            </w:r>
            <w:r>
              <w:rPr>
                <w:rFonts w:hint="eastAsia"/>
              </w:rPr>
              <w:t>关节角3</w:t>
            </w:r>
            <w:r>
              <w:t xml:space="preserve">, 'alpha': </w:t>
            </w:r>
            <w:r>
              <w:rPr>
                <w:b/>
                <w:bCs/>
              </w:rPr>
              <w:t>连杆扭角</w:t>
            </w:r>
            <w:r>
              <w:rPr>
                <w:rFonts w:hint="eastAsia"/>
                <w:b/>
                <w:bCs/>
              </w:rPr>
              <w:t>3</w:t>
            </w:r>
            <w:r>
              <w:t xml:space="preserve">, 'd': </w:t>
            </w:r>
            <w:r>
              <w:rPr>
                <w:rFonts w:hint="eastAsia"/>
              </w:rPr>
              <w:t>连杆偏距3</w:t>
            </w:r>
            <w:r>
              <w:t>, 'a':</w:t>
            </w:r>
            <w:r>
              <w:rPr>
                <w:rFonts w:hint="eastAsia"/>
              </w:rPr>
              <w:t>连杆长度3</w:t>
            </w:r>
            <w:r>
              <w:t xml:space="preserve">,'offset':0},  # </w:t>
            </w:r>
            <w:r>
              <w:rPr>
                <w:rFonts w:hint="eastAsia"/>
              </w:rPr>
              <w:t>frame3</w:t>
            </w:r>
            <w:r>
              <w:br w:type="textWrapping"/>
            </w:r>
            <w:r>
              <w:t xml:space="preserve">    {'theta': </w:t>
            </w:r>
            <w:r>
              <w:rPr>
                <w:rFonts w:hint="eastAsia"/>
              </w:rPr>
              <w:t>关节角4</w:t>
            </w:r>
            <w:r>
              <w:t xml:space="preserve">, 'alpha': </w:t>
            </w:r>
            <w:r>
              <w:rPr>
                <w:b/>
                <w:bCs/>
              </w:rPr>
              <w:t>连杆扭角</w:t>
            </w:r>
            <w:r>
              <w:rPr>
                <w:rFonts w:hint="eastAsia"/>
                <w:b/>
                <w:bCs/>
              </w:rPr>
              <w:t>4</w:t>
            </w:r>
            <w:r>
              <w:t xml:space="preserve">, 'd': </w:t>
            </w:r>
            <w:r>
              <w:rPr>
                <w:rFonts w:hint="eastAsia"/>
              </w:rPr>
              <w:t>连杆偏距4</w:t>
            </w:r>
            <w:r>
              <w:t>, 'a':</w:t>
            </w:r>
            <w:r>
              <w:rPr>
                <w:rFonts w:hint="eastAsia"/>
              </w:rPr>
              <w:t>连杆长度4</w:t>
            </w:r>
            <w:r>
              <w:t xml:space="preserve">,'offset':0},  # </w:t>
            </w:r>
            <w:r>
              <w:rPr>
                <w:rFonts w:hint="eastAsia"/>
              </w:rPr>
              <w:t>frame4</w:t>
            </w:r>
            <w:r>
              <w:br w:type="textWrapping"/>
            </w:r>
            <w:r>
              <w:t xml:space="preserve">    {'theta':</w:t>
            </w:r>
            <w:r>
              <w:rPr>
                <w:rFonts w:hint="eastAsia"/>
              </w:rPr>
              <w:t xml:space="preserve"> 关节角5</w:t>
            </w:r>
            <w:r>
              <w:t xml:space="preserve">, 'alpha': </w:t>
            </w:r>
            <w:r>
              <w:rPr>
                <w:b/>
                <w:bCs/>
              </w:rPr>
              <w:t>连杆扭角</w:t>
            </w:r>
            <w:r>
              <w:rPr>
                <w:rFonts w:hint="eastAsia"/>
                <w:b/>
                <w:bCs/>
              </w:rPr>
              <w:t>5,</w:t>
            </w:r>
            <w:r>
              <w:t xml:space="preserve"> 'd': </w:t>
            </w:r>
            <w:r>
              <w:rPr>
                <w:rFonts w:hint="eastAsia"/>
              </w:rPr>
              <w:t>连杆偏距5</w:t>
            </w:r>
            <w:r>
              <w:t>, 'a':</w:t>
            </w:r>
            <w:r>
              <w:rPr>
                <w:rFonts w:hint="eastAsia"/>
              </w:rPr>
              <w:t>连杆长度5</w:t>
            </w:r>
            <w:r>
              <w:t xml:space="preserve">,'offset':0}  # </w:t>
            </w:r>
            <w:r>
              <w:rPr>
                <w:rFonts w:hint="eastAsia"/>
              </w:rPr>
              <w:t>frame5</w:t>
            </w:r>
            <w:r>
              <w:br w:type="textWrapping"/>
            </w:r>
            <w:r>
              <w:t>]</w:t>
            </w:r>
          </w:p>
          <w:p w14:paraId="0EA1EAD3">
            <w:pPr>
              <w:ind w:firstLine="0" w:firstLineChars="0"/>
            </w:pPr>
          </w:p>
        </w:tc>
      </w:tr>
    </w:tbl>
    <w:p w14:paraId="2C4E3B3F">
      <w:pPr>
        <w:ind w:firstLine="0" w:firstLineChars="0"/>
      </w:pPr>
    </w:p>
    <w:p w14:paraId="5043AD70">
      <w:pPr>
        <w:pStyle w:val="3"/>
        <w:ind w:firstLine="643"/>
      </w:pPr>
      <w:r>
        <w:t>1.4.4 实验要求</w:t>
      </w:r>
    </w:p>
    <w:p w14:paraId="4F617B73">
      <w:pPr>
        <w:numPr>
          <w:ilvl w:val="0"/>
          <w:numId w:val="16"/>
        </w:numPr>
        <w:ind w:firstLineChars="0"/>
      </w:pPr>
      <w:r>
        <w:rPr>
          <w:b/>
          <w:bCs/>
        </w:rPr>
        <w:t>绘制D- 坐标系</w:t>
      </w:r>
      <w:r>
        <w:rPr>
          <w:rFonts w:hint="eastAsia"/>
          <w:b/>
          <w:bCs/>
        </w:rPr>
        <w:t>:</w:t>
      </w:r>
    </w:p>
    <w:p w14:paraId="69C9DBD8">
      <w:pPr>
        <w:numPr>
          <w:ilvl w:val="1"/>
          <w:numId w:val="16"/>
        </w:numPr>
        <w:ind w:firstLineChars="0"/>
      </w:pPr>
      <w:r>
        <w:rPr>
          <w:rFonts w:hint="eastAsia"/>
        </w:rPr>
        <w:t>请根据</w:t>
      </w:r>
      <w:r>
        <w:t xml:space="preserve">图 1.4-1 机械臂处于工作姿态时的全部局部坐标系：基坐标系 </w:t>
      </w:r>
      <m:oMath>
        <m:d>
          <m:dPr>
            <m:begChr m:val="{"/>
            <m:endChr m:val="}"/>
            <m:ctrlPr>
              <w:rPr>
                <w:rFonts w:ascii="Cambria Math" w:hAnsi="Cambria Math"/>
              </w:rPr>
            </m:ctrlPr>
          </m:dPr>
          <m:e>
            <m:r>
              <m:rPr/>
              <w:rPr>
                <w:rFonts w:ascii="Cambria Math" w:hAnsi="Cambria Math"/>
              </w:rPr>
              <m:t>0</m:t>
            </m:r>
            <m:ctrlPr>
              <w:rPr>
                <w:rFonts w:ascii="Cambria Math" w:hAnsi="Cambria Math"/>
              </w:rPr>
            </m:ctrlPr>
          </m:e>
        </m:d>
      </m:oMath>
      <w:r>
        <w:t xml:space="preserve"> 与连杆坐标系 </w:t>
      </w:r>
      <m:oMath>
        <m:d>
          <m:dPr>
            <m:begChr m:val="{"/>
            <m:endChr m:val="}"/>
            <m:ctrlPr>
              <w:rPr>
                <w:rFonts w:ascii="Cambria Math" w:hAnsi="Cambria Math"/>
              </w:rPr>
            </m:ctrlPr>
          </m:dPr>
          <m:e>
            <m:r>
              <m:rPr/>
              <w:rPr>
                <w:rFonts w:ascii="Cambria Math" w:hAnsi="Cambria Math"/>
              </w:rPr>
              <m:t>1</m:t>
            </m:r>
            <m:ctrlPr>
              <w:rPr>
                <w:rFonts w:ascii="Cambria Math" w:hAnsi="Cambria Math"/>
              </w:rPr>
            </m:ctrlPr>
          </m:e>
        </m:d>
        <m:r>
          <m:rPr/>
          <w:rPr>
            <w:rFonts w:ascii="Cambria Math" w:hAnsi="Cambria Math"/>
          </w:rPr>
          <m:t>,</m:t>
        </m:r>
        <m:d>
          <m:dPr>
            <m:begChr m:val="{"/>
            <m:endChr m:val="}"/>
            <m:ctrlPr>
              <w:rPr>
                <w:rFonts w:ascii="Cambria Math" w:hAnsi="Cambria Math"/>
              </w:rPr>
            </m:ctrlPr>
          </m:dPr>
          <m:e>
            <m:r>
              <m:rPr/>
              <w:rPr>
                <w:rFonts w:ascii="Cambria Math" w:hAnsi="Cambria Math"/>
              </w:rPr>
              <m:t>2</m:t>
            </m:r>
            <m:ctrlPr>
              <w:rPr>
                <w:rFonts w:ascii="Cambria Math" w:hAnsi="Cambria Math"/>
              </w:rPr>
            </m:ctrlPr>
          </m:e>
        </m:d>
        <m:r>
          <m:rPr/>
          <w:rPr>
            <w:rFonts w:ascii="Cambria Math" w:hAnsi="Cambria Math"/>
          </w:rPr>
          <m:t>,</m:t>
        </m:r>
        <m:d>
          <m:dPr>
            <m:begChr m:val="{"/>
            <m:endChr m:val="}"/>
            <m:ctrlPr>
              <w:rPr>
                <w:rFonts w:ascii="Cambria Math" w:hAnsi="Cambria Math"/>
              </w:rPr>
            </m:ctrlPr>
          </m:dPr>
          <m:e>
            <m:r>
              <m:rPr/>
              <w:rPr>
                <w:rFonts w:ascii="Cambria Math" w:hAnsi="Cambria Math"/>
              </w:rPr>
              <m:t>3</m:t>
            </m:r>
            <m:ctrlPr>
              <w:rPr>
                <w:rFonts w:ascii="Cambria Math" w:hAnsi="Cambria Math"/>
              </w:rPr>
            </m:ctrlPr>
          </m:e>
        </m:d>
        <m:r>
          <m:rPr/>
          <w:rPr>
            <w:rFonts w:ascii="Cambria Math" w:hAnsi="Cambria Math"/>
          </w:rPr>
          <m:t>,</m:t>
        </m:r>
        <m:d>
          <m:dPr>
            <m:begChr m:val="{"/>
            <m:endChr m:val="}"/>
            <m:ctrlPr>
              <w:rPr>
                <w:rFonts w:ascii="Cambria Math" w:hAnsi="Cambria Math"/>
              </w:rPr>
            </m:ctrlPr>
          </m:dPr>
          <m:e>
            <m:r>
              <m:rPr/>
              <w:rPr>
                <w:rFonts w:ascii="Cambria Math" w:hAnsi="Cambria Math"/>
              </w:rPr>
              <m:t>4</m:t>
            </m:r>
            <m:ctrlPr>
              <w:rPr>
                <w:rFonts w:ascii="Cambria Math" w:hAnsi="Cambria Math"/>
              </w:rPr>
            </m:ctrlPr>
          </m:e>
        </m:d>
        <m:r>
          <m:rPr/>
          <w:rPr>
            <w:rFonts w:ascii="Cambria Math" w:hAnsi="Cambria Math"/>
          </w:rPr>
          <m:t>,</m:t>
        </m:r>
        <m:d>
          <m:dPr>
            <m:begChr m:val="{"/>
            <m:endChr m:val="}"/>
            <m:ctrlPr>
              <w:rPr>
                <w:rFonts w:ascii="Cambria Math" w:hAnsi="Cambria Math"/>
              </w:rPr>
            </m:ctrlPr>
          </m:dPr>
          <m:e>
            <m:r>
              <m:rPr/>
              <w:rPr>
                <w:rFonts w:ascii="Cambria Math" w:hAnsi="Cambria Math"/>
              </w:rPr>
              <m:t>5</m:t>
            </m:r>
            <m:ctrlPr>
              <w:rPr>
                <w:rFonts w:ascii="Cambria Math" w:hAnsi="Cambria Math"/>
              </w:rPr>
            </m:ctrlPr>
          </m:e>
        </m:d>
      </m:oMath>
      <w:r>
        <w:t>；</w:t>
      </w:r>
    </w:p>
    <w:p w14:paraId="0003CAFC">
      <w:pPr>
        <w:numPr>
          <w:ilvl w:val="1"/>
          <w:numId w:val="16"/>
        </w:numPr>
        <w:ind w:firstLineChars="0"/>
      </w:pPr>
      <w:r>
        <w:rPr>
          <w:b/>
          <w:bCs/>
        </w:rPr>
        <w:t>依据 D-H 准则标注各轴</w:t>
      </w:r>
      <w:r>
        <w:t xml:space="preserve">：画出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t xml:space="preserve">（铅垂向上）与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5</m:t>
            </m:r>
            <m:ctrlPr>
              <w:rPr>
                <w:rFonts w:ascii="Cambria Math" w:hAnsi="Cambria Math"/>
              </w:rPr>
            </m:ctrlPr>
          </m:sub>
        </m:sSub>
      </m:oMath>
      <w:r>
        <w:t xml:space="preserve">（水平向外）；特别注意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t xml:space="preserve"> 必须画为水平向前的公垂线，而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5</m:t>
            </m:r>
            <m:ctrlPr>
              <w:rPr>
                <w:rFonts w:ascii="Cambria Math" w:hAnsi="Cambria Math"/>
              </w:rPr>
            </m:ctrlPr>
          </m:sub>
        </m:sSub>
      </m:oMath>
      <w:r>
        <w:t xml:space="preserve"> 必须画在对应连杆构件的延长线上；</w:t>
      </w:r>
    </w:p>
    <w:p w14:paraId="2C8ECD09">
      <w:pPr>
        <w:numPr>
          <w:ilvl w:val="0"/>
          <w:numId w:val="16"/>
        </w:numPr>
        <w:ind w:firstLineChars="0"/>
      </w:pPr>
      <w:r>
        <w:rPr>
          <w:b/>
          <w:bCs/>
        </w:rPr>
        <w:t>D-H 数据提取与构建</w:t>
      </w:r>
      <w:r>
        <w:t>：</w:t>
      </w:r>
    </w:p>
    <w:p w14:paraId="7D5CA18B">
      <w:pPr>
        <w:numPr>
          <w:ilvl w:val="1"/>
          <w:numId w:val="16"/>
        </w:numPr>
        <w:ind w:firstLineChars="0"/>
      </w:pPr>
      <w:r>
        <w:t>根据坐标系，提取五轴机构的标准D-H四参数及</w:t>
      </w:r>
      <w:r>
        <w:rPr>
          <w:b/>
          <w:bCs/>
        </w:rPr>
        <w:t>Link 1</w:t>
      </w:r>
      <w:r>
        <w:rPr>
          <w:rFonts w:hint="eastAsia"/>
          <w:b/>
          <w:bCs/>
        </w:rPr>
        <w:t xml:space="preserve"> </w:t>
      </w:r>
      <w:r>
        <w:t>offset</w:t>
      </w:r>
      <w:r>
        <w:rPr>
          <w:rFonts w:hint="eastAsia"/>
        </w:rPr>
        <w:t>= 90°</w:t>
      </w:r>
      <w:r>
        <w:t>补正项，整理为包含 theta, alpha, d, a, offset 的标准字典列表；</w:t>
      </w:r>
    </w:p>
    <w:p w14:paraId="65AE3FE7">
      <w:pPr>
        <w:numPr>
          <w:ilvl w:val="0"/>
          <w:numId w:val="16"/>
        </w:numPr>
        <w:ind w:firstLineChars="0"/>
      </w:pPr>
      <w:r>
        <w:rPr>
          <w:b/>
          <w:bCs/>
        </w:rPr>
        <w:t>接口调用与验证</w:t>
      </w:r>
      <w:r>
        <w:t>：</w:t>
      </w:r>
    </w:p>
    <w:p w14:paraId="68D66073">
      <w:pPr>
        <w:numPr>
          <w:ilvl w:val="1"/>
          <w:numId w:val="16"/>
        </w:numPr>
        <w:ind w:firstLineChars="0"/>
      </w:pPr>
      <w:r>
        <w:t>调用提供的装配渲染函数 build_and_render_arm(dh_params, arm_name)，传入构建好的 D-H 参数列表；</w:t>
      </w:r>
    </w:p>
    <w:p w14:paraId="033F0C53">
      <w:pPr>
        <w:numPr>
          <w:ilvl w:val="1"/>
          <w:numId w:val="16"/>
        </w:numPr>
        <w:ind w:firstLineChars="0"/>
      </w:pPr>
      <w:r>
        <w:t>核对控制台打印的标准 D-H 矩阵表，并在弹出的单一 3D 视窗中检查三维立姿骨架是否符合图 1.4-1 的前屈构型。</w:t>
      </w:r>
    </w:p>
    <w:p w14:paraId="24C878E3">
      <w:pPr>
        <w:pStyle w:val="3"/>
        <w:ind w:firstLine="643"/>
      </w:pPr>
      <w:r>
        <w:t>1.4.5 实验步骤</w:t>
      </w:r>
    </w:p>
    <w:p w14:paraId="39D260CD">
      <w:pPr>
        <w:numPr>
          <w:ilvl w:val="0"/>
          <w:numId w:val="17"/>
        </w:numPr>
        <w:ind w:firstLineChars="0"/>
      </w:pPr>
      <w:r>
        <w:t>观察图 1.4-1，按照实验原理中阐述的 D-H 规则，在纸上或绘图软件中绘制基坐标系 Frame 0 以及各关节的坐标系 Frame 1 ~ Frame 5。</w:t>
      </w:r>
    </w:p>
    <w:p w14:paraId="56D87C20">
      <w:pPr>
        <w:numPr>
          <w:ilvl w:val="0"/>
          <w:numId w:val="17"/>
        </w:numPr>
        <w:ind w:firstLineChars="0"/>
      </w:pPr>
      <w:r>
        <w:t>依据坐标系相对空间关系，提取 5 组 D-H 参数</w:t>
      </w:r>
      <w:r>
        <w:rPr>
          <w:rFonts w:hint="eastAsia"/>
        </w:rPr>
        <w:t>。</w:t>
      </w:r>
    </w:p>
    <w:p w14:paraId="4A1EC7CB">
      <w:pPr>
        <w:numPr>
          <w:ilvl w:val="0"/>
          <w:numId w:val="17"/>
        </w:numPr>
        <w:ind w:firstLineChars="0"/>
      </w:pPr>
      <w:r>
        <w:t>在 Python 脚本中编写包含 5 组参数的标准 D-H 字典列表 dh_params_planar。</w:t>
      </w:r>
    </w:p>
    <w:p w14:paraId="19E38D5E">
      <w:pPr>
        <w:numPr>
          <w:ilvl w:val="0"/>
          <w:numId w:val="17"/>
        </w:numPr>
        <w:ind w:firstLineChars="0"/>
      </w:pPr>
      <w:r>
        <w:t>调用实验提供的装配辅助函数 build_and_render_arm(dh_params_planar, arm_name="Planar_5Axis_Serial_Arm")。</w:t>
      </w:r>
    </w:p>
    <w:p w14:paraId="49B301BA">
      <w:pPr>
        <w:numPr>
          <w:ilvl w:val="0"/>
          <w:numId w:val="17"/>
        </w:numPr>
        <w:ind w:firstLineChars="0"/>
      </w:pPr>
      <w:r>
        <w:t>在控制台核对机械臂标准 D-H 参数表各列数据。</w:t>
      </w:r>
    </w:p>
    <w:p w14:paraId="73560759">
      <w:pPr>
        <w:numPr>
          <w:ilvl w:val="0"/>
          <w:numId w:val="17"/>
        </w:numPr>
        <w:ind w:firstLineChars="0"/>
      </w:pPr>
      <w:r>
        <w:t>在弹出的独立三维视窗中观察机械臂的立姿三维骨架，核对其是否与手绘图和图 1.4-1 保持一致。</w:t>
      </w:r>
    </w:p>
    <w:p w14:paraId="4664C5D0">
      <w:pPr>
        <w:ind w:firstLineChars="0"/>
      </w:pPr>
    </w:p>
    <w:p w14:paraId="2305865E">
      <w:pPr>
        <w:pStyle w:val="3"/>
        <w:ind w:firstLine="643"/>
      </w:pPr>
      <w:r>
        <w:t>1.4.</w:t>
      </w:r>
      <w:r>
        <w:rPr>
          <w:rFonts w:hint="eastAsia"/>
        </w:rPr>
        <w:t>6</w:t>
      </w:r>
      <w:r>
        <w:t xml:space="preserve"> 示例代码</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6BE3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26009AC4">
            <w:pPr>
              <w:ind w:firstLine="0" w:firstLineChars="0"/>
            </w:pPr>
            <w:r>
              <w:rPr>
                <w:b/>
                <w:bCs/>
              </w:rPr>
              <w:t>i</w:t>
            </w:r>
            <w:r>
              <w:t>mport matplotlib</w:t>
            </w:r>
            <w:r>
              <w:br w:type="textWrapping"/>
            </w:r>
            <w:r>
              <w:br w:type="textWrapping"/>
            </w:r>
            <w:r>
              <w:t>try:</w:t>
            </w:r>
            <w:r>
              <w:br w:type="textWrapping"/>
            </w:r>
            <w:r>
              <w:t xml:space="preserve">    matplotlib.use('TkAgg')</w:t>
            </w:r>
            <w:r>
              <w:br w:type="textWrapping"/>
            </w:r>
            <w:r>
              <w:t>except Exception:</w:t>
            </w:r>
            <w:r>
              <w:br w:type="textWrapping"/>
            </w:r>
            <w:r>
              <w:t xml:space="preserve">    pass</w:t>
            </w:r>
            <w:r>
              <w:br w:type="textWrapping"/>
            </w:r>
            <w:r>
              <w:t>import numpy as np</w:t>
            </w:r>
            <w:r>
              <w:br w:type="textWrapping"/>
            </w:r>
            <w:r>
              <w:t>import roboticstoolbox as rtb</w:t>
            </w:r>
            <w:r>
              <w:br w:type="textWrapping"/>
            </w:r>
            <w:r>
              <w:br w:type="textWrapping"/>
            </w:r>
            <w:r>
              <w:br w:type="textWrapping"/>
            </w:r>
            <w:r>
              <w:br w:type="textWrapping"/>
            </w:r>
            <w:r>
              <w:t>def build_and_render_arm(dh_params, arm_name="SerialArm", limits=[-0.5, 2.5, -1.5, 1.5, 0.0, 2.5]):</w:t>
            </w:r>
            <w:r>
              <w:br w:type="textWrapping"/>
            </w:r>
            <w:r>
              <w:t xml:space="preserve">    </w:t>
            </w:r>
            <w:r>
              <w:rPr>
                <w:i/>
                <w:iCs/>
              </w:rPr>
              <w:t>"""</w:t>
            </w:r>
            <w:r>
              <w:rPr>
                <w:i/>
                <w:iCs/>
              </w:rPr>
              <w:br w:type="textWrapping"/>
            </w:r>
            <w:r>
              <w:rPr>
                <w:i/>
                <w:iCs/>
              </w:rPr>
              <w:t xml:space="preserve">    根据传入的 D-H 参数列表自动装配模型、打印表格并单窗口渲染三维骨架</w:t>
            </w:r>
            <w:r>
              <w:rPr>
                <w:i/>
                <w:iCs/>
              </w:rPr>
              <w:br w:type="textWrapping"/>
            </w:r>
            <w:r>
              <w:rPr>
                <w:i/>
                <w:iCs/>
              </w:rPr>
              <w:t xml:space="preserve">    """</w:t>
            </w:r>
            <w:r>
              <w:rPr>
                <w:i/>
                <w:iCs/>
              </w:rPr>
              <w:br w:type="textWrapping"/>
            </w:r>
            <w:r>
              <w:rPr>
                <w:i/>
                <w:iCs/>
              </w:rPr>
              <w:t xml:space="preserve">    </w:t>
            </w:r>
            <w:r>
              <w:t>links = [</w:t>
            </w:r>
            <w:r>
              <w:br w:type="textWrapping"/>
            </w:r>
            <w:r>
              <w:t xml:space="preserve">        rtb.RevoluteDH(d=p['d'], a=p['a'], alpha=p['alpha'],offset=p.get('offset', 0.0))</w:t>
            </w:r>
            <w:r>
              <w:br w:type="textWrapping"/>
            </w:r>
            <w:r>
              <w:t xml:space="preserve">        for p in dh_params</w:t>
            </w:r>
            <w:r>
              <w:br w:type="textWrapping"/>
            </w:r>
            <w:r>
              <w:t xml:space="preserve">    ]</w:t>
            </w:r>
            <w:r>
              <w:br w:type="textWrapping"/>
            </w:r>
            <w:r>
              <w:t xml:space="preserve">    robot = rtb.DHRobot(links, name=arm_name)</w:t>
            </w:r>
            <w:r>
              <w:br w:type="textWrapping"/>
            </w:r>
            <w:r>
              <w:br w:type="textWrapping"/>
            </w:r>
            <w:r>
              <w:t xml:space="preserve">    print(f"\n=== {arm_name} 标准 D-H 参数矩阵表 ===")</w:t>
            </w:r>
            <w:r>
              <w:br w:type="textWrapping"/>
            </w:r>
            <w:r>
              <w:t xml:space="preserve">    print(robot)</w:t>
            </w:r>
            <w:r>
              <w:br w:type="textWrapping"/>
            </w:r>
            <w:r>
              <w:br w:type="textWrapping"/>
            </w:r>
            <w:r>
              <w:t xml:space="preserve">    q_deg = [p['theta'] for p in dh_params]</w:t>
            </w:r>
            <w:r>
              <w:br w:type="textWrapping"/>
            </w:r>
            <w:r>
              <w:t xml:space="preserve">    q_rad = np.deg2rad(q_deg)</w:t>
            </w:r>
            <w:r>
              <w:br w:type="textWrapping"/>
            </w:r>
            <w:r>
              <w:t xml:space="preserve">    print(f"当前输入观察关节角: {q_deg}")</w:t>
            </w:r>
            <w:r>
              <w:br w:type="textWrapping"/>
            </w:r>
            <w:r>
              <w:t xml:space="preserve">    robot.plot(</w:t>
            </w:r>
            <w:r>
              <w:br w:type="textWrapping"/>
            </w:r>
            <w:r>
              <w:t xml:space="preserve">        q_rad,</w:t>
            </w:r>
            <w:r>
              <w:br w:type="textWrapping"/>
            </w:r>
            <w:r>
              <w:t xml:space="preserve">        block=True,</w:t>
            </w:r>
            <w:r>
              <w:br w:type="textWrapping"/>
            </w:r>
            <w:r>
              <w:t xml:space="preserve">        limits=limits,</w:t>
            </w:r>
            <w:r>
              <w:br w:type="textWrapping"/>
            </w:r>
            <w:r>
              <w:t xml:space="preserve">        jointaxes=True,</w:t>
            </w:r>
            <w:r>
              <w:br w:type="textWrapping"/>
            </w:r>
            <w:r>
              <w:t xml:space="preserve">        shadow=True</w:t>
            </w:r>
            <w:r>
              <w:br w:type="textWrapping"/>
            </w:r>
            <w:r>
              <w:t xml:space="preserve">    )</w:t>
            </w:r>
            <w:r>
              <w:br w:type="textWrapping"/>
            </w:r>
            <w:r>
              <w:t xml:space="preserve">    return robot</w:t>
            </w:r>
            <w:r>
              <w:br w:type="textWrapping"/>
            </w:r>
            <w:r>
              <w:br w:type="textWrapping"/>
            </w:r>
            <w:r>
              <w:br w:type="textWrapping"/>
            </w:r>
            <w:r>
              <w:t>#依据图 1.4-1 构建标准DH参数列表</w:t>
            </w:r>
            <w:r>
              <w:br w:type="textWrapping"/>
            </w:r>
            <w:r>
              <w:t>dh_params_planar = [</w:t>
            </w:r>
            <w:r>
              <w:br w:type="textWrapping"/>
            </w:r>
            <w:r>
              <w:t xml:space="preserve">    {'theta': 0.0, 'alpha': np.pi / 2, 'd': 0.2, 'a': 0.0,'offset':0},  # </w:t>
            </w:r>
            <w:r>
              <w:rPr>
                <w:rFonts w:hint="eastAsia"/>
              </w:rPr>
              <w:t>Link0</w:t>
            </w:r>
            <w:r>
              <w:br w:type="textWrapping"/>
            </w:r>
            <w:r>
              <w:t xml:space="preserve">    {'theta': -40, 'alpha': 0.0, 'd': 0.0, 'a': 1.0,'offset':np.pi/2},  # </w:t>
            </w:r>
            <w:r>
              <w:rPr>
                <w:rFonts w:hint="eastAsia"/>
              </w:rPr>
              <w:t>Link1</w:t>
            </w:r>
            <w:r>
              <w:br w:type="textWrapping"/>
            </w:r>
            <w:r>
              <w:t xml:space="preserve">    {'theta': -30.0, 'alpha': 0.0, 'd': 0.0, 'a': 0.8,'offset':0},  # </w:t>
            </w:r>
            <w:r>
              <w:rPr>
                <w:rFonts w:hint="eastAsia"/>
              </w:rPr>
              <w:t>Link2</w:t>
            </w:r>
            <w:r>
              <w:br w:type="textWrapping"/>
            </w:r>
            <w:r>
              <w:t xml:space="preserve">    {'theta': -15.0, 'alpha': 0.0, 'd': 0.0, 'a': 0.6,'offset':0},  # </w:t>
            </w:r>
            <w:r>
              <w:rPr>
                <w:rFonts w:hint="eastAsia"/>
              </w:rPr>
              <w:t>Link3</w:t>
            </w:r>
            <w:r>
              <w:br w:type="textWrapping"/>
            </w:r>
            <w:r>
              <w:t xml:space="preserve">    {'theta': 10.0, 'alpha': 0.0, 'd': 0.0, 'a': 0.4,'offset':0}  # </w:t>
            </w:r>
            <w:r>
              <w:rPr>
                <w:rFonts w:hint="eastAsia"/>
              </w:rPr>
              <w:t>Link4</w:t>
            </w:r>
            <w:r>
              <w:br w:type="textWrapping"/>
            </w:r>
            <w:r>
              <w:t>]</w:t>
            </w:r>
            <w:r>
              <w:br w:type="textWrapping"/>
            </w:r>
            <w:r>
              <w:br w:type="textWrapping"/>
            </w:r>
            <w:r>
              <w:t>#模型装配函数</w:t>
            </w:r>
            <w:r>
              <w:br w:type="textWrapping"/>
            </w:r>
            <w:r>
              <w:t>build_and_render_arm(dh_params_planar, arm_name="Planar_5Axis_Serial_Arm")</w:t>
            </w:r>
          </w:p>
          <w:p w14:paraId="003E2A26">
            <w:pPr>
              <w:ind w:firstLine="0" w:firstLineChars="0"/>
              <w:rPr>
                <w:b/>
                <w:bCs/>
              </w:rPr>
            </w:pPr>
          </w:p>
        </w:tc>
      </w:tr>
    </w:tbl>
    <w:p w14:paraId="155380D4">
      <w:pPr>
        <w:pStyle w:val="3"/>
        <w:ind w:firstLine="643"/>
      </w:pPr>
      <w:r>
        <w:t>1.4.7 实验结果</w:t>
      </w:r>
    </w:p>
    <w:p w14:paraId="3F81F6D8">
      <w:pPr>
        <w:ind w:firstLine="480"/>
      </w:pPr>
      <w:r>
        <w:rPr>
          <w:rFonts w:hint="eastAsia"/>
        </w:rPr>
        <w:t>控制台输出:</w:t>
      </w:r>
    </w:p>
    <w:p w14:paraId="77E78E4A">
      <w:pPr>
        <w:ind w:firstLine="480"/>
      </w:pPr>
      <w:r>
        <w:drawing>
          <wp:inline distT="0" distB="0" distL="0" distR="0">
            <wp:extent cx="2705100" cy="1882140"/>
            <wp:effectExtent l="0" t="0" r="0" b="3810"/>
            <wp:docPr id="171188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88543" name="图片 1"/>
                    <pic:cNvPicPr>
                      <a:picLocks noChangeAspect="1"/>
                    </pic:cNvPicPr>
                  </pic:nvPicPr>
                  <pic:blipFill>
                    <a:blip r:embed="rId22"/>
                    <a:stretch>
                      <a:fillRect/>
                    </a:stretch>
                  </pic:blipFill>
                  <pic:spPr>
                    <a:xfrm>
                      <a:off x="0" y="0"/>
                      <a:ext cx="2705334" cy="1882303"/>
                    </a:xfrm>
                    <a:prstGeom prst="rect">
                      <a:avLst/>
                    </a:prstGeom>
                  </pic:spPr>
                </pic:pic>
              </a:graphicData>
            </a:graphic>
          </wp:inline>
        </w:drawing>
      </w:r>
    </w:p>
    <w:p w14:paraId="094A9436">
      <w:pPr>
        <w:ind w:firstLine="480"/>
      </w:pPr>
      <w:r>
        <w:rPr>
          <w:rFonts w:hint="eastAsia"/>
        </w:rPr>
        <w:t>骨架模型图片:</w:t>
      </w:r>
    </w:p>
    <w:p w14:paraId="0D24A1AE">
      <w:pPr>
        <w:ind w:firstLine="480"/>
      </w:pPr>
    </w:p>
    <w:p w14:paraId="515B3D51">
      <w:pPr>
        <w:ind w:firstLine="480"/>
        <w:jc w:val="center"/>
      </w:pPr>
      <w:r>
        <w:drawing>
          <wp:inline distT="0" distB="0" distL="0" distR="0">
            <wp:extent cx="3368675" cy="2868930"/>
            <wp:effectExtent l="0" t="0" r="3175" b="7620"/>
            <wp:docPr id="1198188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88052" name="图片 1"/>
                    <pic:cNvPicPr>
                      <a:picLocks noChangeAspect="1"/>
                    </pic:cNvPicPr>
                  </pic:nvPicPr>
                  <pic:blipFill>
                    <a:blip r:embed="rId23"/>
                    <a:stretch>
                      <a:fillRect/>
                    </a:stretch>
                  </pic:blipFill>
                  <pic:spPr>
                    <a:xfrm>
                      <a:off x="0" y="0"/>
                      <a:ext cx="3404807" cy="2899607"/>
                    </a:xfrm>
                    <a:prstGeom prst="rect">
                      <a:avLst/>
                    </a:prstGeom>
                  </pic:spPr>
                </pic:pic>
              </a:graphicData>
            </a:graphic>
          </wp:inline>
        </w:drawing>
      </w:r>
    </w:p>
    <w:p w14:paraId="344C339A">
      <w:pPr>
        <w:ind w:firstLine="480"/>
      </w:pPr>
      <w:r>
        <w:rPr>
          <w:rFonts w:hint="eastAsia"/>
        </w:rPr>
        <w:t>DH坐标系建立示例图:</w:t>
      </w:r>
    </w:p>
    <w:p w14:paraId="6A64795A">
      <w:pPr>
        <w:ind w:firstLine="480"/>
        <w:jc w:val="center"/>
      </w:pPr>
      <w:r>
        <w:drawing>
          <wp:inline distT="0" distB="0" distL="0" distR="0">
            <wp:extent cx="3562985" cy="3024505"/>
            <wp:effectExtent l="0" t="0" r="0" b="4445"/>
            <wp:docPr id="31819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6920" name="图片 1"/>
                    <pic:cNvPicPr>
                      <a:picLocks noChangeAspect="1"/>
                    </pic:cNvPicPr>
                  </pic:nvPicPr>
                  <pic:blipFill>
                    <a:blip r:embed="rId24"/>
                    <a:stretch>
                      <a:fillRect/>
                    </a:stretch>
                  </pic:blipFill>
                  <pic:spPr>
                    <a:xfrm>
                      <a:off x="0" y="0"/>
                      <a:ext cx="3568714" cy="3028940"/>
                    </a:xfrm>
                    <a:prstGeom prst="rect">
                      <a:avLst/>
                    </a:prstGeom>
                  </pic:spPr>
                </pic:pic>
              </a:graphicData>
            </a:graphic>
          </wp:inline>
        </w:drawing>
      </w:r>
    </w:p>
    <w:p w14:paraId="2B906CCE">
      <w:pPr>
        <w:ind w:firstLine="480"/>
        <w:jc w:val="center"/>
      </w:pPr>
    </w:p>
    <w:p w14:paraId="5EAADF05">
      <w:pPr>
        <w:pStyle w:val="2"/>
        <w:ind w:firstLine="643"/>
      </w:pPr>
      <w:r>
        <w:t>1.5 实验二：越疆 DOBOT机械臂的三维标准DH建模</w:t>
      </w:r>
    </w:p>
    <w:p w14:paraId="5C3AA7E5">
      <w:pPr>
        <w:pStyle w:val="3"/>
        <w:ind w:firstLine="643"/>
      </w:pPr>
      <w:r>
        <w:t>1.5.1 实验目的</w:t>
      </w:r>
    </w:p>
    <w:p w14:paraId="5147D74E">
      <w:pPr>
        <w:numPr>
          <w:ilvl w:val="0"/>
          <w:numId w:val="18"/>
        </w:numPr>
        <w:ind w:firstLine="480"/>
      </w:pPr>
      <w:r>
        <w:t>掌握四自由度桌面串联机械臂（越疆 DOBOT Magician）在三维立体空间中的转轴几何分布与拓扑特征。</w:t>
      </w:r>
    </w:p>
    <w:p w14:paraId="4C1BA061">
      <w:pPr>
        <w:numPr>
          <w:ilvl w:val="0"/>
          <w:numId w:val="18"/>
        </w:numPr>
        <w:ind w:firstLine="480"/>
      </w:pPr>
      <w:r>
        <w:t>学会按照标准 D-H 规范，</w:t>
      </w:r>
      <w:r>
        <w:rPr>
          <w:b/>
          <w:bCs/>
        </w:rPr>
        <w:t>手工绘制真实机械臂在三维空间中的各级连杆坐标系（Frame 0 至末端工具系）</w:t>
      </w:r>
      <w:r>
        <w:t>。</w:t>
      </w:r>
    </w:p>
    <w:p w14:paraId="5AE4894C">
      <w:pPr>
        <w:numPr>
          <w:ilvl w:val="0"/>
          <w:numId w:val="18"/>
        </w:numPr>
        <w:ind w:firstLine="480"/>
      </w:pPr>
      <w:r>
        <w:t>熟练将实测机构尺寸整理为结构化 D-H 参数列表，调用实验提供的单视窗装配接口生成三维连杆骨架模型。</w:t>
      </w:r>
    </w:p>
    <w:p w14:paraId="0C73FD35">
      <w:pPr>
        <w:pStyle w:val="3"/>
        <w:ind w:firstLine="643"/>
      </w:pPr>
      <w:r>
        <w:t>1.5.2 实验环境</w:t>
      </w:r>
    </w:p>
    <w:p w14:paraId="58C59080">
      <w:pPr>
        <w:pStyle w:val="35"/>
        <w:numPr>
          <w:ilvl w:val="0"/>
          <w:numId w:val="19"/>
        </w:numPr>
        <w:ind w:firstLineChars="0"/>
        <w:rPr>
          <w:b/>
          <w:bCs/>
        </w:rPr>
      </w:pPr>
      <w:r>
        <w:rPr>
          <w:b/>
          <w:bCs/>
        </w:rPr>
        <w:t>软件环境：Python 3.8+</w:t>
      </w:r>
    </w:p>
    <w:p w14:paraId="2E456BD2">
      <w:pPr>
        <w:pStyle w:val="35"/>
        <w:numPr>
          <w:ilvl w:val="0"/>
          <w:numId w:val="19"/>
        </w:numPr>
        <w:ind w:firstLineChars="0"/>
        <w:rPr>
          <w:b/>
          <w:bCs/>
        </w:rPr>
      </w:pPr>
      <w:r>
        <w:rPr>
          <w:b/>
          <w:bCs/>
        </w:rPr>
        <w:t>开发工具：PyCharm / VSCode</w:t>
      </w:r>
    </w:p>
    <w:p w14:paraId="384631A7">
      <w:pPr>
        <w:pStyle w:val="35"/>
        <w:numPr>
          <w:ilvl w:val="0"/>
          <w:numId w:val="19"/>
        </w:numPr>
        <w:ind w:firstLineChars="0"/>
        <w:rPr>
          <w:b/>
          <w:bCs/>
        </w:rPr>
      </w:pPr>
      <w:r>
        <w:rPr>
          <w:b/>
          <w:bCs/>
        </w:rPr>
        <w:t>核心依赖库：numpy、roboticstoolbox-python、matplotlib</w:t>
      </w:r>
    </w:p>
    <w:p w14:paraId="77EBAFC0">
      <w:pPr>
        <w:pStyle w:val="3"/>
        <w:ind w:firstLine="643"/>
      </w:pPr>
      <w:r>
        <w:t>1.5.3 实验原理</w:t>
      </w:r>
    </w:p>
    <w:p w14:paraId="27C26205">
      <w:pPr>
        <w:ind w:firstLine="480"/>
        <w:rPr>
          <w:b/>
          <w:bCs/>
        </w:rPr>
      </w:pPr>
      <w:r>
        <w:rPr>
          <w:b/>
          <w:bCs/>
        </w:rPr>
        <w:t>（1）</w:t>
      </w:r>
      <w:r>
        <w:rPr>
          <w:rFonts w:hint="eastAsia"/>
          <w:b/>
          <w:bCs/>
        </w:rPr>
        <w:t>Dobot越疆机械臂介绍</w:t>
      </w:r>
    </w:p>
    <w:p w14:paraId="67372AA9">
      <w:pPr>
        <w:ind w:firstLine="480"/>
      </w:pPr>
      <w:r>
        <w:t>在真实的机械硬件结构中，越疆 DOBOT Magician 为了将驱动电机集中放置在靠近底座的位置以大幅降低臂身转动惯量，并依靠机械连杆被动维持末端夹具在俯仰运动中的姿态平衡，其物理本质采用了</w:t>
      </w:r>
      <w:r>
        <w:rPr>
          <w:b/>
          <w:bCs/>
        </w:rPr>
        <w:t>平行四边形闭环连杆架构（Parallelogram Linkage）</w:t>
      </w:r>
      <w:r>
        <w:t>，并非纯粹的简单串联机构。</w:t>
      </w:r>
    </w:p>
    <w:p w14:paraId="4A6C9539">
      <w:pPr>
        <w:ind w:firstLine="480"/>
      </w:pPr>
      <w:r>
        <w:t>但在初级机器人运动学建模与教学中，其运动自由度的传递规律与开式运动链高度类似。因此，本实验将其等效假设为典型的四自由度串联机械臂（RRRR 构型）进行几何抽象与标准 D-H 建模。</w:t>
      </w:r>
    </w:p>
    <w:p w14:paraId="42A580E7">
      <w:pPr>
        <w:ind w:firstLine="480"/>
      </w:pPr>
      <w:r>
        <w:rPr>
          <w:rFonts w:hint="eastAsia"/>
        </w:rPr>
        <w:t>本实验使用的Dobot机械臂其3D图像如图1.5-1.1、1.5-1.2、1.5-1.3、1.5-1.4，它们分别对应了Dobot的3D图，右视图，俯视图，前视图。</w:t>
      </w:r>
    </w:p>
    <w:p w14:paraId="624EE58C">
      <w:pPr>
        <w:ind w:firstLine="0" w:firstLineChars="0"/>
        <w:jc w:val="center"/>
      </w:pPr>
      <w:r>
        <w:drawing>
          <wp:inline distT="0" distB="0" distL="0" distR="0">
            <wp:extent cx="2305685" cy="2115820"/>
            <wp:effectExtent l="0" t="0" r="0" b="0"/>
            <wp:docPr id="1144367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67591" name="图片 1"/>
                    <pic:cNvPicPr>
                      <a:picLocks noChangeAspect="1"/>
                    </pic:cNvPicPr>
                  </pic:nvPicPr>
                  <pic:blipFill>
                    <a:blip r:embed="rId25"/>
                    <a:stretch>
                      <a:fillRect/>
                    </a:stretch>
                  </pic:blipFill>
                  <pic:spPr>
                    <a:xfrm>
                      <a:off x="0" y="0"/>
                      <a:ext cx="2308927" cy="2118736"/>
                    </a:xfrm>
                    <a:prstGeom prst="rect">
                      <a:avLst/>
                    </a:prstGeom>
                  </pic:spPr>
                </pic:pic>
              </a:graphicData>
            </a:graphic>
          </wp:inline>
        </w:drawing>
      </w:r>
      <w:r>
        <w:drawing>
          <wp:inline distT="0" distB="0" distL="0" distR="0">
            <wp:extent cx="2120265" cy="2115820"/>
            <wp:effectExtent l="0" t="0" r="0" b="0"/>
            <wp:docPr id="977921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21466" name="图片 1"/>
                    <pic:cNvPicPr>
                      <a:picLocks noChangeAspect="1"/>
                    </pic:cNvPicPr>
                  </pic:nvPicPr>
                  <pic:blipFill>
                    <a:blip r:embed="rId26"/>
                    <a:stretch>
                      <a:fillRect/>
                    </a:stretch>
                  </pic:blipFill>
                  <pic:spPr>
                    <a:xfrm>
                      <a:off x="0" y="0"/>
                      <a:ext cx="2120705" cy="2116054"/>
                    </a:xfrm>
                    <a:prstGeom prst="rect">
                      <a:avLst/>
                    </a:prstGeom>
                  </pic:spPr>
                </pic:pic>
              </a:graphicData>
            </a:graphic>
          </wp:inline>
        </w:drawing>
      </w:r>
    </w:p>
    <w:p w14:paraId="07C91E94">
      <w:pPr>
        <w:pStyle w:val="68"/>
        <w:jc w:val="left"/>
      </w:pPr>
      <w:r>
        <w:rPr>
          <w:rFonts w:hint="eastAsia"/>
        </w:rPr>
        <w:t xml:space="preserve"> </w:t>
      </w:r>
      <w:r>
        <w:tab/>
      </w:r>
      <w:r>
        <w:tab/>
      </w:r>
      <w:r>
        <w:tab/>
      </w:r>
      <w:r>
        <w:tab/>
      </w:r>
      <w:r>
        <w:tab/>
      </w:r>
      <w:r>
        <w:tab/>
      </w:r>
      <w:r>
        <w:tab/>
      </w:r>
      <w:r>
        <w:rPr>
          <w:rFonts w:hint="eastAsia"/>
        </w:rPr>
        <w:t>图1.5-1.1 Dobot3D图</w:t>
      </w:r>
      <w:r>
        <w:tab/>
      </w:r>
      <w:r>
        <w:tab/>
      </w:r>
      <w:r>
        <w:tab/>
      </w:r>
      <w:r>
        <w:tab/>
      </w:r>
      <w:r>
        <w:rPr>
          <w:rFonts w:hint="eastAsia"/>
        </w:rPr>
        <w:t>图1.5-1.2 Dobot右视图</w:t>
      </w:r>
    </w:p>
    <w:p w14:paraId="49A6CAC3">
      <w:pPr>
        <w:ind w:firstLine="0" w:firstLineChars="0"/>
        <w:jc w:val="center"/>
      </w:pPr>
      <w:r>
        <w:drawing>
          <wp:inline distT="0" distB="0" distL="0" distR="0">
            <wp:extent cx="2089150" cy="2378710"/>
            <wp:effectExtent l="0" t="0" r="6350" b="2540"/>
            <wp:docPr id="1234835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35174" name="图片 1"/>
                    <pic:cNvPicPr>
                      <a:picLocks noChangeAspect="1"/>
                    </pic:cNvPicPr>
                  </pic:nvPicPr>
                  <pic:blipFill>
                    <a:blip r:embed="rId27"/>
                    <a:stretch>
                      <a:fillRect/>
                    </a:stretch>
                  </pic:blipFill>
                  <pic:spPr>
                    <a:xfrm>
                      <a:off x="0" y="0"/>
                      <a:ext cx="2092292" cy="2382644"/>
                    </a:xfrm>
                    <a:prstGeom prst="rect">
                      <a:avLst/>
                    </a:prstGeom>
                  </pic:spPr>
                </pic:pic>
              </a:graphicData>
            </a:graphic>
          </wp:inline>
        </w:drawing>
      </w:r>
      <w:r>
        <w:drawing>
          <wp:inline distT="0" distB="0" distL="0" distR="0">
            <wp:extent cx="2449195" cy="2385060"/>
            <wp:effectExtent l="0" t="0" r="8255" b="0"/>
            <wp:docPr id="700429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29110" name="图片 1"/>
                    <pic:cNvPicPr>
                      <a:picLocks noChangeAspect="1"/>
                    </pic:cNvPicPr>
                  </pic:nvPicPr>
                  <pic:blipFill>
                    <a:blip r:embed="rId28"/>
                    <a:stretch>
                      <a:fillRect/>
                    </a:stretch>
                  </pic:blipFill>
                  <pic:spPr>
                    <a:xfrm>
                      <a:off x="0" y="0"/>
                      <a:ext cx="2455835" cy="2392048"/>
                    </a:xfrm>
                    <a:prstGeom prst="rect">
                      <a:avLst/>
                    </a:prstGeom>
                  </pic:spPr>
                </pic:pic>
              </a:graphicData>
            </a:graphic>
          </wp:inline>
        </w:drawing>
      </w:r>
    </w:p>
    <w:p w14:paraId="1EBD811F">
      <w:pPr>
        <w:pStyle w:val="68"/>
        <w:ind w:left="2100" w:firstLine="361" w:firstLineChars="200"/>
        <w:jc w:val="left"/>
      </w:pPr>
      <w:r>
        <w:rPr>
          <w:rFonts w:hint="eastAsia"/>
        </w:rPr>
        <w:t>图1.5-1.3 Dobot俯视图</w:t>
      </w:r>
      <w:r>
        <w:tab/>
      </w:r>
      <w:r>
        <w:tab/>
      </w:r>
      <w:r>
        <w:tab/>
      </w:r>
      <w:r>
        <w:tab/>
      </w:r>
      <w:r>
        <w:tab/>
      </w:r>
      <w:r>
        <w:rPr>
          <w:rFonts w:hint="eastAsia"/>
        </w:rPr>
        <w:t>图1.5-1.4 Dobot前视图</w:t>
      </w:r>
    </w:p>
    <w:p w14:paraId="670F336A">
      <w:pPr>
        <w:ind w:firstLine="199" w:firstLineChars="83"/>
        <w:rPr>
          <w:b/>
          <w:bCs/>
        </w:rPr>
      </w:pPr>
      <w:r>
        <w:rPr>
          <w:b/>
          <w:bCs/>
        </w:rPr>
        <w:t>（</w:t>
      </w:r>
      <w:r>
        <w:rPr>
          <w:rFonts w:hint="eastAsia"/>
          <w:b/>
          <w:bCs/>
        </w:rPr>
        <w:t>2</w:t>
      </w:r>
      <w:r>
        <w:rPr>
          <w:b/>
          <w:bCs/>
        </w:rPr>
        <w:t>）</w:t>
      </w:r>
      <w:r>
        <w:rPr>
          <w:rFonts w:hint="eastAsia"/>
          <w:b/>
          <w:bCs/>
        </w:rPr>
        <w:t>橙色</w:t>
      </w:r>
      <w:r>
        <w:rPr>
          <w:b/>
          <w:bCs/>
        </w:rPr>
        <w:t>基准点说明</w:t>
      </w:r>
    </w:p>
    <w:p w14:paraId="4D344957">
      <w:pPr>
        <w:ind w:firstLine="199" w:firstLineChars="83"/>
      </w:pPr>
      <w:r>
        <w:t>图 1.5-</w:t>
      </w:r>
      <w:r>
        <w:rPr>
          <w:rFonts w:hint="eastAsia"/>
        </w:rPr>
        <w:t>2</w:t>
      </w:r>
      <w:r>
        <w:t xml:space="preserve"> 给出了越疆 DOBOT Magician 真实机械臂三维 CAD 模型上的转轴拓扑节点分布：</w:t>
      </w:r>
    </w:p>
    <w:p w14:paraId="69EE74A8">
      <w:pPr>
        <w:numPr>
          <w:ilvl w:val="0"/>
          <w:numId w:val="20"/>
        </w:numPr>
        <w:ind w:firstLine="199" w:firstLineChars="83"/>
      </w:pPr>
      <w:r>
        <w:rPr>
          <w:b/>
          <w:bCs/>
        </w:rPr>
        <w:t>红色节点（实际活动转轴中心）</w:t>
      </w:r>
      <w:r>
        <w:t>：</w:t>
      </w:r>
    </w:p>
    <w:p w14:paraId="7BFE3A01">
      <w:pPr>
        <w:numPr>
          <w:ilvl w:val="1"/>
          <w:numId w:val="20"/>
        </w:numPr>
        <w:ind w:firstLine="199" w:firstLineChars="83"/>
      </w:pPr>
      <w:r>
        <w:rPr>
          <w:b/>
          <w:bCs/>
        </w:rPr>
        <w:t>机座偏航轴（Joint 1）</w:t>
      </w:r>
      <w:r>
        <w:t>：控制机械臂在水平面内左右旋转的垂直转轴；</w:t>
      </w:r>
    </w:p>
    <w:p w14:paraId="6304248F">
      <w:pPr>
        <w:numPr>
          <w:ilvl w:val="1"/>
          <w:numId w:val="20"/>
        </w:numPr>
        <w:ind w:firstLine="199" w:firstLineChars="83"/>
      </w:pPr>
      <w:r>
        <w:rPr>
          <w:b/>
          <w:bCs/>
        </w:rPr>
        <w:t>肩部大臂俯仰轴（Joint 2）</w:t>
      </w:r>
      <w:r>
        <w:t>：控制大臂前倾与仰起（与垂直基座轴垂直正交）；</w:t>
      </w:r>
    </w:p>
    <w:p w14:paraId="30FB66E1">
      <w:pPr>
        <w:numPr>
          <w:ilvl w:val="1"/>
          <w:numId w:val="20"/>
        </w:numPr>
        <w:ind w:firstLine="199" w:firstLineChars="83"/>
      </w:pPr>
      <w:r>
        <w:rPr>
          <w:b/>
          <w:bCs/>
        </w:rPr>
        <w:t>肘部小臂俯仰轴（Joint 3）</w:t>
      </w:r>
      <w:r>
        <w:t>：控制小臂俯仰开合（与大臂转轴水平平行）；</w:t>
      </w:r>
    </w:p>
    <w:p w14:paraId="37A692EA">
      <w:pPr>
        <w:numPr>
          <w:ilvl w:val="1"/>
          <w:numId w:val="20"/>
        </w:numPr>
        <w:ind w:firstLine="199" w:firstLineChars="83"/>
      </w:pPr>
      <w:r>
        <w:rPr>
          <w:b/>
          <w:bCs/>
        </w:rPr>
        <w:t>腕部调平轴（Joint 4）</w:t>
      </w:r>
      <w:r>
        <w:t>：驱动末端工具保持俯仰平衡；</w:t>
      </w:r>
    </w:p>
    <w:p w14:paraId="0C5EF84C">
      <w:pPr>
        <w:numPr>
          <w:ilvl w:val="1"/>
          <w:numId w:val="20"/>
        </w:numPr>
        <w:ind w:firstLine="199" w:firstLineChars="83"/>
      </w:pPr>
      <w:r>
        <w:rPr>
          <w:b/>
          <w:bCs/>
        </w:rPr>
        <w:t>末端执行器点</w:t>
      </w:r>
      <w:r>
        <w:t>：安装末端夹爪或吸盘的物理工具中心。</w:t>
      </w:r>
    </w:p>
    <w:p w14:paraId="3268348E">
      <w:pPr>
        <w:numPr>
          <w:ilvl w:val="0"/>
          <w:numId w:val="20"/>
        </w:numPr>
        <w:ind w:firstLine="199" w:firstLineChars="83"/>
      </w:pPr>
      <w:r>
        <w:rPr>
          <w:b/>
          <w:bCs/>
        </w:rPr>
        <w:t>橙色节点（教学辅助底座基准点）特别说明</w:t>
      </w:r>
      <w:r>
        <w:t>：</w:t>
      </w:r>
    </w:p>
    <w:p w14:paraId="62B50739">
      <w:pPr>
        <w:numPr>
          <w:ilvl w:val="1"/>
          <w:numId w:val="20"/>
        </w:numPr>
        <w:ind w:firstLine="199" w:firstLineChars="83"/>
      </w:pPr>
      <w:r>
        <w:rPr>
          <w:b/>
          <w:bCs/>
        </w:rPr>
        <w:t>越疆官方 D-H 模型约定</w:t>
      </w:r>
      <w:r>
        <w:t>：官方标准技术文档中，通常直接将</w:t>
      </w:r>
      <w:r>
        <w:rPr>
          <w:b/>
          <w:bCs/>
        </w:rPr>
        <w:t>基坐标系 Frame 0 的原点建立在底座的第一个活动旋转转轴（即第一个红色点中心）</w:t>
      </w:r>
      <w:r>
        <w:t>，此时从 Frame 0 到第一转轴之间没有额外的立柱偏移高度；</w:t>
      </w:r>
    </w:p>
    <w:p w14:paraId="55E2F52A">
      <w:pPr>
        <w:numPr>
          <w:ilvl w:val="1"/>
          <w:numId w:val="20"/>
        </w:numPr>
        <w:ind w:firstLine="199" w:firstLineChars="83"/>
      </w:pPr>
      <w:r>
        <w:rPr>
          <w:b/>
          <w:bCs/>
        </w:rPr>
        <w:t>本实验教学设计目的</w:t>
      </w:r>
      <w:r>
        <w:t>：为了延续实验一中关于“地杆（Link 0）支撑底座且 Frame 0 固定在桌面工作台面”的系统性物理认知，本实验在机械臂底壳下底面与桌面接触处</w:t>
      </w:r>
      <w:r>
        <w:rPr>
          <w:b/>
          <w:bCs/>
        </w:rPr>
        <w:t>额外标定了橙色点</w:t>
      </w:r>
      <w:r>
        <w:t>作为 Frame 0 原点，将桌面到第一回转电机之间的台体视作地杆高度；</w:t>
      </w:r>
    </w:p>
    <w:p w14:paraId="7EE435D4">
      <w:pPr>
        <w:numPr>
          <w:ilvl w:val="1"/>
          <w:numId w:val="20"/>
        </w:numPr>
        <w:ind w:firstLine="199" w:firstLineChars="83"/>
      </w:pPr>
      <w:r>
        <w:rPr>
          <w:b/>
          <w:bCs/>
        </w:rPr>
        <w:t>机器人建系核心思维提示</w:t>
      </w:r>
      <w:r>
        <w:t>：在实际工程应用中，不同工程师、学术流派或机器人厂商在为同一台机械臂建立 D-H 模型时，坐标系原点与轴向的定义往往存在细微差异（例如 Frame 0 是定在桌面台面还是第一电机轴心、末端系是定在法兰盘端面还是工具吸盘末梢）。</w:t>
      </w:r>
      <w:r>
        <w:rPr>
          <w:b/>
          <w:bCs/>
        </w:rPr>
        <w:t>只要严格遵循 D-H 变换规则，这些细微差别仅代表不同全局参考基准的选取，在数学本质上均能等价、严密地描述末端执行器相对于其指定参考系的绝对空间位姿</w:t>
      </w:r>
      <w:r>
        <w:t>。</w:t>
      </w:r>
    </w:p>
    <w:p w14:paraId="13F20399">
      <w:pPr>
        <w:ind w:firstLine="199" w:firstLineChars="83"/>
        <w:jc w:val="center"/>
      </w:pPr>
      <w:r>
        <w:drawing>
          <wp:inline distT="0" distB="0" distL="0" distR="0">
            <wp:extent cx="3893185" cy="2935605"/>
            <wp:effectExtent l="0" t="0" r="0" b="0"/>
            <wp:docPr id="1768920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0226" name="图片 1"/>
                    <pic:cNvPicPr>
                      <a:picLocks noChangeAspect="1"/>
                    </pic:cNvPicPr>
                  </pic:nvPicPr>
                  <pic:blipFill>
                    <a:blip r:embed="rId29"/>
                    <a:stretch>
                      <a:fillRect/>
                    </a:stretch>
                  </pic:blipFill>
                  <pic:spPr>
                    <a:xfrm>
                      <a:off x="0" y="0"/>
                      <a:ext cx="3893747" cy="2936165"/>
                    </a:xfrm>
                    <a:prstGeom prst="rect">
                      <a:avLst/>
                    </a:prstGeom>
                  </pic:spPr>
                </pic:pic>
              </a:graphicData>
            </a:graphic>
          </wp:inline>
        </w:drawing>
      </w:r>
    </w:p>
    <w:p w14:paraId="4680C88B">
      <w:pPr>
        <w:pStyle w:val="68"/>
      </w:pPr>
      <w:r>
        <w:rPr>
          <w:rFonts w:hint="eastAsia"/>
        </w:rPr>
        <w:t>图1.5-2</w:t>
      </w:r>
    </w:p>
    <w:p w14:paraId="559A4CAB">
      <w:pPr>
        <w:pStyle w:val="68"/>
      </w:pPr>
    </w:p>
    <w:p w14:paraId="1B7C239A">
      <w:pPr>
        <w:ind w:firstLine="199" w:firstLineChars="83"/>
        <w:jc w:val="center"/>
      </w:pPr>
    </w:p>
    <w:p w14:paraId="046E7881">
      <w:pPr>
        <w:ind w:left="420" w:firstLine="0" w:firstLineChars="0"/>
        <w:rPr>
          <w:b/>
          <w:bCs/>
        </w:rPr>
      </w:pPr>
      <w:r>
        <w:rPr>
          <w:rFonts w:hint="eastAsia"/>
          <w:b/>
          <w:bCs/>
        </w:rPr>
        <w:t>(3)</w:t>
      </w:r>
      <w:r>
        <w:rPr>
          <w:b/>
          <w:bCs/>
        </w:rPr>
        <w:t>增加橙色点后的 5 连杆 D-H 参数表扩展与零位偏量设置</w:t>
      </w:r>
    </w:p>
    <w:p w14:paraId="1D11B120">
      <w:pPr>
        <w:ind w:left="420" w:firstLine="0" w:firstLineChars="0"/>
      </w:pPr>
      <w:r>
        <w:t>由于在底座台面额外增加了一个橙色点作为 Frame 0，机械臂从基座到末端由原先的 4 个节段扩展为 5 个连杆节段（构建 5 行 D-H 表）。</w:t>
      </w:r>
    </w:p>
    <w:p w14:paraId="4AC4DE4F">
      <w:pPr>
        <w:ind w:left="420" w:firstLine="0" w:firstLineChars="0"/>
      </w:pPr>
      <w:r>
        <w:t>在等效串联架构下，我们遵循机械臂工程惯例：定义机械臂输入控制角全归零（</w:t>
      </w:r>
      <m:oMath>
        <m:r>
          <m:rPr/>
          <w:rPr>
            <w:rFonts w:ascii="Cambria Math" w:hAnsi="Cambria Math"/>
          </w:rPr>
          <m:t>q=</m:t>
        </m:r>
        <m:d>
          <m:dPr>
            <m:begChr m:val="["/>
            <m:endChr m:val="]"/>
            <m:ctrlPr>
              <w:rPr>
                <w:rFonts w:ascii="Cambria Math" w:hAnsi="Cambria Math"/>
              </w:rPr>
            </m:ctrlPr>
          </m:dPr>
          <m:e>
            <m:r>
              <m:rPr/>
              <w:rPr>
                <w:rFonts w:ascii="Cambria Math" w:hAnsi="Cambria Math"/>
              </w:rPr>
              <m:t>0,0,0,0,0</m:t>
            </m:r>
            <m:ctrlPr>
              <w:rPr>
                <w:rFonts w:ascii="Cambria Math" w:hAnsi="Cambria Math"/>
              </w:rPr>
            </m:ctrlPr>
          </m:e>
        </m:d>
      </m:oMath>
      <w:r>
        <w:t>）时的基准状态为全臂笔直向上竖立。</w:t>
      </w:r>
    </w:p>
    <w:p w14:paraId="7D9153B0">
      <w:pPr>
        <w:ind w:left="420" w:firstLine="0" w:firstLineChars="0"/>
      </w:pPr>
      <w:r>
        <w:rPr>
          <w:rFonts w:hint="eastAsia"/>
        </w:rPr>
        <w:t>下为</w:t>
      </w:r>
    </w:p>
    <w:tbl>
      <w:tblPr>
        <w:tblStyle w:val="18"/>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6"/>
      </w:tblGrid>
      <w:tr w14:paraId="2409D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6" w:type="dxa"/>
          </w:tcPr>
          <w:p w14:paraId="4B4482B8">
            <w:pPr>
              <w:ind w:firstLine="0" w:firstLineChars="0"/>
            </w:pPr>
            <w:r>
              <w:t>dh_params_planar = [</w:t>
            </w:r>
            <w:r>
              <w:br w:type="textWrapping"/>
            </w:r>
            <w:r>
              <w:t xml:space="preserve">    {'theta': </w:t>
            </w:r>
            <w:r>
              <w:rPr>
                <w:rFonts w:hint="eastAsia"/>
              </w:rPr>
              <w:t>关节角1</w:t>
            </w:r>
            <w:r>
              <w:t xml:space="preserve">, 'alpha': </w:t>
            </w:r>
            <w:r>
              <w:rPr>
                <w:b/>
                <w:bCs/>
              </w:rPr>
              <w:t>连杆扭角</w:t>
            </w:r>
            <w:r>
              <w:rPr>
                <w:rFonts w:hint="eastAsia"/>
                <w:b/>
                <w:bCs/>
              </w:rPr>
              <w:t>1</w:t>
            </w:r>
            <w:r>
              <w:t xml:space="preserve">, 'd': </w:t>
            </w:r>
            <w:r>
              <w:rPr>
                <w:rFonts w:hint="eastAsia"/>
              </w:rPr>
              <w:t>连杆偏距1</w:t>
            </w:r>
            <w:r>
              <w:t>, 'a':</w:t>
            </w:r>
            <w:r>
              <w:rPr>
                <w:rFonts w:hint="eastAsia"/>
              </w:rPr>
              <w:t>连杆长度1</w:t>
            </w:r>
            <w:r>
              <w:t xml:space="preserve">,'offset':0},  # </w:t>
            </w:r>
            <w:r>
              <w:rPr>
                <w:rFonts w:hint="eastAsia"/>
              </w:rPr>
              <w:t>Link0</w:t>
            </w:r>
            <w:r>
              <w:br w:type="textWrapping"/>
            </w:r>
            <w:r>
              <w:t xml:space="preserve">    {'theta':</w:t>
            </w:r>
            <w:r>
              <w:rPr>
                <w:rFonts w:hint="eastAsia"/>
              </w:rPr>
              <w:t xml:space="preserve"> 关节角2</w:t>
            </w:r>
            <w:r>
              <w:t xml:space="preserve">, 'alpha': </w:t>
            </w:r>
            <w:r>
              <w:rPr>
                <w:b/>
                <w:bCs/>
              </w:rPr>
              <w:t>连杆扭角</w:t>
            </w:r>
            <w:r>
              <w:rPr>
                <w:rFonts w:hint="eastAsia"/>
                <w:b/>
                <w:bCs/>
              </w:rPr>
              <w:t>2</w:t>
            </w:r>
            <w:r>
              <w:t xml:space="preserve">, 'd': </w:t>
            </w:r>
            <w:r>
              <w:rPr>
                <w:rFonts w:hint="eastAsia"/>
              </w:rPr>
              <w:t>连杆偏距2</w:t>
            </w:r>
            <w:r>
              <w:t>, 'a':</w:t>
            </w:r>
            <w:r>
              <w:rPr>
                <w:rFonts w:hint="eastAsia"/>
              </w:rPr>
              <w:t>连杆长度2</w:t>
            </w:r>
            <w:r>
              <w:t>,'offset':</w:t>
            </w:r>
            <w:r>
              <w:rPr>
                <w:rFonts w:hint="eastAsia"/>
              </w:rPr>
              <w:t>0</w:t>
            </w:r>
            <w:r>
              <w:t xml:space="preserve"> },  # </w:t>
            </w:r>
            <w:r>
              <w:rPr>
                <w:rFonts w:hint="eastAsia"/>
              </w:rPr>
              <w:t>Link1</w:t>
            </w:r>
            <w:r>
              <w:br w:type="textWrapping"/>
            </w:r>
            <w:r>
              <w:t xml:space="preserve">    {'theta': </w:t>
            </w:r>
            <w:r>
              <w:rPr>
                <w:rFonts w:hint="eastAsia"/>
              </w:rPr>
              <w:t>关节角3</w:t>
            </w:r>
            <w:r>
              <w:t xml:space="preserve">, 'alpha': </w:t>
            </w:r>
            <w:r>
              <w:rPr>
                <w:b/>
                <w:bCs/>
              </w:rPr>
              <w:t>连杆扭角</w:t>
            </w:r>
            <w:r>
              <w:rPr>
                <w:rFonts w:hint="eastAsia"/>
                <w:b/>
                <w:bCs/>
              </w:rPr>
              <w:t>3</w:t>
            </w:r>
            <w:r>
              <w:t xml:space="preserve">, 'd': </w:t>
            </w:r>
            <w:r>
              <w:rPr>
                <w:rFonts w:hint="eastAsia"/>
              </w:rPr>
              <w:t>连杆偏距3</w:t>
            </w:r>
            <w:r>
              <w:t>, 'a':</w:t>
            </w:r>
            <w:r>
              <w:rPr>
                <w:rFonts w:hint="eastAsia"/>
              </w:rPr>
              <w:t>连杆长度3</w:t>
            </w:r>
            <w:r>
              <w:t>,'offset':</w:t>
            </w:r>
            <w:r>
              <w:rPr>
                <w:rFonts w:hint="eastAsia"/>
              </w:rPr>
              <w:t>-np.pi/2</w:t>
            </w:r>
            <w:r>
              <w:t xml:space="preserve">},  # </w:t>
            </w:r>
            <w:r>
              <w:rPr>
                <w:rFonts w:hint="eastAsia"/>
              </w:rPr>
              <w:t>Link2</w:t>
            </w:r>
            <w:r>
              <w:br w:type="textWrapping"/>
            </w:r>
            <w:r>
              <w:t xml:space="preserve">    {'theta': </w:t>
            </w:r>
            <w:r>
              <w:rPr>
                <w:rFonts w:hint="eastAsia"/>
              </w:rPr>
              <w:t>关节角4</w:t>
            </w:r>
            <w:r>
              <w:t xml:space="preserve">, 'alpha': </w:t>
            </w:r>
            <w:r>
              <w:rPr>
                <w:b/>
                <w:bCs/>
              </w:rPr>
              <w:t>连杆扭角</w:t>
            </w:r>
            <w:r>
              <w:rPr>
                <w:rFonts w:hint="eastAsia"/>
                <w:b/>
                <w:bCs/>
              </w:rPr>
              <w:t>4</w:t>
            </w:r>
            <w:r>
              <w:t xml:space="preserve">, 'd': </w:t>
            </w:r>
            <w:r>
              <w:rPr>
                <w:rFonts w:hint="eastAsia"/>
              </w:rPr>
              <w:t>连杆偏距4</w:t>
            </w:r>
            <w:r>
              <w:t>, 'a':</w:t>
            </w:r>
            <w:r>
              <w:rPr>
                <w:rFonts w:hint="eastAsia"/>
              </w:rPr>
              <w:t>连杆长度4</w:t>
            </w:r>
            <w:r>
              <w:t xml:space="preserve">,'offset':0},  # </w:t>
            </w:r>
            <w:r>
              <w:rPr>
                <w:rFonts w:hint="eastAsia"/>
              </w:rPr>
              <w:t>Link3</w:t>
            </w:r>
            <w:r>
              <w:br w:type="textWrapping"/>
            </w:r>
            <w:r>
              <w:t xml:space="preserve">    {'theta':</w:t>
            </w:r>
            <w:r>
              <w:rPr>
                <w:rFonts w:hint="eastAsia"/>
              </w:rPr>
              <w:t xml:space="preserve"> 关节角5</w:t>
            </w:r>
            <w:r>
              <w:t xml:space="preserve">, 'alpha': </w:t>
            </w:r>
            <w:r>
              <w:rPr>
                <w:b/>
                <w:bCs/>
              </w:rPr>
              <w:t>连杆扭角</w:t>
            </w:r>
            <w:r>
              <w:rPr>
                <w:rFonts w:hint="eastAsia"/>
                <w:b/>
                <w:bCs/>
              </w:rPr>
              <w:t>5,</w:t>
            </w:r>
            <w:r>
              <w:t xml:space="preserve"> 'd': </w:t>
            </w:r>
            <w:r>
              <w:rPr>
                <w:rFonts w:hint="eastAsia"/>
              </w:rPr>
              <w:t>连杆偏距5</w:t>
            </w:r>
            <w:r>
              <w:t>, 'a':</w:t>
            </w:r>
            <w:r>
              <w:rPr>
                <w:rFonts w:hint="eastAsia"/>
              </w:rPr>
              <w:t>连杆长度5</w:t>
            </w:r>
            <w:r>
              <w:t xml:space="preserve">,'offset':0}  # </w:t>
            </w:r>
            <w:r>
              <w:rPr>
                <w:rFonts w:hint="eastAsia"/>
              </w:rPr>
              <w:t>Link4</w:t>
            </w:r>
            <w:r>
              <w:br w:type="textWrapping"/>
            </w:r>
            <w:r>
              <w:t>]</w:t>
            </w:r>
          </w:p>
          <w:p w14:paraId="1E57A962">
            <w:pPr>
              <w:ind w:firstLine="0" w:firstLineChars="0"/>
              <w:rPr>
                <w:b/>
                <w:bCs/>
              </w:rPr>
            </w:pPr>
          </w:p>
        </w:tc>
      </w:tr>
    </w:tbl>
    <w:p w14:paraId="282D8358">
      <w:pPr>
        <w:pStyle w:val="3"/>
        <w:ind w:firstLine="643"/>
      </w:pPr>
      <w:r>
        <w:t>1.5.4 实验要求</w:t>
      </w:r>
    </w:p>
    <w:p w14:paraId="75147C51">
      <w:pPr>
        <w:ind w:firstLine="480"/>
      </w:pPr>
      <w:r>
        <w:t></w:t>
      </w:r>
      <w:r>
        <w:rPr>
          <w:rFonts w:hint="eastAsia"/>
        </w:rPr>
        <w:t>1.</w:t>
      </w:r>
      <w:r>
        <w:rPr>
          <w:b/>
          <w:bCs/>
        </w:rPr>
        <w:t>绘制三维 D-H 坐标系</w:t>
      </w:r>
      <w:r>
        <w:t>：</w:t>
      </w:r>
    </w:p>
    <w:p w14:paraId="2DF215DB">
      <w:pPr>
        <w:numPr>
          <w:ilvl w:val="0"/>
          <w:numId w:val="21"/>
        </w:numPr>
        <w:ind w:firstLine="480"/>
      </w:pPr>
      <w:r>
        <w:t>观察图 1.5-1，绘制出 DOBOT Magician 在当前工作姿态下的全套坐标系：</w:t>
      </w:r>
    </w:p>
    <w:p w14:paraId="3B3D31B9">
      <w:pPr>
        <w:numPr>
          <w:ilvl w:val="1"/>
          <w:numId w:val="21"/>
        </w:numPr>
        <w:ind w:firstLine="480"/>
      </w:pPr>
      <w:r>
        <w:t>画出以</w:t>
      </w:r>
      <w:r>
        <w:rPr>
          <w:b/>
          <w:bCs/>
        </w:rPr>
        <w:t>橙色点</w:t>
      </w:r>
      <w:r>
        <w:t>为原点的基座坐标系 Frame 0（</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oMath>
      <w:r>
        <w:t xml:space="preserve"> 垂直向上，</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oMath>
      <w:r>
        <w:t xml:space="preserve"> 水平向前）；</w:t>
      </w:r>
    </w:p>
    <w:p w14:paraId="35A964C4">
      <w:pPr>
        <w:numPr>
          <w:ilvl w:val="1"/>
          <w:numId w:val="21"/>
        </w:numPr>
        <w:ind w:firstLine="480"/>
      </w:pPr>
      <w:r>
        <w:t>画出红点 1 至红点 5 的各级坐标系 Frame 1 ~ Frame 5；</w:t>
      </w:r>
    </w:p>
    <w:p w14:paraId="3E8B95E2">
      <w:pPr>
        <w:numPr>
          <w:ilvl w:val="0"/>
          <w:numId w:val="21"/>
        </w:numPr>
        <w:ind w:firstLine="480"/>
      </w:pPr>
      <w:r>
        <w:t>严格标明转轴方向（</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rPr>
            </m:ctrlPr>
          </m:sub>
        </m:sSub>
      </m:oMath>
      <w:r>
        <w:t xml:space="preserve"> 垂直向上，</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4</m:t>
            </m:r>
            <m:ctrlPr>
              <w:rPr>
                <w:rFonts w:ascii="Cambria Math" w:hAnsi="Cambria Math"/>
              </w:rPr>
            </m:ctrlPr>
          </m:sub>
        </m:sSub>
      </m:oMath>
      <w:r>
        <w:t xml:space="preserve"> 水平向外）以及公垂线 </w:t>
      </w:r>
      <m:oMath>
        <m:r>
          <m:rPr/>
          <w:rPr>
            <w:rFonts w:ascii="Cambria Math" w:hAnsi="Cambria Math"/>
          </w:rPr>
          <m:t>X</m:t>
        </m:r>
      </m:oMath>
      <w:r>
        <w:t>轴（</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oMath>
      <w:r>
        <w:t xml:space="preserve"> 水平向前，</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4</m:t>
            </m:r>
            <m:ctrlPr>
              <w:rPr>
                <w:rFonts w:ascii="Cambria Math" w:hAnsi="Cambria Math"/>
              </w:rPr>
            </m:ctrlPr>
          </m:sub>
        </m:sSub>
      </m:oMath>
      <w:r>
        <w:t xml:space="preserve"> 沿大臂和小臂杆件中心线延伸）。</w:t>
      </w:r>
    </w:p>
    <w:p w14:paraId="0C01E169">
      <w:pPr>
        <w:ind w:firstLine="480"/>
      </w:pPr>
      <w:r>
        <w:t></w:t>
      </w:r>
      <w:r>
        <w:rPr>
          <w:rFonts w:hint="eastAsia"/>
        </w:rPr>
        <w:t>2.</w:t>
      </w:r>
      <w:r>
        <w:rPr>
          <w:b/>
          <w:bCs/>
        </w:rPr>
        <w:t>构建标准 D-H 参数数据列表（统一使用毫米 mm）</w:t>
      </w:r>
      <w:r>
        <w:t>：</w:t>
      </w:r>
    </w:p>
    <w:p w14:paraId="3F31389C">
      <w:pPr>
        <w:numPr>
          <w:ilvl w:val="0"/>
          <w:numId w:val="22"/>
        </w:numPr>
        <w:ind w:firstLine="480"/>
      </w:pPr>
      <w:r>
        <w:t>录入几何尺寸：</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=50.0</m:t>
        </m:r>
        <m:r>
          <m:rPr>
            <m:nor/>
            <m:sty m:val="p"/>
          </m:rPr>
          <m:t> mm</m:t>
        </m:r>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=8.0</m:t>
        </m:r>
        <m:r>
          <m:rPr>
            <m:nor/>
            <m:sty m:val="p"/>
          </m:rPr>
          <m:t> mm</m:t>
        </m:r>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=135.0</m:t>
        </m:r>
        <m:r>
          <m:rPr>
            <m:nor/>
            <m:sty m:val="p"/>
          </m:rPr>
          <m:t> mm</m:t>
        </m:r>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=147.0</m:t>
        </m:r>
        <m:r>
          <m:rPr>
            <m:nor/>
            <m:sty m:val="p"/>
          </m:rPr>
          <m:t> mm</m:t>
        </m:r>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5</m:t>
            </m:r>
            <m:ctrlPr>
              <w:rPr>
                <w:rFonts w:ascii="Cambria Math" w:hAnsi="Cambria Math"/>
              </w:rPr>
            </m:ctrlPr>
          </m:sub>
        </m:sSub>
        <m:r>
          <m:rPr/>
          <w:rPr>
            <w:rFonts w:ascii="Cambria Math" w:hAnsi="Cambria Math"/>
          </w:rPr>
          <m:t>=59.7</m:t>
        </m:r>
        <m:r>
          <m:rPr>
            <m:nor/>
            <m:sty m:val="p"/>
          </m:rPr>
          <m:t> mm</m:t>
        </m:r>
      </m:oMath>
      <w:r>
        <w:t>；</w:t>
      </w:r>
    </w:p>
    <w:p w14:paraId="5E558CBD">
      <w:pPr>
        <w:numPr>
          <w:ilvl w:val="0"/>
          <w:numId w:val="22"/>
        </w:numPr>
        <w:ind w:firstLine="480"/>
      </w:pPr>
      <w:r>
        <w:t>在代码中编写结构化字典列表 dh_params_dobot；</w:t>
      </w:r>
    </w:p>
    <w:p w14:paraId="13052739">
      <w:pPr>
        <w:numPr>
          <w:ilvl w:val="0"/>
          <w:numId w:val="22"/>
        </w:numPr>
        <w:ind w:firstLine="480"/>
      </w:pPr>
      <w:r>
        <w:t>按照图 1.5-1 给定的姿态夹角配置输入控制角向量：</w:t>
      </w:r>
    </w:p>
    <w:p w14:paraId="47BE7326">
      <w:pPr>
        <w:ind w:firstLine="480"/>
      </w:pPr>
      <m:oMathPara>
        <m:oMath>
          <m:r>
            <m:rPr>
              <m:sty m:val="b"/>
            </m:rPr>
            <w:rPr>
              <w:rFonts w:ascii="Cambria Math" w:hAnsi="Cambria Math"/>
            </w:rPr>
            <m:t>q</m:t>
          </m:r>
          <m:r>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rPr>
                    <m:t>0.0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0.0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45.0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60.0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15.0</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d>
        </m:oMath>
      </m:oMathPara>
    </w:p>
    <w:p w14:paraId="7054508B">
      <w:pPr>
        <w:ind w:firstLine="480"/>
      </w:pPr>
      <w:r>
        <w:t></w:t>
      </w:r>
      <w:r>
        <w:rPr>
          <w:rFonts w:hint="eastAsia"/>
        </w:rPr>
        <w:t>3.</w:t>
      </w:r>
      <w:r>
        <w:rPr>
          <w:b/>
          <w:bCs/>
        </w:rPr>
        <w:t>接口调用与模型生成</w:t>
      </w:r>
      <w:r>
        <w:t>：</w:t>
      </w:r>
    </w:p>
    <w:p w14:paraId="6DA2D93B">
      <w:pPr>
        <w:numPr>
          <w:ilvl w:val="0"/>
          <w:numId w:val="23"/>
        </w:numPr>
        <w:ind w:firstLine="480"/>
      </w:pPr>
      <w:r>
        <w:t>调用实验提供的单视窗装配函数 build_and_render_dobot(dh_params, arm_name)；</w:t>
      </w:r>
    </w:p>
    <w:p w14:paraId="1B74ACA3">
      <w:pPr>
        <w:numPr>
          <w:ilvl w:val="0"/>
          <w:numId w:val="23"/>
        </w:numPr>
        <w:ind w:firstLine="480"/>
      </w:pPr>
      <w:r>
        <w:t>在控制台核对打印的标准 D-H 矩阵表，并在独立三维视窗中验证机械臂空间骨架。</w:t>
      </w:r>
    </w:p>
    <w:p w14:paraId="660FBAF6">
      <w:pPr>
        <w:ind w:firstLine="480"/>
      </w:pPr>
      <w:r>
        <w:t xml:space="preserve"> </w:t>
      </w:r>
    </w:p>
    <w:p w14:paraId="04844FBB">
      <w:pPr>
        <w:pStyle w:val="3"/>
        <w:ind w:firstLine="643"/>
      </w:pPr>
      <w:r>
        <w:t>1.5.5 实验步骤</w:t>
      </w:r>
    </w:p>
    <w:p w14:paraId="62F35CAC">
      <w:pPr>
        <w:numPr>
          <w:ilvl w:val="0"/>
          <w:numId w:val="24"/>
        </w:numPr>
        <w:ind w:firstLine="480"/>
      </w:pPr>
      <w:r>
        <w:t>观察图 1.5-1，按照标准 D-H 规范手工绘制基坐标系 Frame 0（橙色点）及连杆坐标系 Frame 1 ~ Frame 5。</w:t>
      </w:r>
    </w:p>
    <w:p w14:paraId="2D3724FA">
      <w:pPr>
        <w:numPr>
          <w:ilvl w:val="0"/>
          <w:numId w:val="24"/>
        </w:numPr>
        <w:ind w:firstLine="480"/>
      </w:pPr>
      <w:r>
        <w:t xml:space="preserve">依据图纸上的结构尺寸（保持单位为 </w:t>
      </w:r>
      <m:oMath>
        <m:r>
          <m:rPr>
            <m:nor/>
            <m:sty m:val="p"/>
          </m:rPr>
          <m:t>mm</m:t>
        </m:r>
      </m:oMath>
      <w:r>
        <w:t>），结合图中标注的姿态夹角（</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45</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15</m:t>
            </m:r>
            <m:ctrlPr>
              <w:rPr>
                <w:rFonts w:ascii="Cambria Math" w:hAnsi="Cambria Math"/>
              </w:rPr>
            </m:ctrlPr>
          </m:e>
          <m:sup>
            <m:r>
              <m:rPr/>
              <w:rPr>
                <w:rFonts w:ascii="Cambria Math" w:hAnsi="Cambria Math"/>
              </w:rPr>
              <m:t>∘</m:t>
            </m:r>
            <m:ctrlPr>
              <w:rPr>
                <w:rFonts w:ascii="Cambria Math" w:hAnsi="Cambria Math"/>
              </w:rPr>
            </m:ctrlPr>
          </m:sup>
        </m:sSup>
      </m:oMath>
      <w:r>
        <w:t>），在 Python 脚本中构建字典列表 dh_params_dobot。</w:t>
      </w:r>
    </w:p>
    <w:p w14:paraId="37925347">
      <w:pPr>
        <w:numPr>
          <w:ilvl w:val="0"/>
          <w:numId w:val="24"/>
        </w:numPr>
        <w:ind w:firstLine="480"/>
      </w:pPr>
      <w:r>
        <w:t>调用辅助函数 build_and_render_dobot(dh_params_dobot, arm_name="Dobot_Magician")。</w:t>
      </w:r>
    </w:p>
    <w:p w14:paraId="03919713">
      <w:pPr>
        <w:numPr>
          <w:ilvl w:val="0"/>
          <w:numId w:val="24"/>
        </w:numPr>
        <w:ind w:firstLine="480"/>
      </w:pPr>
      <w:r>
        <w:t>在控制台核对打印生成的 5 行标准 D-H 参数矩阵表，确认单位均为毫米制、大臂行包含 offset 补正。</w:t>
      </w:r>
    </w:p>
    <w:p w14:paraId="035D63EF">
      <w:pPr>
        <w:numPr>
          <w:ilvl w:val="0"/>
          <w:numId w:val="24"/>
        </w:numPr>
        <w:ind w:firstLine="480"/>
      </w:pPr>
      <w:r>
        <w:t>在弹出的单一三维交互窗口中旋转视场，检查机械臂三维骨架姿态与图 1.5-1 的前屈构型</w:t>
      </w:r>
      <w:r>
        <w:rPr>
          <w:rFonts w:hint="eastAsia"/>
        </w:rPr>
        <w:t>相似程度</w:t>
      </w:r>
      <w:r>
        <w:t>。</w:t>
      </w:r>
    </w:p>
    <w:p w14:paraId="30CF8BDC">
      <w:pPr>
        <w:pStyle w:val="3"/>
        <w:ind w:firstLine="643"/>
      </w:pPr>
      <w:r>
        <w:t>1.5.6 示例代码</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77E70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14:paraId="25354E11">
            <w:pPr>
              <w:ind w:firstLine="0" w:firstLineChars="0"/>
            </w:pPr>
            <w:r>
              <w:t>import matplotlib</w:t>
            </w:r>
            <w:r>
              <w:br w:type="textWrapping"/>
            </w:r>
            <w:r>
              <w:t>try:</w:t>
            </w:r>
            <w:r>
              <w:br w:type="textWrapping"/>
            </w:r>
            <w:r>
              <w:t xml:space="preserve">    matplotlib.use('TkAgg')</w:t>
            </w:r>
            <w:r>
              <w:br w:type="textWrapping"/>
            </w:r>
            <w:r>
              <w:t>except Exception:</w:t>
            </w:r>
            <w:r>
              <w:br w:type="textWrapping"/>
            </w:r>
            <w:r>
              <w:t xml:space="preserve">    pass</w:t>
            </w:r>
            <w:r>
              <w:br w:type="textWrapping"/>
            </w:r>
            <w:r>
              <w:t>import numpy as np</w:t>
            </w:r>
            <w:r>
              <w:br w:type="textWrapping"/>
            </w:r>
            <w:r>
              <w:t>import roboticstoolbox as rtb</w:t>
            </w:r>
            <w:r>
              <w:br w:type="textWrapping"/>
            </w:r>
            <w:r>
              <w:br w:type="textWrapping"/>
            </w:r>
            <w:r>
              <w:br w:type="textWrapping"/>
            </w:r>
            <w:r>
              <w:t>def build_and_render_dobot(dh_params, arm_name="Dobot_Magician", limits=[-100, 350, -200, 200, 0, 450]):</w:t>
            </w:r>
            <w:r>
              <w:br w:type="textWrapping"/>
            </w:r>
            <w:r>
              <w:t xml:space="preserve">    </w:t>
            </w:r>
            <w:r>
              <w:rPr>
                <w:i/>
                <w:iCs/>
              </w:rPr>
              <w:t>"""</w:t>
            </w:r>
            <w:r>
              <w:rPr>
                <w:i/>
                <w:iCs/>
              </w:rPr>
              <w:br w:type="textWrapping"/>
            </w:r>
            <w:r>
              <w:rPr>
                <w:i/>
                <w:iCs/>
              </w:rPr>
              <w:t xml:space="preserve">    根据传入的标准 D-H 参数列表渲染三维骨架</w:t>
            </w:r>
            <w:r>
              <w:rPr>
                <w:i/>
                <w:iCs/>
              </w:rPr>
              <w:br w:type="textWrapping"/>
            </w:r>
            <w:r>
              <w:rPr>
                <w:i/>
                <w:iCs/>
              </w:rPr>
              <w:t xml:space="preserve">    """</w:t>
            </w:r>
            <w:r>
              <w:rPr>
                <w:i/>
                <w:iCs/>
              </w:rPr>
              <w:br w:type="textWrapping"/>
            </w:r>
            <w:r>
              <w:rPr>
                <w:i/>
                <w:iCs/>
              </w:rPr>
              <w:t xml:space="preserve">    </w:t>
            </w:r>
            <w:r>
              <w:t>links = [</w:t>
            </w:r>
            <w:r>
              <w:br w:type="textWrapping"/>
            </w:r>
            <w:r>
              <w:t xml:space="preserve">        rtb.RevoluteDH(</w:t>
            </w:r>
            <w:r>
              <w:br w:type="textWrapping"/>
            </w:r>
            <w:r>
              <w:t xml:space="preserve">            d=p['d'],</w:t>
            </w:r>
            <w:r>
              <w:br w:type="textWrapping"/>
            </w:r>
            <w:r>
              <w:t xml:space="preserve">            a=p['a'],</w:t>
            </w:r>
            <w:r>
              <w:br w:type="textWrapping"/>
            </w:r>
            <w:r>
              <w:t xml:space="preserve">            alpha=p['alpha'],</w:t>
            </w:r>
            <w:r>
              <w:br w:type="textWrapping"/>
            </w:r>
            <w:r>
              <w:t xml:space="preserve">            offset=p.get('offset', 0.0)</w:t>
            </w:r>
            <w:r>
              <w:br w:type="textWrapping"/>
            </w:r>
            <w:r>
              <w:t xml:space="preserve">        )</w:t>
            </w:r>
            <w:r>
              <w:br w:type="textWrapping"/>
            </w:r>
            <w:r>
              <w:t xml:space="preserve">        for p in dh_params</w:t>
            </w:r>
            <w:r>
              <w:br w:type="textWrapping"/>
            </w:r>
            <w:r>
              <w:t xml:space="preserve">    ]</w:t>
            </w:r>
            <w:r>
              <w:br w:type="textWrapping"/>
            </w:r>
            <w:r>
              <w:t xml:space="preserve">    robot = rtb.DHRobot(links, name=arm_name)</w:t>
            </w:r>
            <w:r>
              <w:br w:type="textWrapping"/>
            </w:r>
            <w:r>
              <w:br w:type="textWrapping"/>
            </w:r>
            <w:r>
              <w:t xml:space="preserve">    print(f"\n=== {arm_name} 标准 D-H 参数矩阵表 (单位: 毫米 / 弧度) ===")</w:t>
            </w:r>
            <w:r>
              <w:br w:type="textWrapping"/>
            </w:r>
            <w:r>
              <w:t xml:space="preserve">    print(robot)</w:t>
            </w:r>
            <w:r>
              <w:br w:type="textWrapping"/>
            </w:r>
            <w:r>
              <w:br w:type="textWrapping"/>
            </w:r>
            <w:r>
              <w:t xml:space="preserve">    q_deg = [p['theta'] for p in dh_params]</w:t>
            </w:r>
            <w:r>
              <w:br w:type="textWrapping"/>
            </w:r>
            <w:r>
              <w:t xml:space="preserve">    q_rad = np.deg2rad(q_deg)</w:t>
            </w:r>
            <w:r>
              <w:br w:type="textWrapping"/>
            </w:r>
            <w:r>
              <w:t xml:space="preserve">    print(f"当前输入观察关节角: {q_deg}")</w:t>
            </w:r>
            <w:r>
              <w:br w:type="textWrapping"/>
            </w:r>
            <w:r>
              <w:t xml:space="preserve">    print("&gt;&gt;&gt; 正在启动三维独立渲染视窗呈现机械臂构型...")</w:t>
            </w:r>
            <w:r>
              <w:br w:type="textWrapping"/>
            </w:r>
            <w:r>
              <w:t xml:space="preserve">    # 直接交由 Toolbox 接管窗口，避免重复创建画布产生空白窗口</w:t>
            </w:r>
            <w:r>
              <w:br w:type="textWrapping"/>
            </w:r>
            <w:r>
              <w:t xml:space="preserve">    robot.plot(</w:t>
            </w:r>
            <w:r>
              <w:br w:type="textWrapping"/>
            </w:r>
            <w:r>
              <w:t xml:space="preserve">        q_rad,</w:t>
            </w:r>
            <w:r>
              <w:br w:type="textWrapping"/>
            </w:r>
            <w:r>
              <w:t xml:space="preserve">        block=True,</w:t>
            </w:r>
            <w:r>
              <w:br w:type="textWrapping"/>
            </w:r>
            <w:r>
              <w:t xml:space="preserve">        limits=limits,</w:t>
            </w:r>
            <w:r>
              <w:br w:type="textWrapping"/>
            </w:r>
            <w:r>
              <w:t xml:space="preserve">        jointaxes=True,</w:t>
            </w:r>
            <w:r>
              <w:br w:type="textWrapping"/>
            </w:r>
            <w:r>
              <w:t xml:space="preserve">        shadow=True</w:t>
            </w:r>
            <w:r>
              <w:br w:type="textWrapping"/>
            </w:r>
            <w:r>
              <w:t xml:space="preserve">    )</w:t>
            </w:r>
            <w:r>
              <w:br w:type="textWrapping"/>
            </w:r>
            <w:r>
              <w:t xml:space="preserve">    return robot</w:t>
            </w:r>
            <w:r>
              <w:br w:type="textWrapping"/>
            </w:r>
            <w:r>
              <w:br w:type="textWrapping"/>
            </w:r>
            <w:r>
              <w:br w:type="textWrapping"/>
            </w:r>
            <w:r>
              <w:br w:type="textWrapping"/>
            </w:r>
            <w:r>
              <w:t>#DOBOT标准型DH参数列表</w:t>
            </w:r>
            <w:r>
              <w:br w:type="textWrapping"/>
            </w:r>
            <w:r>
              <w:t>dh_params_dobot = [</w:t>
            </w:r>
            <w:r>
              <w:br w:type="textWrapping"/>
            </w:r>
            <w:r>
              <w:t xml:space="preserve">    {'theta':   0.0, 'alpha': 0.0,         'd': 50.0, 'a': 0.0,   'offset': 0.0},</w:t>
            </w:r>
            <w:r>
              <w:br w:type="textWrapping"/>
            </w:r>
            <w:r>
              <w:t xml:space="preserve">    {'theta':   0.0, 'alpha': -np.pi / 2,  'd': 8.0,  'a': 0.0,   'offset': 0.0},</w:t>
            </w:r>
            <w:r>
              <w:br w:type="textWrapping"/>
            </w:r>
            <w:r>
              <w:t xml:space="preserve">    {'theta':  45.0, 'alpha': 0.0,         'd': 0.0,  'a': 135.0, 'offset': -np.pi / 2},</w:t>
            </w:r>
            <w:r>
              <w:br w:type="textWrapping"/>
            </w:r>
            <w:r>
              <w:t xml:space="preserve">    {'theta':  60.0, 'alpha': 0.0,         'd': 0.0,  'a': 147.0, 'offset': 0.0},</w:t>
            </w:r>
            <w:r>
              <w:br w:type="textWrapping"/>
            </w:r>
            <w:r>
              <w:t xml:space="preserve">    {'theta': -15.0, 'alpha': -np.pi / 2,  'd': 0.0,  'a': 59.7,  'offset': 0.0}</w:t>
            </w:r>
            <w:r>
              <w:br w:type="textWrapping"/>
            </w:r>
            <w:r>
              <w:t>]</w:t>
            </w:r>
            <w:r>
              <w:br w:type="textWrapping"/>
            </w:r>
            <w:r>
              <w:br w:type="textWrapping"/>
            </w:r>
            <w:r>
              <w:t>#调用提供的基础设施函数，完成模型装配与独立单视窗渲染</w:t>
            </w:r>
            <w:r>
              <w:br w:type="textWrapping"/>
            </w:r>
            <w:r>
              <w:t>build_and_render_dobot(dh_params_dobot, arm_name="Dobot_Magician")</w:t>
            </w:r>
          </w:p>
          <w:p w14:paraId="09009F2C">
            <w:pPr>
              <w:ind w:firstLine="0" w:firstLineChars="0"/>
            </w:pPr>
          </w:p>
        </w:tc>
      </w:tr>
    </w:tbl>
    <w:p w14:paraId="754DE01B">
      <w:pPr>
        <w:pStyle w:val="3"/>
        <w:ind w:firstLine="643"/>
      </w:pPr>
      <w:r>
        <w:t>1.5.7 实验结果</w:t>
      </w:r>
    </w:p>
    <w:p w14:paraId="479B699D">
      <w:pPr>
        <w:ind w:firstLine="0" w:firstLineChars="0"/>
      </w:pPr>
      <w:r>
        <w:rPr>
          <w:rFonts w:hint="eastAsia"/>
        </w:rPr>
        <w:t>控制台输出:</w:t>
      </w:r>
    </w:p>
    <w:p w14:paraId="302F84FA">
      <w:pPr>
        <w:ind w:firstLine="0" w:firstLineChars="0"/>
      </w:pPr>
      <w:r>
        <w:drawing>
          <wp:inline distT="0" distB="0" distL="0" distR="0">
            <wp:extent cx="2735580" cy="1828800"/>
            <wp:effectExtent l="0" t="0" r="7620" b="0"/>
            <wp:docPr id="14135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106" name="图片 1"/>
                    <pic:cNvPicPr>
                      <a:picLocks noChangeAspect="1"/>
                    </pic:cNvPicPr>
                  </pic:nvPicPr>
                  <pic:blipFill>
                    <a:blip r:embed="rId30"/>
                    <a:stretch>
                      <a:fillRect/>
                    </a:stretch>
                  </pic:blipFill>
                  <pic:spPr>
                    <a:xfrm>
                      <a:off x="0" y="0"/>
                      <a:ext cx="2735817" cy="1828958"/>
                    </a:xfrm>
                    <a:prstGeom prst="rect">
                      <a:avLst/>
                    </a:prstGeom>
                  </pic:spPr>
                </pic:pic>
              </a:graphicData>
            </a:graphic>
          </wp:inline>
        </w:drawing>
      </w:r>
    </w:p>
    <w:p w14:paraId="2A0D359A">
      <w:pPr>
        <w:ind w:firstLine="0" w:firstLineChars="0"/>
      </w:pPr>
      <w:r>
        <w:rPr>
          <w:rFonts w:hint="eastAsia"/>
        </w:rPr>
        <w:t>虚拟骨架图片:</w:t>
      </w:r>
    </w:p>
    <w:p w14:paraId="57CE130F">
      <w:pPr>
        <w:ind w:firstLine="0" w:firstLineChars="0"/>
      </w:pPr>
      <w:r>
        <w:drawing>
          <wp:inline distT="0" distB="0" distL="0" distR="0">
            <wp:extent cx="3498850" cy="2624455"/>
            <wp:effectExtent l="19050" t="19050" r="25400" b="23495"/>
            <wp:docPr id="554365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65014" name="图片 1"/>
                    <pic:cNvPicPr>
                      <a:picLocks noChangeAspect="1"/>
                    </pic:cNvPicPr>
                  </pic:nvPicPr>
                  <pic:blipFill>
                    <a:blip r:embed="rId31"/>
                    <a:stretch>
                      <a:fillRect/>
                    </a:stretch>
                  </pic:blipFill>
                  <pic:spPr>
                    <a:xfrm>
                      <a:off x="0" y="0"/>
                      <a:ext cx="3503109" cy="2627332"/>
                    </a:xfrm>
                    <a:prstGeom prst="rect">
                      <a:avLst/>
                    </a:prstGeom>
                    <a:ln>
                      <a:solidFill>
                        <a:schemeClr val="tx1"/>
                      </a:solidFill>
                    </a:ln>
                  </pic:spPr>
                </pic:pic>
              </a:graphicData>
            </a:graphic>
          </wp:inline>
        </w:drawing>
      </w:r>
    </w:p>
    <w:p w14:paraId="17BE168B">
      <w:pPr>
        <w:ind w:firstLine="0" w:firstLineChars="0"/>
      </w:pPr>
      <w:r>
        <w:rPr>
          <w:rFonts w:hint="eastAsia"/>
        </w:rPr>
        <w:t>DH坐标系图:</w:t>
      </w:r>
    </w:p>
    <w:p w14:paraId="7273A224">
      <w:pPr>
        <w:ind w:firstLine="0" w:firstLineChars="0"/>
      </w:pPr>
      <w:r>
        <w:drawing>
          <wp:inline distT="0" distB="0" distL="0" distR="0">
            <wp:extent cx="3070860" cy="2952750"/>
            <wp:effectExtent l="0" t="0" r="0" b="0"/>
            <wp:docPr id="2009174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4075" name="图片 1"/>
                    <pic:cNvPicPr>
                      <a:picLocks noChangeAspect="1"/>
                    </pic:cNvPicPr>
                  </pic:nvPicPr>
                  <pic:blipFill>
                    <a:blip r:embed="rId32"/>
                    <a:stretch>
                      <a:fillRect/>
                    </a:stretch>
                  </pic:blipFill>
                  <pic:spPr>
                    <a:xfrm>
                      <a:off x="0" y="0"/>
                      <a:ext cx="3080010" cy="2961167"/>
                    </a:xfrm>
                    <a:prstGeom prst="rect">
                      <a:avLst/>
                    </a:prstGeom>
                  </pic:spPr>
                </pic:pic>
              </a:graphicData>
            </a:graphic>
          </wp:inline>
        </w:drawing>
      </w:r>
    </w:p>
    <w:p w14:paraId="59204280">
      <w:pPr>
        <w:ind w:firstLine="0" w:firstLineChars="0"/>
      </w:pPr>
    </w:p>
    <w:p w14:paraId="45A4196B">
      <w:pPr>
        <w:ind w:firstLine="0" w:firstLineChars="0"/>
      </w:pPr>
    </w:p>
    <w:p w14:paraId="436FED72">
      <w:pPr>
        <w:pStyle w:val="2"/>
        <w:ind w:firstLine="643"/>
      </w:pPr>
      <w:r>
        <w:rPr>
          <w:rFonts w:hint="eastAsia"/>
        </w:rPr>
        <w:t>1.6实验三:舵机机械臂实机DH参数测量与虚拟搭建</w:t>
      </w:r>
    </w:p>
    <w:p w14:paraId="37F50482">
      <w:pPr>
        <w:pStyle w:val="3"/>
        <w:ind w:firstLine="643"/>
      </w:pPr>
      <w:r>
        <w:t>1.6.1 实验目的</w:t>
      </w:r>
    </w:p>
    <w:p w14:paraId="4DBABDC0">
      <w:pPr>
        <w:numPr>
          <w:ilvl w:val="0"/>
          <w:numId w:val="25"/>
        </w:numPr>
        <w:ind w:firstLine="480"/>
      </w:pPr>
      <w:r>
        <w:t>综合运用前续实验掌握的标准 D-H 建模准则，</w:t>
      </w:r>
      <w:r>
        <w:rPr>
          <w:b/>
          <w:bCs/>
        </w:rPr>
        <w:t>独立绘制出实机在空间中的全套连杆坐标系（Frame 0 至末端工具系）</w:t>
      </w:r>
      <w:r>
        <w:rPr>
          <w:rFonts w:hint="eastAsia"/>
        </w:rPr>
        <w:t>。</w:t>
      </w:r>
    </w:p>
    <w:p w14:paraId="100E5661">
      <w:pPr>
        <w:numPr>
          <w:ilvl w:val="0"/>
          <w:numId w:val="25"/>
        </w:numPr>
        <w:ind w:firstLine="480"/>
      </w:pPr>
      <w:r>
        <w:t>将实测物理数据抽象整理为标准的 D-H 字典列表，调用实验提供的单视窗装配渲染接口生成三维连杆骨架模型，直观校验实机测量与虚拟建模的一致性。</w:t>
      </w:r>
    </w:p>
    <w:p w14:paraId="111482BC">
      <w:pPr>
        <w:pStyle w:val="3"/>
        <w:ind w:firstLine="643"/>
      </w:pPr>
      <w:r>
        <w:t>1.6.2 实验环境</w:t>
      </w:r>
    </w:p>
    <w:p w14:paraId="5AE82250">
      <w:pPr>
        <w:numPr>
          <w:ilvl w:val="0"/>
          <w:numId w:val="26"/>
        </w:numPr>
        <w:ind w:firstLine="480"/>
      </w:pPr>
      <w:r>
        <w:rPr>
          <w:b/>
          <w:bCs/>
        </w:rPr>
        <w:t>硬件环境</w:t>
      </w:r>
      <w:r>
        <w:t>：五自由度串联总线/PWM 舵机机械臂实机、高精度游标卡尺（或钢直尺/卷尺）。</w:t>
      </w:r>
    </w:p>
    <w:p w14:paraId="167943DC">
      <w:pPr>
        <w:numPr>
          <w:ilvl w:val="0"/>
          <w:numId w:val="26"/>
        </w:numPr>
        <w:ind w:firstLine="480"/>
      </w:pPr>
      <w:r>
        <w:rPr>
          <w:b/>
          <w:bCs/>
        </w:rPr>
        <w:t>软件环境</w:t>
      </w:r>
      <w:r>
        <w:t>：Python 3.8+</w:t>
      </w:r>
    </w:p>
    <w:p w14:paraId="452D1EDF">
      <w:pPr>
        <w:numPr>
          <w:ilvl w:val="0"/>
          <w:numId w:val="26"/>
        </w:numPr>
        <w:ind w:firstLine="480"/>
      </w:pPr>
      <w:r>
        <w:rPr>
          <w:b/>
          <w:bCs/>
        </w:rPr>
        <w:t>开发工具</w:t>
      </w:r>
      <w:r>
        <w:t>：PyCharm / VSCode</w:t>
      </w:r>
    </w:p>
    <w:p w14:paraId="6F062395">
      <w:pPr>
        <w:numPr>
          <w:ilvl w:val="0"/>
          <w:numId w:val="26"/>
        </w:numPr>
        <w:ind w:firstLine="480"/>
      </w:pPr>
      <w:r>
        <w:rPr>
          <w:b/>
          <w:bCs/>
        </w:rPr>
        <w:t>核心依赖库</w:t>
      </w:r>
      <w:r>
        <w:t>：numpy、roboticstoolbox-python、matplotlib</w:t>
      </w:r>
    </w:p>
    <w:p w14:paraId="598FEB69">
      <w:pPr>
        <w:pStyle w:val="3"/>
        <w:ind w:firstLine="643"/>
      </w:pPr>
      <w:r>
        <w:t>1.6.3 实验原理</w:t>
      </w:r>
    </w:p>
    <w:p w14:paraId="014704B9">
      <w:pPr>
        <w:ind w:firstLine="480"/>
        <w:rPr>
          <w:b/>
          <w:bCs/>
        </w:rPr>
      </w:pPr>
      <w:r>
        <w:rPr>
          <w:b/>
          <w:bCs/>
        </w:rPr>
        <w:t>（</w:t>
      </w:r>
      <w:r>
        <w:rPr>
          <w:rFonts w:hint="eastAsia"/>
          <w:b/>
          <w:bCs/>
        </w:rPr>
        <w:t>1</w:t>
      </w:r>
      <w:r>
        <w:rPr>
          <w:b/>
          <w:bCs/>
        </w:rPr>
        <w:t>）实机 D-H 参数测量方法论与工程公差控制</w:t>
      </w:r>
    </w:p>
    <w:p w14:paraId="1C8CDE10">
      <w:pPr>
        <w:ind w:firstLine="480"/>
      </w:pPr>
      <w:r>
        <w:t>在面对实体机械臂进行参数化抽象时，四参数的物理测量基准与方法如下：</w:t>
      </w:r>
    </w:p>
    <w:p w14:paraId="632FCFC6">
      <w:pPr>
        <w:numPr>
          <w:ilvl w:val="0"/>
          <w:numId w:val="27"/>
        </w:numPr>
        <w:ind w:firstLine="480"/>
      </w:pPr>
      <w:r>
        <w:rPr>
          <w:b/>
          <w:bCs/>
        </w:rPr>
        <w:t>转轴中心线确定</w:t>
      </w:r>
      <w:r>
        <w:t>：各个金属/塑料舵机输出盘的</w:t>
      </w:r>
      <w:r>
        <w:rPr>
          <w:b/>
          <w:bCs/>
        </w:rPr>
        <w:t>固定螺丝圆心</w:t>
      </w:r>
      <w:r>
        <w:t xml:space="preserve">，在几何上重合于该关节电机的物理旋转轴心（即 </w:t>
      </w:r>
      <m:oMath>
        <m:r>
          <m:rPr/>
          <w:rPr>
            <w:rFonts w:ascii="Cambria Math" w:hAnsi="Cambria Math"/>
          </w:rPr>
          <m:t>Z</m:t>
        </m:r>
      </m:oMath>
      <w:r>
        <w:t xml:space="preserve"> 轴线）；</w:t>
      </w:r>
    </w:p>
    <w:p w14:paraId="3C42BA9B">
      <w:pPr>
        <w:numPr>
          <w:ilvl w:val="0"/>
          <w:numId w:val="27"/>
        </w:numPr>
        <w:ind w:firstLine="480"/>
      </w:pPr>
      <w:r>
        <w:rPr>
          <w:b/>
          <w:bCs/>
        </w:rPr>
        <w:t xml:space="preserve">连杆长度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rPr>
          <w:b/>
          <w:bCs/>
        </w:rPr>
        <w:t xml:space="preserve"> 的测量（公垂线长度）</w:t>
      </w:r>
      <w:r>
        <w:t>：对于相邻两转轴平行的节段（如肩部到肘部、肘部到腕部），使用卡尺直接测量</w:t>
      </w:r>
      <w:r>
        <w:rPr>
          <w:b/>
          <w:bCs/>
        </w:rPr>
        <w:t>两个舵机旋转中心轴螺丝之间的物理直线中心距</w:t>
      </w:r>
      <w:r>
        <w:t>；</w:t>
      </w:r>
    </w:p>
    <w:p w14:paraId="66FD9C08">
      <w:pPr>
        <w:numPr>
          <w:ilvl w:val="0"/>
          <w:numId w:val="27"/>
        </w:numPr>
        <w:ind w:firstLine="480"/>
      </w:pPr>
      <w:r>
        <w:rPr>
          <w:b/>
          <w:bCs/>
        </w:rPr>
        <w:t xml:space="preserve">连杆偏距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b/>
          <w:bCs/>
        </w:rPr>
        <w:t xml:space="preserve"> 的测量（沿前一转轴的距离）</w:t>
      </w:r>
      <w:r>
        <w:t>：</w:t>
      </w:r>
    </w:p>
    <w:p w14:paraId="2A57C2F0">
      <w:pPr>
        <w:numPr>
          <w:ilvl w:val="1"/>
          <w:numId w:val="27"/>
        </w:numPr>
        <w:ind w:firstLine="480"/>
      </w:pPr>
      <w:r>
        <w:t xml:space="preserve">底座地杆偏距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oMath>
      <w:r>
        <w:t>：从机械臂底部安装平面沿坚直轴向上测量至底座回转机构支撑面的距离；</w:t>
      </w:r>
    </w:p>
    <w:p w14:paraId="03DE3779">
      <w:pPr>
        <w:numPr>
          <w:ilvl w:val="1"/>
          <w:numId w:val="27"/>
        </w:numPr>
        <w:ind w:firstLine="480"/>
      </w:pPr>
      <w:r>
        <w:t xml:space="preserve">末端工具偏距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5</m:t>
            </m:r>
            <m:ctrlPr>
              <w:rPr>
                <w:rFonts w:ascii="Cambria Math" w:hAnsi="Cambria Math"/>
              </w:rPr>
            </m:ctrlPr>
          </m:sub>
        </m:sSub>
      </m:oMath>
      <w:r>
        <w:t>：从腕部末端转轴沿轴线向前测量至夹爪夹持中心点的直线距离；</w:t>
      </w:r>
      <w:bookmarkStart w:id="1" w:name="_GoBack"/>
      <w:bookmarkEnd w:id="1"/>
    </w:p>
    <w:p w14:paraId="7F02DEF7">
      <w:pPr>
        <w:numPr>
          <w:ilvl w:val="0"/>
          <w:numId w:val="27"/>
        </w:numPr>
        <w:ind w:firstLine="480"/>
      </w:pPr>
      <w:r>
        <w:rPr>
          <w:b/>
          <w:bCs/>
        </w:rPr>
        <w:t xml:space="preserve">工程测量公差（允许误差范围 </w:t>
      </w:r>
      <m:oMath>
        <m:r>
          <m:rPr/>
          <w:rPr>
            <w:rFonts w:ascii="Cambria Math" w:hAnsi="Cambria Math"/>
          </w:rPr>
          <m:t>±1</m:t>
        </m:r>
        <m:r>
          <m:rPr>
            <m:nor/>
            <m:sty m:val="p"/>
          </m:rPr>
          <m:t> cm</m:t>
        </m:r>
      </m:oMath>
      <w:r>
        <w:rPr>
          <w:b/>
          <w:bCs/>
        </w:rPr>
        <w:t xml:space="preserve"> / </w:t>
      </w:r>
      <m:oMath>
        <m:r>
          <m:rPr/>
          <w:rPr>
            <w:rFonts w:ascii="Cambria Math" w:hAnsi="Cambria Math"/>
          </w:rPr>
          <m:t>±10</m:t>
        </m:r>
        <m:r>
          <m:rPr>
            <m:nor/>
            <m:sty m:val="p"/>
          </m:rPr>
          <m:t> mm</m:t>
        </m:r>
      </m:oMath>
      <w:r>
        <w:rPr>
          <w:b/>
          <w:bCs/>
        </w:rPr>
        <w:t>）</w:t>
      </w:r>
      <w:r>
        <w:t>：</w:t>
      </w:r>
    </w:p>
    <w:p w14:paraId="2C30AAE9">
      <w:pPr>
        <w:ind w:firstLine="480"/>
      </w:pPr>
      <w:r>
        <w:t>在机械硬件加工与手工装配中，存在结构壁厚、舵机偏置以及手工肉眼视差，</w:t>
      </w:r>
      <w:r>
        <w:rPr>
          <w:b/>
          <w:bCs/>
        </w:rPr>
        <w:t xml:space="preserve">实验允许测量值存在不超过 </w:t>
      </w:r>
      <m:oMath>
        <m:r>
          <m:rPr/>
          <w:rPr>
            <w:rFonts w:ascii="Cambria Math" w:hAnsi="Cambria Math"/>
          </w:rPr>
          <m:t>±1</m:t>
        </m:r>
        <m:r>
          <m:rPr>
            <m:nor/>
            <m:sty m:val="p"/>
          </m:rPr>
          <m:t> cm</m:t>
        </m:r>
      </m:oMath>
      <w:r>
        <w:rPr>
          <w:b/>
          <w:bCs/>
        </w:rPr>
        <w:t xml:space="preserve"> 的工程偏差</w:t>
      </w:r>
      <w:r>
        <w:t>。在机构运动学建模中，拓扑关系的判定（轴与轴是正交还是平行）决定了模型的几何本质，而微小的尺寸公差仅影响具体尺度的缩放，不影响坐标传递法则的正确性。</w:t>
      </w:r>
    </w:p>
    <w:p w14:paraId="621965D0">
      <w:pPr>
        <w:pStyle w:val="3"/>
        <w:ind w:firstLine="643"/>
      </w:pPr>
      <w:r>
        <w:t>1.</w:t>
      </w:r>
      <w:r>
        <w:rPr>
          <w:rFonts w:hint="eastAsia"/>
        </w:rPr>
        <w:t>6</w:t>
      </w:r>
      <w:r>
        <w:t>.4 实验要求</w:t>
      </w:r>
    </w:p>
    <w:p w14:paraId="0363CD1C">
      <w:pPr>
        <w:ind w:firstLine="480"/>
      </w:pPr>
      <w:r>
        <w:t></w:t>
      </w:r>
      <w:r>
        <w:rPr>
          <w:rFonts w:hint="eastAsia"/>
        </w:rPr>
        <w:t>1.</w:t>
      </w:r>
      <w:r>
        <w:rPr>
          <w:b/>
          <w:bCs/>
        </w:rPr>
        <w:t>实机手工标定与草图绘制（核心实验任务）</w:t>
      </w:r>
      <w:r>
        <w:t>：</w:t>
      </w:r>
    </w:p>
    <w:p w14:paraId="26C057E8">
      <w:pPr>
        <w:numPr>
          <w:ilvl w:val="0"/>
          <w:numId w:val="28"/>
        </w:numPr>
        <w:ind w:firstLine="480"/>
      </w:pPr>
      <w:r>
        <w:t>面对实验台上的实体舵机机械臂，在实验报告中手工绘制其实体侧视简图；</w:t>
      </w:r>
    </w:p>
    <w:p w14:paraId="3BF9239E">
      <w:pPr>
        <w:numPr>
          <w:ilvl w:val="0"/>
          <w:numId w:val="28"/>
        </w:numPr>
        <w:ind w:firstLine="480"/>
      </w:pPr>
      <w:r>
        <w:t>在图纸上手工绘制基坐标系 Frame 0 与各级连杆坐标系 Frame 1 至 Frame 5；</w:t>
      </w:r>
    </w:p>
    <w:p w14:paraId="5FD8310C">
      <w:pPr>
        <w:numPr>
          <w:ilvl w:val="0"/>
          <w:numId w:val="28"/>
        </w:numPr>
        <w:ind w:firstLine="480"/>
      </w:pPr>
      <w:r>
        <w:t>明确标注各轴线符号（</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5</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5</m:t>
            </m:r>
            <m:ctrlPr>
              <w:rPr>
                <w:rFonts w:ascii="Cambria Math" w:hAnsi="Cambria Math"/>
              </w:rPr>
            </m:ctrlPr>
          </m:sub>
        </m:sSub>
      </m:oMath>
      <w:r>
        <w:t>），并标明哪些是</w:t>
      </w:r>
      <w:r>
        <w:rPr>
          <w:rFonts w:hint="eastAsia"/>
        </w:rPr>
        <w:t>连杆线</w:t>
      </w:r>
      <w:r>
        <w:t>、哪些</w:t>
      </w:r>
      <w:r>
        <w:rPr>
          <w:rFonts w:hint="eastAsia"/>
        </w:rPr>
        <w:t>是偏距线</w:t>
      </w:r>
      <w:r>
        <w:t>。</w:t>
      </w:r>
    </w:p>
    <w:p w14:paraId="03DE9299">
      <w:pPr>
        <w:ind w:firstLine="480"/>
      </w:pPr>
      <w:r>
        <w:t></w:t>
      </w:r>
      <w:r>
        <w:rPr>
          <w:rFonts w:hint="eastAsia"/>
        </w:rPr>
        <w:t>2.</w:t>
      </w:r>
      <w:r>
        <w:rPr>
          <w:b/>
          <w:bCs/>
        </w:rPr>
        <w:t>实物尺寸测量与 D-H 参数表独立提取</w:t>
      </w:r>
      <w:r>
        <w:t>：</w:t>
      </w:r>
    </w:p>
    <w:p w14:paraId="0CAAA704">
      <w:pPr>
        <w:numPr>
          <w:ilvl w:val="0"/>
          <w:numId w:val="29"/>
        </w:numPr>
        <w:ind w:firstLine="480"/>
      </w:pPr>
      <w:r>
        <w:t>使用测量工具实地测量机械臂的各个几何参数（统一采用</w:t>
      </w:r>
      <w:r>
        <w:rPr>
          <w:b/>
          <w:bCs/>
        </w:rPr>
        <w:t xml:space="preserve">毫米 </w:t>
      </w:r>
      <m:oMath>
        <m:r>
          <m:rPr>
            <m:nor/>
            <m:sty m:val="p"/>
          </m:rPr>
          <m:t>mm</m:t>
        </m:r>
      </m:oMath>
      <w:r>
        <w:t xml:space="preserve"> 记录）；</w:t>
      </w:r>
    </w:p>
    <w:p w14:paraId="09D5F71C">
      <w:pPr>
        <w:numPr>
          <w:ilvl w:val="0"/>
          <w:numId w:val="29"/>
        </w:numPr>
        <w:ind w:firstLine="480"/>
      </w:pPr>
      <w:r>
        <w:t>将实测数值提取整理为包含 theta, alpha, d, a, offset 的标准字典列表 dh_params_servo；</w:t>
      </w:r>
    </w:p>
    <w:p w14:paraId="7075988D">
      <w:pPr>
        <w:numPr>
          <w:ilvl w:val="0"/>
          <w:numId w:val="29"/>
        </w:numPr>
        <w:ind w:firstLine="480"/>
      </w:pPr>
      <w:r>
        <w:rPr>
          <w:b/>
          <w:bCs/>
        </w:rPr>
        <w:t xml:space="preserve">实测尺寸大致范围参考（允许 </w:t>
      </w:r>
      <m:oMath>
        <m:r>
          <m:rPr/>
          <w:rPr>
            <w:rFonts w:ascii="Cambria Math" w:hAnsi="Cambria Math"/>
          </w:rPr>
          <m:t>±10</m:t>
        </m:r>
        <m:r>
          <m:rPr>
            <m:nor/>
            <m:sty m:val="p"/>
          </m:rPr>
          <m:t> mm</m:t>
        </m:r>
      </m:oMath>
      <w:r>
        <w:rPr>
          <w:b/>
          <w:bCs/>
        </w:rPr>
        <w:t xml:space="preserve"> 误差，以手头实物实测为准）</w:t>
      </w:r>
      <w:r>
        <w:t>：</w:t>
      </w:r>
    </w:p>
    <w:p w14:paraId="6A6A5FF1">
      <w:pPr>
        <w:numPr>
          <w:ilvl w:val="0"/>
          <w:numId w:val="29"/>
        </w:numPr>
        <w:ind w:firstLine="480"/>
      </w:pPr>
      <w:r>
        <w:t xml:space="preserve">设定观察姿态控制角（例如大臂前倾 </w:t>
      </w:r>
      <m:oMath>
        <m:sSup>
          <m:sSupPr>
            <m:ctrlPr>
              <w:rPr>
                <w:rFonts w:ascii="Cambria Math" w:hAnsi="Cambria Math"/>
              </w:rPr>
            </m:ctrlPr>
          </m:sSupPr>
          <m:e>
            <m:r>
              <m:rPr/>
              <w:rPr>
                <w:rFonts w:ascii="Cambria Math" w:hAnsi="Cambria Math"/>
              </w:rPr>
              <m:t>30</m:t>
            </m:r>
            <m:ctrlPr>
              <w:rPr>
                <w:rFonts w:ascii="Cambria Math" w:hAnsi="Cambria Math"/>
              </w:rPr>
            </m:ctrlPr>
          </m:e>
          <m:sup>
            <m:r>
              <m:rPr/>
              <w:rPr>
                <w:rFonts w:ascii="Cambria Math" w:hAnsi="Cambria Math"/>
              </w:rPr>
              <m:t>∘</m:t>
            </m:r>
            <m:ctrlPr>
              <w:rPr>
                <w:rFonts w:ascii="Cambria Math" w:hAnsi="Cambria Math"/>
              </w:rPr>
            </m:ctrlPr>
          </m:sup>
        </m:sSup>
      </m:oMath>
      <w:r>
        <w:t xml:space="preserve">、小臂弯折 </w:t>
      </w:r>
      <m:oMath>
        <m:sSup>
          <m:sSupPr>
            <m:ctrlPr>
              <w:rPr>
                <w:rFonts w:ascii="Cambria Math" w:hAnsi="Cambria Math"/>
              </w:rPr>
            </m:ctrlPr>
          </m:sSupPr>
          <m:e>
            <m:r>
              <m:rPr/>
              <w:rPr>
                <w:rFonts w:ascii="Cambria Math" w:hAnsi="Cambria Math"/>
              </w:rPr>
              <m:t>45</m:t>
            </m:r>
            <m:ctrlPr>
              <w:rPr>
                <w:rFonts w:ascii="Cambria Math" w:hAnsi="Cambria Math"/>
              </w:rPr>
            </m:ctrlPr>
          </m:e>
          <m:sup>
            <m:r>
              <m:rPr/>
              <w:rPr>
                <w:rFonts w:ascii="Cambria Math" w:hAnsi="Cambria Math"/>
              </w:rPr>
              <m:t>∘</m:t>
            </m:r>
            <m:ctrlPr>
              <w:rPr>
                <w:rFonts w:ascii="Cambria Math" w:hAnsi="Cambria Math"/>
              </w:rPr>
            </m:ctrlPr>
          </m:sup>
        </m:sSup>
      </m:oMath>
      <w:r>
        <w:t xml:space="preserve">、腕部微调 </w:t>
      </w:r>
      <m:oMath>
        <m:r>
          <m:rPr/>
          <w:rPr>
            <w:rFonts w:ascii="Cambria Math" w:hAnsi="Cambria Math"/>
          </w:rPr>
          <m:t>−</m:t>
        </m:r>
        <m:sSup>
          <m:sSupPr>
            <m:ctrlPr>
              <w:rPr>
                <w:rFonts w:ascii="Cambria Math" w:hAnsi="Cambria Math"/>
              </w:rPr>
            </m:ctrlPr>
          </m:sSupPr>
          <m:e>
            <m:r>
              <m:rPr/>
              <w:rPr>
                <w:rFonts w:ascii="Cambria Math" w:hAnsi="Cambria Math"/>
              </w:rPr>
              <m:t>15</m:t>
            </m:r>
            <m:ctrlPr>
              <w:rPr>
                <w:rFonts w:ascii="Cambria Math" w:hAnsi="Cambria Math"/>
              </w:rPr>
            </m:ctrlPr>
          </m:e>
          <m:sup>
            <m:r>
              <m:rPr/>
              <w:rPr>
                <w:rFonts w:ascii="Cambria Math" w:hAnsi="Cambria Math"/>
              </w:rPr>
              <m:t>∘</m:t>
            </m:r>
            <m:ctrlPr>
              <w:rPr>
                <w:rFonts w:ascii="Cambria Math" w:hAnsi="Cambria Math"/>
              </w:rPr>
            </m:ctrlPr>
          </m:sup>
        </m:sSup>
      </m:oMath>
      <w:r>
        <w:t xml:space="preserve"> 等），验证机械臂前屈构型。</w:t>
      </w:r>
    </w:p>
    <w:p w14:paraId="0DEF912C">
      <w:pPr>
        <w:ind w:firstLine="480"/>
      </w:pPr>
      <w:r>
        <w:t xml:space="preserve">  </w:t>
      </w:r>
      <w:r>
        <w:rPr>
          <w:b/>
          <w:bCs/>
        </w:rPr>
        <w:t>接口调用与</w:t>
      </w:r>
      <w:r>
        <w:rPr>
          <w:rFonts w:hint="eastAsia"/>
          <w:b/>
          <w:bCs/>
        </w:rPr>
        <w:t>骨架</w:t>
      </w:r>
      <w:r>
        <w:rPr>
          <w:b/>
          <w:bCs/>
        </w:rPr>
        <w:t>模型生成</w:t>
      </w:r>
      <w:r>
        <w:t>：</w:t>
      </w:r>
    </w:p>
    <w:p w14:paraId="3AA0F8B0">
      <w:pPr>
        <w:numPr>
          <w:ilvl w:val="0"/>
          <w:numId w:val="30"/>
        </w:numPr>
        <w:ind w:firstLine="480"/>
      </w:pPr>
      <w:r>
        <w:t>调用提供的装配辅助函数 build_and_render_servo_arm(dh_params, arm_name)；</w:t>
      </w:r>
    </w:p>
    <w:p w14:paraId="4C713827">
      <w:pPr>
        <w:numPr>
          <w:ilvl w:val="0"/>
          <w:numId w:val="30"/>
        </w:numPr>
        <w:ind w:firstLine="480"/>
      </w:pPr>
      <w:r>
        <w:t>在控制台核对打印的标准 D-H 矩阵表，并在弹出的独立三维视窗中检验虚拟骨架与实机姿态</w:t>
      </w:r>
      <w:r>
        <w:rPr>
          <w:rFonts w:hint="eastAsia"/>
        </w:rPr>
        <w:t>吻合程度</w:t>
      </w:r>
      <w:r>
        <w:t>。</w:t>
      </w:r>
    </w:p>
    <w:p w14:paraId="2E83FD32">
      <w:pPr>
        <w:ind w:firstLine="480"/>
      </w:pPr>
    </w:p>
    <w:p w14:paraId="18953684">
      <w:pPr>
        <w:pStyle w:val="3"/>
        <w:ind w:firstLine="643"/>
      </w:pPr>
      <w:r>
        <w:t>1.6.5 实验步骤</w:t>
      </w:r>
    </w:p>
    <w:p w14:paraId="2F592724">
      <w:pPr>
        <w:pStyle w:val="35"/>
        <w:numPr>
          <w:ilvl w:val="0"/>
          <w:numId w:val="31"/>
        </w:numPr>
        <w:ind w:firstLineChars="0"/>
      </w:pPr>
      <w:r>
        <w:t>观察手头的实体舵机机械臂，徒手轻动各关节（或在断电状态下观察关节结构），明确 5 个舵机转轴的实际物理旋转中心。</w:t>
      </w:r>
    </w:p>
    <w:p w14:paraId="0A3F6AF8">
      <w:pPr>
        <w:pStyle w:val="35"/>
        <w:numPr>
          <w:ilvl w:val="0"/>
          <w:numId w:val="31"/>
        </w:numPr>
        <w:ind w:firstLineChars="0"/>
      </w:pPr>
      <w:r>
        <w:t>遵循标准 D-H 坐标系建立准则，绘制实机的局部坐标系 Frame 0 ~ Frame 5。</w:t>
      </w:r>
    </w:p>
    <w:p w14:paraId="3DF76C3C">
      <w:pPr>
        <w:pStyle w:val="35"/>
        <w:numPr>
          <w:ilvl w:val="0"/>
          <w:numId w:val="31"/>
        </w:numPr>
        <w:ind w:firstLineChars="0"/>
      </w:pPr>
      <w:r>
        <w:t xml:space="preserve">使用游标卡尺或钢直尺，实地测量两转轴间的直线跨度与垂直位移，记录尺寸数据（允许 </w:t>
      </w:r>
      <m:oMath>
        <m:r>
          <m:rPr/>
          <w:rPr>
            <w:rFonts w:ascii="Cambria Math" w:hAnsi="Cambria Math"/>
          </w:rPr>
          <m:t>±1</m:t>
        </m:r>
        <m:r>
          <m:rPr>
            <m:nor/>
            <m:sty m:val="p"/>
          </m:rPr>
          <m:t> cm</m:t>
        </m:r>
      </m:oMath>
      <w:r>
        <w:t>测量公差）。</w:t>
      </w:r>
    </w:p>
    <w:p w14:paraId="57FFFFDB">
      <w:pPr>
        <w:pStyle w:val="35"/>
        <w:numPr>
          <w:ilvl w:val="0"/>
          <w:numId w:val="31"/>
        </w:numPr>
        <w:ind w:firstLineChars="0"/>
      </w:pPr>
      <w:r>
        <w:t xml:space="preserve">综合转轴空间关系判定扭角 </w:t>
      </w:r>
      <m:oMath>
        <m:r>
          <m:rPr/>
          <w:rPr>
            <w:rFonts w:ascii="Cambria Math" w:hAnsi="Cambria Math"/>
          </w:rPr>
          <m:t>α</m:t>
        </m:r>
      </m:oMath>
      <w:r>
        <w:t>与大臂零位偏量 offset，编写包含实测数据的标准 D-H 字典列表 dh_params_servo。</w:t>
      </w:r>
    </w:p>
    <w:p w14:paraId="13074808">
      <w:pPr>
        <w:pStyle w:val="35"/>
        <w:numPr>
          <w:ilvl w:val="0"/>
          <w:numId w:val="31"/>
        </w:numPr>
        <w:ind w:firstLineChars="0"/>
      </w:pPr>
      <w:r>
        <w:t>调用装配渲染函数 build_and_render_servo_arm，在控制台核查 D-H 参数表。</w:t>
      </w:r>
    </w:p>
    <w:p w14:paraId="19631BB9">
      <w:pPr>
        <w:pStyle w:val="35"/>
        <w:numPr>
          <w:ilvl w:val="0"/>
          <w:numId w:val="31"/>
        </w:numPr>
        <w:ind w:firstLineChars="0"/>
      </w:pPr>
      <w:r>
        <w:t>在弹出的独立三维交互窗口中旋转视角，对比三维连杆骨架与物理实机的实际空间形态吻合</w:t>
      </w:r>
      <w:r>
        <w:rPr>
          <w:rFonts w:hint="eastAsia"/>
        </w:rPr>
        <w:t>程度</w:t>
      </w:r>
      <w:r>
        <w:t>。</w:t>
      </w:r>
    </w:p>
    <w:p w14:paraId="0A2B4042">
      <w:pPr>
        <w:pStyle w:val="3"/>
        <w:ind w:firstLine="643"/>
      </w:pPr>
      <w:r>
        <w:t>1.6.6 示例代码</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6"/>
      </w:tblGrid>
      <w:tr w14:paraId="7E12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14:paraId="384CD25C">
            <w:pPr>
              <w:ind w:firstLine="0" w:firstLineChars="0"/>
            </w:pPr>
            <w:r>
              <w:t>import matplotlib</w:t>
            </w:r>
            <w:r>
              <w:br w:type="textWrapping"/>
            </w:r>
            <w:r>
              <w:t>try:</w:t>
            </w:r>
            <w:r>
              <w:br w:type="textWrapping"/>
            </w:r>
            <w:r>
              <w:t xml:space="preserve">    matplotlib.use('TkAgg')</w:t>
            </w:r>
            <w:r>
              <w:br w:type="textWrapping"/>
            </w:r>
            <w:r>
              <w:t>except Exception:</w:t>
            </w:r>
            <w:r>
              <w:br w:type="textWrapping"/>
            </w:r>
            <w:r>
              <w:t xml:space="preserve">    pass</w:t>
            </w:r>
            <w:r>
              <w:br w:type="textWrapping"/>
            </w:r>
            <w:r>
              <w:br w:type="textWrapping"/>
            </w:r>
            <w:r>
              <w:t>import numpy as np</w:t>
            </w:r>
            <w:r>
              <w:br w:type="textWrapping"/>
            </w:r>
            <w:r>
              <w:t>import roboticstoolbox as rtb</w:t>
            </w:r>
            <w:r>
              <w:br w:type="textWrapping"/>
            </w:r>
            <w:r>
              <w:br w:type="textWrapping"/>
            </w:r>
            <w:r>
              <w:br w:type="textWrapping"/>
            </w:r>
            <w:r>
              <w:t>def build_and_render_servo_arm(dh_params, arm_name="ServoArm_Real", limits=[-150, 450, -300, 300, 0, 500]):</w:t>
            </w:r>
            <w:r>
              <w:br w:type="textWrapping"/>
            </w:r>
            <w:r>
              <w:t xml:space="preserve">    links = [</w:t>
            </w:r>
            <w:r>
              <w:br w:type="textWrapping"/>
            </w:r>
            <w:r>
              <w:t xml:space="preserve">        rtb.RevoluteDH(</w:t>
            </w:r>
            <w:r>
              <w:br w:type="textWrapping"/>
            </w:r>
            <w:r>
              <w:t xml:space="preserve">            d=p['d'],</w:t>
            </w:r>
            <w:r>
              <w:br w:type="textWrapping"/>
            </w:r>
            <w:r>
              <w:t xml:space="preserve">            a=p['a'],</w:t>
            </w:r>
            <w:r>
              <w:br w:type="textWrapping"/>
            </w:r>
            <w:r>
              <w:t xml:space="preserve">            alpha=p['alpha'],</w:t>
            </w:r>
            <w:r>
              <w:br w:type="textWrapping"/>
            </w:r>
            <w:r>
              <w:t xml:space="preserve">            offset=p.get('offset', 0.0)</w:t>
            </w:r>
            <w:r>
              <w:br w:type="textWrapping"/>
            </w:r>
            <w:r>
              <w:t xml:space="preserve">        )</w:t>
            </w:r>
            <w:r>
              <w:br w:type="textWrapping"/>
            </w:r>
            <w:r>
              <w:t xml:space="preserve">        for p in dh_params</w:t>
            </w:r>
            <w:r>
              <w:br w:type="textWrapping"/>
            </w:r>
            <w:r>
              <w:t xml:space="preserve">    ]</w:t>
            </w:r>
            <w:r>
              <w:br w:type="textWrapping"/>
            </w:r>
            <w:r>
              <w:t xml:space="preserve">    robot = rtb.DHRobot(links, name=arm_name)</w:t>
            </w:r>
            <w:r>
              <w:br w:type="textWrapping"/>
            </w:r>
            <w:r>
              <w:br w:type="textWrapping"/>
            </w:r>
            <w:r>
              <w:t xml:space="preserve">    print(f"\n=== {arm_name} 实测标准 D-H 参数矩阵表 (单位: 毫米 / 弧度) ===")</w:t>
            </w:r>
            <w:r>
              <w:br w:type="textWrapping"/>
            </w:r>
            <w:r>
              <w:t xml:space="preserve">    print(robot)</w:t>
            </w:r>
            <w:r>
              <w:br w:type="textWrapping"/>
            </w:r>
            <w:r>
              <w:br w:type="textWrapping"/>
            </w:r>
            <w:r>
              <w:t xml:space="preserve">    q_deg = [p['theta'] for p in dh_params]</w:t>
            </w:r>
            <w:r>
              <w:br w:type="textWrapping"/>
            </w:r>
            <w:r>
              <w:t xml:space="preserve">    q_rad = np.deg2rad(q_deg)</w:t>
            </w:r>
            <w:r>
              <w:br w:type="textWrapping"/>
            </w:r>
            <w:r>
              <w:t xml:space="preserve">    print(f"当前输入控制关节角 q: {q_deg}")</w:t>
            </w:r>
            <w:r>
              <w:br w:type="textWrapping"/>
            </w:r>
            <w:r>
              <w:t xml:space="preserve">    robot.plot(</w:t>
            </w:r>
            <w:r>
              <w:br w:type="textWrapping"/>
            </w:r>
            <w:r>
              <w:t xml:space="preserve">        q_rad,</w:t>
            </w:r>
            <w:r>
              <w:br w:type="textWrapping"/>
            </w:r>
            <w:r>
              <w:t xml:space="preserve">        block=True,</w:t>
            </w:r>
            <w:r>
              <w:br w:type="textWrapping"/>
            </w:r>
            <w:r>
              <w:t xml:space="preserve">        limits=limits,</w:t>
            </w:r>
            <w:r>
              <w:br w:type="textWrapping"/>
            </w:r>
            <w:r>
              <w:t xml:space="preserve">        jointaxes=True,</w:t>
            </w:r>
            <w:r>
              <w:br w:type="textWrapping"/>
            </w:r>
            <w:r>
              <w:t xml:space="preserve">        shadow=True</w:t>
            </w:r>
            <w:r>
              <w:br w:type="textWrapping"/>
            </w:r>
            <w:r>
              <w:t xml:space="preserve">    )</w:t>
            </w:r>
            <w:r>
              <w:br w:type="textWrapping"/>
            </w:r>
            <w:r>
              <w:t xml:space="preserve">    return robot</w:t>
            </w:r>
            <w:r>
              <w:br w:type="textWrapping"/>
            </w:r>
            <w:r>
              <w:br w:type="textWrapping"/>
            </w:r>
            <w:r>
              <w:br w:type="textWrapping"/>
            </w:r>
            <w:r>
              <w:br w:type="textWrapping"/>
            </w:r>
            <w:r>
              <w:t>#依据实测物理尺寸构建标准D-H参数列表</w:t>
            </w:r>
            <w:r>
              <w:br w:type="textWrapping"/>
            </w:r>
            <w:r>
              <w:t>dh_params_servo = [</w:t>
            </w:r>
            <w:r>
              <w:br w:type="textWrapping"/>
            </w:r>
            <w:r>
              <w:t xml:space="preserve">    {'theta':   </w:t>
            </w:r>
            <w:r>
              <w:rPr>
                <w:rFonts w:hint="eastAsia"/>
                <w:color w:val="FF0000"/>
              </w:rPr>
              <w:t>XX</w:t>
            </w:r>
            <w:r>
              <w:t xml:space="preserve">, 'alpha':  </w:t>
            </w:r>
            <w:r>
              <w:rPr>
                <w:rFonts w:hint="eastAsia"/>
                <w:color w:val="FF0000"/>
              </w:rPr>
              <w:t>XX</w:t>
            </w:r>
            <w:r>
              <w:t xml:space="preserve">, 'd': </w:t>
            </w:r>
            <w:r>
              <w:rPr>
                <w:rFonts w:hint="eastAsia"/>
                <w:color w:val="FF0000"/>
              </w:rPr>
              <w:t>XX</w:t>
            </w:r>
            <w:r>
              <w:t xml:space="preserve">, 'a': </w:t>
            </w:r>
            <w:r>
              <w:rPr>
                <w:rFonts w:hint="eastAsia"/>
                <w:color w:val="FF0000"/>
              </w:rPr>
              <w:t>XX</w:t>
            </w:r>
            <w:r>
              <w:t xml:space="preserve">,  'offset': </w:t>
            </w:r>
            <w:r>
              <w:rPr>
                <w:rFonts w:hint="eastAsia"/>
                <w:color w:val="FF0000"/>
              </w:rPr>
              <w:t>XX</w:t>
            </w:r>
            <w:r>
              <w:t xml:space="preserve"> },</w:t>
            </w:r>
            <w:r>
              <w:br w:type="textWrapping"/>
            </w:r>
            <w:r>
              <w:t xml:space="preserve">    {'theta':   </w:t>
            </w:r>
            <w:r>
              <w:rPr>
                <w:rFonts w:hint="eastAsia"/>
                <w:color w:val="FF0000"/>
              </w:rPr>
              <w:t>XX</w:t>
            </w:r>
            <w:r>
              <w:t xml:space="preserve">, 'alpha':  </w:t>
            </w:r>
            <w:r>
              <w:rPr>
                <w:rFonts w:hint="eastAsia"/>
                <w:color w:val="FF0000"/>
              </w:rPr>
              <w:t>XX</w:t>
            </w:r>
            <w:r>
              <w:t xml:space="preserve">, 'd': </w:t>
            </w:r>
            <w:r>
              <w:rPr>
                <w:rFonts w:hint="eastAsia"/>
                <w:color w:val="FF0000"/>
              </w:rPr>
              <w:t>XX</w:t>
            </w:r>
            <w:r>
              <w:t xml:space="preserve">, 'a': </w:t>
            </w:r>
            <w:r>
              <w:rPr>
                <w:rFonts w:hint="eastAsia"/>
                <w:color w:val="FF0000"/>
              </w:rPr>
              <w:t>XX</w:t>
            </w:r>
            <w:r>
              <w:t xml:space="preserve">, 'offset': </w:t>
            </w:r>
            <w:r>
              <w:rPr>
                <w:rFonts w:hint="eastAsia"/>
                <w:color w:val="FF0000"/>
              </w:rPr>
              <w:t>XX</w:t>
            </w:r>
            <w:r>
              <w:t xml:space="preserve"> },</w:t>
            </w:r>
            <w:r>
              <w:br w:type="textWrapping"/>
            </w:r>
            <w:r>
              <w:t xml:space="preserve">    {'theta':   </w:t>
            </w:r>
            <w:r>
              <w:rPr>
                <w:rFonts w:hint="eastAsia"/>
                <w:color w:val="FF0000"/>
              </w:rPr>
              <w:t>XX</w:t>
            </w:r>
            <w:r>
              <w:t xml:space="preserve"> , 'alpha':  </w:t>
            </w:r>
            <w:r>
              <w:rPr>
                <w:rFonts w:hint="eastAsia"/>
                <w:color w:val="FF0000"/>
              </w:rPr>
              <w:t>XX</w:t>
            </w:r>
            <w:r>
              <w:t xml:space="preserve">, d': </w:t>
            </w:r>
            <w:r>
              <w:rPr>
                <w:rFonts w:hint="eastAsia"/>
                <w:color w:val="FF0000"/>
              </w:rPr>
              <w:t>XX</w:t>
            </w:r>
            <w:r>
              <w:t xml:space="preserve">,'a': </w:t>
            </w:r>
            <w:r>
              <w:rPr>
                <w:rFonts w:hint="eastAsia"/>
                <w:color w:val="FF0000"/>
              </w:rPr>
              <w:t>XX</w:t>
            </w:r>
            <w:r>
              <w:t xml:space="preserve">,  'offset': </w:t>
            </w:r>
            <w:r>
              <w:rPr>
                <w:rFonts w:hint="eastAsia"/>
                <w:color w:val="FF0000"/>
              </w:rPr>
              <w:t>XX</w:t>
            </w:r>
            <w:r>
              <w:t xml:space="preserve"> },</w:t>
            </w:r>
            <w:r>
              <w:br w:type="textWrapping"/>
            </w:r>
            <w:r>
              <w:t xml:space="preserve">    {'theta':   </w:t>
            </w:r>
            <w:r>
              <w:rPr>
                <w:rFonts w:hint="eastAsia"/>
                <w:color w:val="FF0000"/>
              </w:rPr>
              <w:t>XX</w:t>
            </w:r>
            <w:r>
              <w:t xml:space="preserve">, 'alpha':  </w:t>
            </w:r>
            <w:r>
              <w:rPr>
                <w:rFonts w:hint="eastAsia"/>
                <w:color w:val="FF0000"/>
              </w:rPr>
              <w:t>XX</w:t>
            </w:r>
            <w:r>
              <w:t xml:space="preserve">, 'd': </w:t>
            </w:r>
            <w:r>
              <w:rPr>
                <w:rFonts w:hint="eastAsia"/>
                <w:color w:val="FF0000"/>
              </w:rPr>
              <w:t>XX</w:t>
            </w:r>
            <w:r>
              <w:t xml:space="preserve">, 'a': </w:t>
            </w:r>
            <w:r>
              <w:rPr>
                <w:rFonts w:hint="eastAsia"/>
                <w:color w:val="FF0000"/>
              </w:rPr>
              <w:t>XX</w:t>
            </w:r>
            <w:r>
              <w:t xml:space="preserve">,  'offset': </w:t>
            </w:r>
            <w:r>
              <w:rPr>
                <w:rFonts w:hint="eastAsia"/>
                <w:color w:val="FF0000"/>
              </w:rPr>
              <w:t>XX</w:t>
            </w:r>
            <w:r>
              <w:t xml:space="preserve"> },</w:t>
            </w:r>
            <w:r>
              <w:br w:type="textWrapping"/>
            </w:r>
            <w:r>
              <w:t xml:space="preserve">    {'theta':   </w:t>
            </w:r>
            <w:r>
              <w:rPr>
                <w:rFonts w:hint="eastAsia"/>
                <w:color w:val="FF0000"/>
              </w:rPr>
              <w:t>XX</w:t>
            </w:r>
            <w:r>
              <w:t xml:space="preserve">, 'alpha':  </w:t>
            </w:r>
            <w:r>
              <w:rPr>
                <w:rFonts w:hint="eastAsia"/>
                <w:color w:val="FF0000"/>
              </w:rPr>
              <w:t>XX</w:t>
            </w:r>
            <w:r>
              <w:t xml:space="preserve"> , 'd': </w:t>
            </w:r>
            <w:r>
              <w:rPr>
                <w:rFonts w:hint="eastAsia"/>
                <w:color w:val="FF0000"/>
              </w:rPr>
              <w:t>XX</w:t>
            </w:r>
            <w:r>
              <w:t xml:space="preserve">, 'a': </w:t>
            </w:r>
            <w:r>
              <w:rPr>
                <w:rFonts w:hint="eastAsia"/>
                <w:color w:val="FF0000"/>
              </w:rPr>
              <w:t>XX</w:t>
            </w:r>
            <w:r>
              <w:t xml:space="preserve">,  'offset': </w:t>
            </w:r>
            <w:r>
              <w:rPr>
                <w:rFonts w:hint="eastAsia"/>
                <w:color w:val="FF0000"/>
              </w:rPr>
              <w:t>XX</w:t>
            </w:r>
            <w:r>
              <w:t xml:space="preserve"> }</w:t>
            </w:r>
            <w:r>
              <w:br w:type="textWrapping"/>
            </w:r>
            <w:r>
              <w:t>]</w:t>
            </w:r>
            <w:r>
              <w:br w:type="textWrapping"/>
            </w:r>
            <w:r>
              <w:br w:type="textWrapping"/>
            </w:r>
            <w:r>
              <w:br w:type="textWrapping"/>
            </w:r>
            <w:r>
              <w:t>build_and_render_servo_arm(dh_params_servo, arm_name="Physical_Servo_Manipulator")</w:t>
            </w:r>
          </w:p>
          <w:p w14:paraId="762ED79B">
            <w:pPr>
              <w:ind w:firstLine="0" w:firstLineChars="0"/>
            </w:pPr>
          </w:p>
        </w:tc>
      </w:tr>
    </w:tbl>
    <w:p w14:paraId="1C56C328">
      <w:pPr>
        <w:pStyle w:val="3"/>
        <w:ind w:firstLine="643"/>
      </w:pPr>
      <w:r>
        <w:t xml:space="preserve">1.6.7 </w:t>
      </w:r>
      <w:r>
        <w:rPr>
          <w:rFonts w:hint="eastAsia"/>
        </w:rPr>
        <w:t>部分</w:t>
      </w:r>
      <w:r>
        <w:t>实验结果</w:t>
      </w:r>
    </w:p>
    <w:p w14:paraId="47898B41">
      <w:pPr>
        <w:ind w:firstLine="480"/>
      </w:pPr>
      <w:r>
        <w:rPr>
          <w:rFonts w:hint="eastAsia"/>
        </w:rPr>
        <w:t>机械臂结构图展示</w:t>
      </w:r>
    </w:p>
    <w:p w14:paraId="02B01F86">
      <w:pPr>
        <w:ind w:firstLine="480"/>
      </w:pPr>
      <w:r>
        <w:drawing>
          <wp:inline distT="0" distB="0" distL="0" distR="0">
            <wp:extent cx="4482465" cy="3046095"/>
            <wp:effectExtent l="19050" t="19050" r="13335" b="20955"/>
            <wp:docPr id="1443234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4943" name="图片 1"/>
                    <pic:cNvPicPr>
                      <a:picLocks noChangeAspect="1"/>
                    </pic:cNvPicPr>
                  </pic:nvPicPr>
                  <pic:blipFill>
                    <a:blip r:embed="rId33"/>
                    <a:stretch>
                      <a:fillRect/>
                    </a:stretch>
                  </pic:blipFill>
                  <pic:spPr>
                    <a:xfrm>
                      <a:off x="0" y="0"/>
                      <a:ext cx="4485375" cy="3048392"/>
                    </a:xfrm>
                    <a:prstGeom prst="rect">
                      <a:avLst/>
                    </a:prstGeom>
                    <a:ln>
                      <a:solidFill>
                        <a:schemeClr val="tx1"/>
                      </a:solidFill>
                    </a:ln>
                  </pic:spPr>
                </pic:pic>
              </a:graphicData>
            </a:graphic>
          </wp:inline>
        </w:drawing>
      </w:r>
    </w:p>
    <w:p w14:paraId="39179359">
      <w:pPr>
        <w:ind w:firstLine="480"/>
      </w:pPr>
    </w:p>
    <w:p w14:paraId="587C8A95">
      <w:pPr>
        <w:pStyle w:val="2"/>
        <w:pageBreakBefore/>
        <w:ind w:firstLine="643"/>
      </w:pPr>
      <w:r>
        <w:rPr>
          <w:color w:val="000000"/>
        </w:rPr>
        <w:t>1.7 实验四：机械臂末端绘制正方形轨迹仿真</w:t>
      </w:r>
    </w:p>
    <w:p w14:paraId="3CDD5A62">
      <w:pPr>
        <w:pStyle w:val="3"/>
        <w:ind w:firstLine="643"/>
      </w:pPr>
      <w:r>
        <w:rPr>
          <w:color w:val="000000"/>
        </w:rPr>
        <w:t>1.7.1 实验目的</w:t>
      </w:r>
    </w:p>
    <w:p w14:paraId="12E13CCB">
      <w:pPr>
        <w:widowControl/>
        <w:spacing w:after="80" w:line="360" w:lineRule="auto"/>
        <w:ind w:left="360" w:firstLine="440"/>
      </w:pPr>
      <w:r>
        <w:rPr>
          <w:rFonts w:ascii="Calibri" w:hAnsi="Calibri" w:eastAsia="宋体"/>
          <w:color w:val="000000"/>
          <w:sz w:val="22"/>
          <w:szCs w:val="22"/>
        </w:rPr>
        <w:t>1. 掌握基于标准 D-H 参数建立舵机机械臂运动学模型的方法，并能够复用实验三获得的实机参数。</w:t>
      </w:r>
    </w:p>
    <w:p w14:paraId="65E5ED65">
      <w:pPr>
        <w:widowControl/>
        <w:spacing w:after="80" w:line="360" w:lineRule="auto"/>
        <w:ind w:left="360" w:firstLine="440"/>
      </w:pPr>
      <w:r>
        <w:rPr>
          <w:rFonts w:ascii="Calibri" w:hAnsi="Calibri" w:eastAsia="宋体"/>
          <w:color w:val="000000"/>
          <w:sz w:val="22"/>
          <w:szCs w:val="22"/>
        </w:rPr>
        <w:t>2. 理解笛卡尔空间轨迹规划的基本过程，能够根据机械臂初始末端位置生成固定高度的水平正方形路径。</w:t>
      </w:r>
    </w:p>
    <w:p w14:paraId="40D117A1">
      <w:pPr>
        <w:widowControl/>
        <w:spacing w:after="80" w:line="360" w:lineRule="auto"/>
        <w:ind w:left="360" w:firstLine="440"/>
      </w:pPr>
      <w:r>
        <w:rPr>
          <w:rFonts w:ascii="Calibri" w:hAnsi="Calibri" w:eastAsia="宋体"/>
          <w:color w:val="000000"/>
          <w:sz w:val="22"/>
          <w:szCs w:val="22"/>
        </w:rPr>
        <w:t>3. 掌握五次时间缩放在轨迹插值中的应用，使机械臂末端在每条边的起点和终点平滑启停。</w:t>
      </w:r>
    </w:p>
    <w:p w14:paraId="30845075">
      <w:pPr>
        <w:widowControl/>
        <w:spacing w:after="80" w:line="360" w:lineRule="auto"/>
        <w:ind w:left="360" w:firstLine="440"/>
      </w:pPr>
      <w:r>
        <w:rPr>
          <w:rFonts w:ascii="Calibri" w:hAnsi="Calibri" w:eastAsia="宋体"/>
          <w:color w:val="000000"/>
          <w:sz w:val="22"/>
          <w:szCs w:val="22"/>
        </w:rPr>
        <w:t>4. 理解仅约束末端位置的数值逆运动学求解方法，掌握连续性约束、关节限位和位置误差校验的作用。</w:t>
      </w:r>
    </w:p>
    <w:p w14:paraId="5F0F7198">
      <w:pPr>
        <w:widowControl/>
        <w:spacing w:after="80" w:line="360" w:lineRule="auto"/>
        <w:ind w:left="360" w:firstLine="440"/>
      </w:pPr>
      <w:r>
        <w:rPr>
          <w:rFonts w:ascii="Calibri" w:hAnsi="Calibri" w:eastAsia="宋体"/>
          <w:color w:val="000000"/>
          <w:sz w:val="22"/>
          <w:szCs w:val="22"/>
        </w:rPr>
        <w:t>5. 学会利用 Robotics Toolbox 与 Matplotlib 实现机械臂轨迹的三维动态显示，并验证目标路径与实际路径的一致性。</w:t>
      </w:r>
    </w:p>
    <w:p w14:paraId="6E85ACEE">
      <w:pPr>
        <w:pStyle w:val="3"/>
        <w:ind w:firstLine="643"/>
      </w:pPr>
      <w:r>
        <w:rPr>
          <w:color w:val="000000"/>
        </w:rPr>
        <w:t>1.7.2 实验环境</w:t>
      </w:r>
    </w:p>
    <w:p w14:paraId="19482910">
      <w:pPr>
        <w:widowControl/>
        <w:spacing w:after="80" w:line="360" w:lineRule="auto"/>
        <w:ind w:firstLine="442"/>
      </w:pPr>
      <w:r>
        <w:rPr>
          <w:rFonts w:ascii="Calibri" w:hAnsi="Calibri" w:eastAsia="宋体"/>
          <w:b/>
          <w:bCs/>
          <w:color w:val="000000"/>
          <w:sz w:val="22"/>
          <w:szCs w:val="22"/>
        </w:rPr>
        <w:t>硬件环境：</w:t>
      </w:r>
      <w:r>
        <w:rPr>
          <w:rFonts w:ascii="Calibri" w:hAnsi="Calibri" w:eastAsia="宋体"/>
          <w:color w:val="000000"/>
          <w:sz w:val="22"/>
          <w:szCs w:val="22"/>
        </w:rPr>
        <w:t>五自由度串联舵机机械臂实机；仅进行软件仿真时可使用实验三建立的虚拟模型。</w:t>
      </w:r>
    </w:p>
    <w:p w14:paraId="005C155F">
      <w:pPr>
        <w:widowControl/>
        <w:spacing w:after="80" w:line="360" w:lineRule="auto"/>
        <w:ind w:firstLine="442"/>
      </w:pPr>
      <w:r>
        <w:rPr>
          <w:rFonts w:ascii="Calibri" w:hAnsi="Calibri" w:eastAsia="宋体"/>
          <w:b/>
          <w:bCs/>
          <w:color w:val="000000"/>
          <w:sz w:val="22"/>
          <w:szCs w:val="22"/>
        </w:rPr>
        <w:t>软件环境：</w:t>
      </w:r>
      <w:r>
        <w:rPr>
          <w:rFonts w:ascii="Calibri" w:hAnsi="Calibri" w:eastAsia="宋体"/>
          <w:color w:val="000000"/>
          <w:sz w:val="22"/>
          <w:szCs w:val="22"/>
        </w:rPr>
        <w:t>Python 3.8 及以上版本。</w:t>
      </w:r>
    </w:p>
    <w:p w14:paraId="67AC86B8">
      <w:pPr>
        <w:widowControl/>
        <w:spacing w:after="80" w:line="360" w:lineRule="auto"/>
        <w:ind w:firstLine="442"/>
      </w:pPr>
      <w:r>
        <w:rPr>
          <w:rFonts w:ascii="Calibri" w:hAnsi="Calibri" w:eastAsia="宋体"/>
          <w:b/>
          <w:bCs/>
          <w:color w:val="000000"/>
          <w:sz w:val="22"/>
          <w:szCs w:val="22"/>
        </w:rPr>
        <w:t>开发工具：</w:t>
      </w:r>
      <w:r>
        <w:rPr>
          <w:rFonts w:ascii="Calibri" w:hAnsi="Calibri" w:eastAsia="宋体"/>
          <w:color w:val="000000"/>
          <w:sz w:val="22"/>
          <w:szCs w:val="22"/>
        </w:rPr>
        <w:t>PyCharm 或 VSCode。</w:t>
      </w:r>
    </w:p>
    <w:p w14:paraId="60B93D4D">
      <w:pPr>
        <w:widowControl/>
        <w:spacing w:after="80" w:line="360" w:lineRule="auto"/>
        <w:ind w:firstLine="442"/>
      </w:pPr>
      <w:r>
        <w:rPr>
          <w:rFonts w:ascii="Calibri" w:hAnsi="Calibri" w:eastAsia="宋体"/>
          <w:b/>
          <w:bCs/>
          <w:color w:val="000000"/>
          <w:sz w:val="22"/>
          <w:szCs w:val="22"/>
        </w:rPr>
        <w:t>核心依赖库：</w:t>
      </w:r>
      <w:r>
        <w:rPr>
          <w:rFonts w:ascii="Calibri" w:hAnsi="Calibri" w:eastAsia="宋体"/>
          <w:color w:val="000000"/>
          <w:sz w:val="22"/>
          <w:szCs w:val="22"/>
        </w:rPr>
        <w:t>numpy、matplotlib、roboticstoolbox-python、scipy。</w:t>
      </w:r>
    </w:p>
    <w:p w14:paraId="3D718FE2">
      <w:pPr>
        <w:widowControl/>
        <w:spacing w:after="80" w:line="360" w:lineRule="auto"/>
        <w:ind w:firstLine="442"/>
      </w:pPr>
      <w:r>
        <w:rPr>
          <w:rFonts w:ascii="Calibri" w:hAnsi="Calibri" w:eastAsia="宋体"/>
          <w:b/>
          <w:bCs/>
          <w:color w:val="000000"/>
          <w:sz w:val="22"/>
          <w:szCs w:val="22"/>
        </w:rPr>
        <w:t>关联文件：</w:t>
      </w:r>
      <w:r>
        <w:rPr>
          <w:rFonts w:ascii="Calibri" w:hAnsi="Calibri" w:eastAsia="宋体"/>
          <w:color w:val="000000"/>
          <w:sz w:val="22"/>
          <w:szCs w:val="22"/>
        </w:rPr>
        <w:t>实验三.py 与实验四.py 应放置在同一目录下，实验四通过 dh_params_servo 复用实验三测得的 D-H 参数。</w:t>
      </w:r>
    </w:p>
    <w:p w14:paraId="48A9B3EF">
      <w:pPr>
        <w:pStyle w:val="3"/>
        <w:ind w:firstLine="643"/>
      </w:pPr>
      <w:r>
        <w:rPr>
          <w:color w:val="000000"/>
        </w:rPr>
        <w:t>1.7.3 实验原理</w:t>
      </w:r>
    </w:p>
    <w:p w14:paraId="3168A1B4">
      <w:pPr>
        <w:keepNext/>
        <w:widowControl/>
        <w:spacing w:after="80" w:line="360" w:lineRule="auto"/>
        <w:ind w:firstLine="442"/>
      </w:pPr>
      <w:r>
        <w:rPr>
          <w:rFonts w:ascii="Calibri" w:hAnsi="Calibri" w:eastAsia="宋体"/>
          <w:b/>
          <w:bCs/>
          <w:color w:val="000000"/>
          <w:sz w:val="22"/>
          <w:szCs w:val="22"/>
        </w:rPr>
        <w:t>（1）基于实测 D-H 参数建立机械臂模型</w:t>
      </w:r>
    </w:p>
    <w:p w14:paraId="161053FB">
      <w:pPr>
        <w:widowControl/>
        <w:spacing w:after="80" w:line="360" w:lineRule="auto"/>
        <w:ind w:firstLine="440"/>
      </w:pPr>
      <w:r>
        <w:rPr>
          <w:rFonts w:ascii="Calibri" w:hAnsi="Calibri" w:eastAsia="宋体"/>
          <w:color w:val="000000"/>
          <w:sz w:val="22"/>
          <w:szCs w:val="22"/>
        </w:rPr>
        <w:t>程序从实验三导入 dh_params_servo，并将每组参数中的 d、a、alpha 与 offset 传入 RevoluteDH，按标准 D-H 规则构建 DHRobot 模型。该方式保证实验四的轨迹仿真与实验三的实机尺寸和关节零位定义保持一致。</w:t>
      </w:r>
    </w:p>
    <w:p w14:paraId="0B7272A5">
      <w:pPr>
        <w:keepNext/>
        <w:widowControl/>
        <w:spacing w:after="80" w:line="360" w:lineRule="auto"/>
        <w:ind w:firstLine="442"/>
      </w:pPr>
      <w:r>
        <w:rPr>
          <w:rFonts w:ascii="Calibri" w:hAnsi="Calibri" w:eastAsia="宋体"/>
          <w:b/>
          <w:bCs/>
          <w:color w:val="000000"/>
          <w:sz w:val="22"/>
          <w:szCs w:val="22"/>
        </w:rPr>
        <w:t>（2）水平正方形路径规划</w:t>
      </w:r>
    </w:p>
    <w:p w14:paraId="40A4C8BB">
      <w:pPr>
        <w:widowControl/>
        <w:spacing w:after="80" w:line="360" w:lineRule="auto"/>
        <w:ind w:firstLine="440"/>
      </w:pPr>
      <w:r>
        <w:rPr>
          <w:rFonts w:ascii="Calibri" w:hAnsi="Calibri" w:eastAsia="宋体"/>
          <w:color w:val="000000"/>
          <w:sz w:val="22"/>
          <w:szCs w:val="22"/>
        </w:rPr>
        <w:t>机械臂初始关节角设为 [0°, -35°, -100°, 20°, 0°]。程序通过正运动学计算初始末端点，并以该点为正方形起点，在保持 z 坐标不变的条件下，依次沿 y 正方向、x 正方向、y 负方向和 x 负方向运动，最终回到起点。默认边长为 35 mm，每条边取 70 个轨迹点。</w:t>
      </w:r>
    </w:p>
    <w:p w14:paraId="0CB58EE5">
      <w:pPr>
        <w:keepNext/>
        <w:widowControl/>
        <w:spacing w:after="80" w:line="360" w:lineRule="auto"/>
        <w:ind w:firstLine="442"/>
      </w:pPr>
      <w:r>
        <w:rPr>
          <w:rFonts w:ascii="Calibri" w:hAnsi="Calibri" w:eastAsia="宋体"/>
          <w:b/>
          <w:bCs/>
          <w:color w:val="000000"/>
          <w:sz w:val="22"/>
          <w:szCs w:val="22"/>
        </w:rPr>
        <w:t>（3）五次时间缩放插值</w:t>
      </w:r>
    </w:p>
    <w:p w14:paraId="2C379C51">
      <w:pPr>
        <w:widowControl/>
        <w:spacing w:after="80" w:line="360" w:lineRule="auto"/>
        <w:ind w:firstLine="440"/>
      </w:pPr>
      <w:r>
        <w:rPr>
          <w:rFonts w:ascii="Calibri" w:hAnsi="Calibri" w:eastAsia="宋体"/>
          <w:color w:val="000000"/>
          <w:sz w:val="22"/>
          <w:szCs w:val="22"/>
        </w:rPr>
        <w:t>为避免机械臂在正方形顶点处突然启动或停止，每条边使用五次时间缩放函数 s(t)=10t^3-15t^4+6t^5 生成插值进度。该函数在 t=0 和 t=1 时速度、加速度均为零，可使各边的启停过程更加平滑。</w:t>
      </w:r>
    </w:p>
    <w:p w14:paraId="6C74A0F2">
      <w:pPr>
        <w:keepNext/>
        <w:widowControl/>
        <w:spacing w:after="80" w:line="360" w:lineRule="auto"/>
        <w:ind w:firstLine="442"/>
      </w:pPr>
      <w:r>
        <w:rPr>
          <w:rFonts w:ascii="Calibri" w:hAnsi="Calibri" w:eastAsia="宋体"/>
          <w:b/>
          <w:bCs/>
          <w:color w:val="000000"/>
          <w:sz w:val="22"/>
          <w:szCs w:val="22"/>
        </w:rPr>
        <w:t>（4）逐点数值逆运动学求解</w:t>
      </w:r>
    </w:p>
    <w:p w14:paraId="514F55BB">
      <w:pPr>
        <w:widowControl/>
        <w:spacing w:after="80" w:line="360" w:lineRule="auto"/>
        <w:ind w:firstLine="440"/>
      </w:pPr>
      <w:r>
        <w:rPr>
          <w:rFonts w:ascii="Calibri" w:hAnsi="Calibri" w:eastAsia="宋体"/>
          <w:color w:val="000000"/>
          <w:sz w:val="22"/>
          <w:szCs w:val="22"/>
        </w:rPr>
        <w:t>程序对正方形路径上的每个目标点调用 scipy.optimize.least_squares 求解关节角。残差由末端位置误差和相邻轨迹点的关节角连续性项共同组成，其中连续性权重默认为 0.01。上一轨迹点的逆解作为下一轨迹点的初值，从而减少关节角突变并提高求解稳定性。</w:t>
      </w:r>
    </w:p>
    <w:p w14:paraId="6B98BD79">
      <w:pPr>
        <w:widowControl/>
        <w:spacing w:after="80" w:line="360" w:lineRule="auto"/>
        <w:ind w:firstLine="440"/>
      </w:pPr>
      <w:r>
        <w:rPr>
          <w:rFonts w:ascii="Calibri" w:hAnsi="Calibri" w:eastAsia="宋体"/>
          <w:color w:val="000000"/>
          <w:sz w:val="22"/>
          <w:szCs w:val="22"/>
        </w:rPr>
        <w:t>本实验只约束末端位置，不约束末端姿态。因此，在满足目标点坐标的同时，末端坐标系方向允许随关节运动发生变化。</w:t>
      </w:r>
    </w:p>
    <w:p w14:paraId="5DA9C34A">
      <w:pPr>
        <w:keepNext/>
        <w:widowControl/>
        <w:spacing w:after="80" w:line="360" w:lineRule="auto"/>
        <w:ind w:firstLine="442"/>
      </w:pPr>
      <w:r>
        <w:rPr>
          <w:rFonts w:ascii="Calibri" w:hAnsi="Calibri" w:eastAsia="宋体"/>
          <w:b/>
          <w:bCs/>
          <w:color w:val="000000"/>
          <w:sz w:val="22"/>
          <w:szCs w:val="22"/>
        </w:rPr>
        <w:t>（5）关节限位与误差判定</w:t>
      </w:r>
    </w:p>
    <w:p w14:paraId="54B5E34B">
      <w:pPr>
        <w:widowControl/>
        <w:spacing w:after="80" w:line="360" w:lineRule="auto"/>
        <w:ind w:firstLine="440"/>
      </w:pPr>
      <w:r>
        <w:rPr>
          <w:rFonts w:hint="eastAsia" w:ascii="Calibri" w:hAnsi="Calibri" w:eastAsia="宋体"/>
          <w:color w:val="000000"/>
          <w:sz w:val="22"/>
          <w:szCs w:val="22"/>
        </w:rPr>
        <w:t>逆运动学求解范围由关节上下限共同约束。默认关节</w:t>
      </w:r>
      <w:r>
        <w:rPr>
          <w:rFonts w:ascii="Calibri" w:hAnsi="Calibri" w:eastAsia="宋体"/>
          <w:color w:val="000000"/>
          <w:sz w:val="22"/>
          <w:szCs w:val="22"/>
        </w:rPr>
        <w:t xml:space="preserve"> 1、2、3、5 的范围为 -90° 至 90°，关节 4范围为-90° 至20°，以匹配初始姿态和实验机械臂的运动限制。每个轨迹点求解后重新计算末端位置；若位置误差超过 1 mm，程序立即报告失败点坐标并停止运行。</w:t>
      </w:r>
    </w:p>
    <w:p w14:paraId="60DDA649">
      <w:pPr>
        <w:keepNext/>
        <w:widowControl/>
        <w:spacing w:after="80" w:line="360" w:lineRule="auto"/>
        <w:ind w:firstLine="442"/>
      </w:pPr>
      <w:r>
        <w:rPr>
          <w:rFonts w:ascii="Calibri" w:hAnsi="Calibri" w:eastAsia="宋体"/>
          <w:b/>
          <w:bCs/>
          <w:color w:val="000000"/>
          <w:sz w:val="22"/>
          <w:szCs w:val="22"/>
        </w:rPr>
        <w:t>（6）三维轨迹动画显示</w:t>
      </w:r>
    </w:p>
    <w:p w14:paraId="324129E5">
      <w:pPr>
        <w:widowControl/>
        <w:spacing w:after="80" w:line="360" w:lineRule="auto"/>
        <w:ind w:firstLine="440"/>
      </w:pPr>
      <w:r>
        <w:rPr>
          <w:rFonts w:ascii="Calibri" w:hAnsi="Calibri" w:eastAsia="宋体"/>
          <w:color w:val="000000"/>
          <w:sz w:val="22"/>
          <w:szCs w:val="22"/>
        </w:rPr>
        <w:t>程序使用 robot.plot 创建三维机械臂窗口，以灰色虚线显示目标正方形、红色曲线显示末端已经绘制的实际路径、绿色点标记起点。动画逐帧更新机器人关节角和末端轨迹，用于观察运动连续性、路径闭合情况及机械臂姿态变化。</w:t>
      </w:r>
    </w:p>
    <w:p w14:paraId="08F0F4D6">
      <w:pPr>
        <w:pStyle w:val="3"/>
        <w:ind w:firstLine="643"/>
      </w:pPr>
      <w:r>
        <w:rPr>
          <w:color w:val="000000"/>
        </w:rPr>
        <w:t>1.7.4 实验要求</w:t>
      </w:r>
    </w:p>
    <w:p w14:paraId="1EED6387">
      <w:pPr>
        <w:widowControl/>
        <w:spacing w:after="80" w:line="360" w:lineRule="auto"/>
        <w:ind w:left="360" w:firstLine="440"/>
      </w:pPr>
      <w:r>
        <w:rPr>
          <w:rFonts w:ascii="Calibri" w:hAnsi="Calibri" w:eastAsia="宋体"/>
          <w:color w:val="000000"/>
          <w:sz w:val="22"/>
          <w:szCs w:val="22"/>
        </w:rPr>
        <w:t>1. 使用实验三得到的 dh_params_servo 建立五自由度舵机机械臂模型，不得随意改变 D-H 参数的单位、扭角定义或零位补偿。</w:t>
      </w:r>
    </w:p>
    <w:p w14:paraId="140FE4D9">
      <w:pPr>
        <w:widowControl/>
        <w:spacing w:after="80" w:line="360" w:lineRule="auto"/>
        <w:ind w:left="360" w:firstLine="440"/>
      </w:pPr>
      <w:r>
        <w:rPr>
          <w:rFonts w:ascii="Calibri" w:hAnsi="Calibri" w:eastAsia="宋体"/>
          <w:color w:val="000000"/>
          <w:sz w:val="22"/>
          <w:szCs w:val="22"/>
        </w:rPr>
        <w:t>2. 以机械臂初始末端位置作为正方形起点，规划边长 35 mm、每条边 70 个采样点的水平闭合路径，并保持整个路径的 z 坐标不变。</w:t>
      </w:r>
    </w:p>
    <w:p w14:paraId="40CB1227">
      <w:pPr>
        <w:widowControl/>
        <w:spacing w:after="80" w:line="360" w:lineRule="auto"/>
        <w:ind w:left="360" w:firstLine="440"/>
      </w:pPr>
      <w:r>
        <w:rPr>
          <w:rFonts w:ascii="Calibri" w:hAnsi="Calibri" w:eastAsia="宋体"/>
          <w:color w:val="000000"/>
          <w:sz w:val="22"/>
          <w:szCs w:val="22"/>
        </w:rPr>
        <w:t>3. 每条边必须采用五次时间缩放完成插值，保证边段起点和终点的运动平滑。</w:t>
      </w:r>
    </w:p>
    <w:p w14:paraId="49843A49">
      <w:pPr>
        <w:widowControl/>
        <w:spacing w:after="80" w:line="360" w:lineRule="auto"/>
        <w:ind w:left="360" w:firstLine="440"/>
      </w:pPr>
      <w:r>
        <w:rPr>
          <w:rFonts w:ascii="Calibri" w:hAnsi="Calibri" w:eastAsia="宋体"/>
          <w:color w:val="000000"/>
          <w:sz w:val="22"/>
          <w:szCs w:val="22"/>
        </w:rPr>
        <w:t>4. 使用带边界的最小二乘法逐点求解逆运动学；关节 4 必须满足 q4≤20°，各轨迹点的位置误差不得超过 1 mm。</w:t>
      </w:r>
    </w:p>
    <w:p w14:paraId="70BCCD5F">
      <w:pPr>
        <w:widowControl/>
        <w:spacing w:after="80" w:line="360" w:lineRule="auto"/>
        <w:ind w:left="360" w:firstLine="440"/>
      </w:pPr>
      <w:r>
        <w:rPr>
          <w:rFonts w:ascii="Calibri" w:hAnsi="Calibri" w:eastAsia="宋体"/>
          <w:color w:val="000000"/>
          <w:sz w:val="22"/>
          <w:szCs w:val="22"/>
        </w:rPr>
        <w:t>5. 在控制台输出标准 D-H 参数表、初始关节角、正方形起点、边长、关节限位和姿态约束说明。</w:t>
      </w:r>
    </w:p>
    <w:p w14:paraId="161FA0F6">
      <w:pPr>
        <w:widowControl/>
        <w:spacing w:after="80" w:line="360" w:lineRule="auto"/>
        <w:ind w:left="360" w:firstLine="440"/>
      </w:pPr>
      <w:r>
        <w:rPr>
          <w:rFonts w:ascii="Calibri" w:hAnsi="Calibri" w:eastAsia="宋体"/>
          <w:color w:val="000000"/>
          <w:sz w:val="22"/>
          <w:szCs w:val="22"/>
        </w:rPr>
        <w:t>6. 在三维窗口中同时显示目标正方形和机械臂末端实际路径，检查轨迹是否连续、闭合，并确认机械臂运动过程中未出现明显关节跳变。</w:t>
      </w:r>
    </w:p>
    <w:sectPr>
      <w:headerReference r:id="rId7" w:type="first"/>
      <w:footerReference r:id="rId10" w:type="first"/>
      <w:headerReference r:id="rId5" w:type="default"/>
      <w:footerReference r:id="rId8" w:type="default"/>
      <w:headerReference r:id="rId6" w:type="even"/>
      <w:footerReference r:id="rId9" w:type="even"/>
      <w:pgSz w:w="11906" w:h="16838"/>
      <w:pgMar w:top="720" w:right="720" w:bottom="720" w:left="720" w:header="851" w:footer="992" w:gutter="0"/>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GB2312">
    <w:altName w:val="宋体"/>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05AB3">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88362">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E7848">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F825C">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6AA48">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A5D99">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B17AA"/>
    <w:multiLevelType w:val="multilevel"/>
    <w:tmpl w:val="077B17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F33716"/>
    <w:multiLevelType w:val="multilevel"/>
    <w:tmpl w:val="0AF3371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CD165F0"/>
    <w:multiLevelType w:val="multilevel"/>
    <w:tmpl w:val="0CD165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510997"/>
    <w:multiLevelType w:val="multilevel"/>
    <w:tmpl w:val="0D5109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F26EC6"/>
    <w:multiLevelType w:val="multilevel"/>
    <w:tmpl w:val="12F26E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672353A"/>
    <w:multiLevelType w:val="multilevel"/>
    <w:tmpl w:val="167235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465839"/>
    <w:multiLevelType w:val="multilevel"/>
    <w:tmpl w:val="1846583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8F648B9"/>
    <w:multiLevelType w:val="multilevel"/>
    <w:tmpl w:val="18F648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9D4F48"/>
    <w:multiLevelType w:val="multilevel"/>
    <w:tmpl w:val="1D9D4F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E5E3965"/>
    <w:multiLevelType w:val="multilevel"/>
    <w:tmpl w:val="1E5E39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3571CE"/>
    <w:multiLevelType w:val="multilevel"/>
    <w:tmpl w:val="233571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51E24C8"/>
    <w:multiLevelType w:val="multilevel"/>
    <w:tmpl w:val="251E24C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2AB22631"/>
    <w:multiLevelType w:val="multilevel"/>
    <w:tmpl w:val="2AB226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F643F8B"/>
    <w:multiLevelType w:val="multilevel"/>
    <w:tmpl w:val="2F643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0D75AB4"/>
    <w:multiLevelType w:val="multilevel"/>
    <w:tmpl w:val="30D75A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4D10534"/>
    <w:multiLevelType w:val="multilevel"/>
    <w:tmpl w:val="34D105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5B81964"/>
    <w:multiLevelType w:val="multilevel"/>
    <w:tmpl w:val="35B819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7684E31"/>
    <w:multiLevelType w:val="multilevel"/>
    <w:tmpl w:val="37684E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B027ADD"/>
    <w:multiLevelType w:val="multilevel"/>
    <w:tmpl w:val="3B027AD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9">
    <w:nsid w:val="3F322C34"/>
    <w:multiLevelType w:val="multilevel"/>
    <w:tmpl w:val="3F322C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5632146"/>
    <w:multiLevelType w:val="multilevel"/>
    <w:tmpl w:val="456321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7034B71"/>
    <w:multiLevelType w:val="multilevel"/>
    <w:tmpl w:val="57034B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B726019"/>
    <w:multiLevelType w:val="multilevel"/>
    <w:tmpl w:val="5B7260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FBD181D"/>
    <w:multiLevelType w:val="multilevel"/>
    <w:tmpl w:val="5FBD181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4">
    <w:nsid w:val="60A566E3"/>
    <w:multiLevelType w:val="multilevel"/>
    <w:tmpl w:val="60A566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CA25F96"/>
    <w:multiLevelType w:val="multilevel"/>
    <w:tmpl w:val="6CA25F9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F3B0AAC"/>
    <w:multiLevelType w:val="multilevel"/>
    <w:tmpl w:val="6F3B0A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1564562"/>
    <w:multiLevelType w:val="multilevel"/>
    <w:tmpl w:val="715645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3D62841"/>
    <w:multiLevelType w:val="multilevel"/>
    <w:tmpl w:val="73D62841"/>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9">
    <w:nsid w:val="75E23D20"/>
    <w:multiLevelType w:val="multilevel"/>
    <w:tmpl w:val="75E23D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E376760"/>
    <w:multiLevelType w:val="multilevel"/>
    <w:tmpl w:val="7E3767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6"/>
  </w:num>
  <w:num w:numId="2">
    <w:abstractNumId w:val="7"/>
  </w:num>
  <w:num w:numId="3">
    <w:abstractNumId w:val="9"/>
  </w:num>
  <w:num w:numId="4">
    <w:abstractNumId w:val="2"/>
  </w:num>
  <w:num w:numId="5">
    <w:abstractNumId w:val="17"/>
  </w:num>
  <w:num w:numId="6">
    <w:abstractNumId w:val="0"/>
  </w:num>
  <w:num w:numId="7">
    <w:abstractNumId w:val="26"/>
  </w:num>
  <w:num w:numId="8">
    <w:abstractNumId w:val="30"/>
  </w:num>
  <w:num w:numId="9">
    <w:abstractNumId w:val="11"/>
  </w:num>
  <w:num w:numId="10">
    <w:abstractNumId w:val="18"/>
  </w:num>
  <w:num w:numId="11">
    <w:abstractNumId w:val="13"/>
  </w:num>
  <w:num w:numId="12">
    <w:abstractNumId w:val="1"/>
  </w:num>
  <w:num w:numId="13">
    <w:abstractNumId w:val="10"/>
  </w:num>
  <w:num w:numId="14">
    <w:abstractNumId w:val="12"/>
  </w:num>
  <w:num w:numId="15">
    <w:abstractNumId w:val="5"/>
  </w:num>
  <w:num w:numId="16">
    <w:abstractNumId w:val="25"/>
  </w:num>
  <w:num w:numId="17">
    <w:abstractNumId w:val="22"/>
  </w:num>
  <w:num w:numId="18">
    <w:abstractNumId w:val="3"/>
  </w:num>
  <w:num w:numId="19">
    <w:abstractNumId w:val="28"/>
  </w:num>
  <w:num w:numId="20">
    <w:abstractNumId w:val="27"/>
  </w:num>
  <w:num w:numId="21">
    <w:abstractNumId w:val="8"/>
  </w:num>
  <w:num w:numId="22">
    <w:abstractNumId w:val="29"/>
  </w:num>
  <w:num w:numId="23">
    <w:abstractNumId w:val="19"/>
  </w:num>
  <w:num w:numId="24">
    <w:abstractNumId w:val="21"/>
  </w:num>
  <w:num w:numId="25">
    <w:abstractNumId w:val="14"/>
  </w:num>
  <w:num w:numId="26">
    <w:abstractNumId w:val="15"/>
  </w:num>
  <w:num w:numId="27">
    <w:abstractNumId w:val="6"/>
  </w:num>
  <w:num w:numId="28">
    <w:abstractNumId w:val="24"/>
  </w:num>
  <w:num w:numId="29">
    <w:abstractNumId w:val="4"/>
  </w:num>
  <w:num w:numId="30">
    <w:abstractNumId w:val="20"/>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CCD"/>
    <w:rsid w:val="00030815"/>
    <w:rsid w:val="00041DF4"/>
    <w:rsid w:val="00045975"/>
    <w:rsid w:val="00067BAC"/>
    <w:rsid w:val="00077B3D"/>
    <w:rsid w:val="00084A64"/>
    <w:rsid w:val="00094827"/>
    <w:rsid w:val="000C48EE"/>
    <w:rsid w:val="00182460"/>
    <w:rsid w:val="001A12E5"/>
    <w:rsid w:val="001B3643"/>
    <w:rsid w:val="001C392A"/>
    <w:rsid w:val="001D2B3D"/>
    <w:rsid w:val="001E6FEB"/>
    <w:rsid w:val="001E7CFA"/>
    <w:rsid w:val="001F2F5B"/>
    <w:rsid w:val="002102C1"/>
    <w:rsid w:val="00210CFA"/>
    <w:rsid w:val="00226B02"/>
    <w:rsid w:val="002445B1"/>
    <w:rsid w:val="0027647F"/>
    <w:rsid w:val="00281E16"/>
    <w:rsid w:val="002D2F7E"/>
    <w:rsid w:val="002E2B8C"/>
    <w:rsid w:val="002F3796"/>
    <w:rsid w:val="00342265"/>
    <w:rsid w:val="003A2365"/>
    <w:rsid w:val="00417AE6"/>
    <w:rsid w:val="00420CF1"/>
    <w:rsid w:val="00433A05"/>
    <w:rsid w:val="004460EF"/>
    <w:rsid w:val="004627C4"/>
    <w:rsid w:val="00486469"/>
    <w:rsid w:val="00497685"/>
    <w:rsid w:val="004A5E77"/>
    <w:rsid w:val="004C0A06"/>
    <w:rsid w:val="004F21D8"/>
    <w:rsid w:val="0053169C"/>
    <w:rsid w:val="00554EB1"/>
    <w:rsid w:val="00557AC7"/>
    <w:rsid w:val="005668DF"/>
    <w:rsid w:val="0058194F"/>
    <w:rsid w:val="005E5AB3"/>
    <w:rsid w:val="00611BA9"/>
    <w:rsid w:val="00624C6F"/>
    <w:rsid w:val="006315EF"/>
    <w:rsid w:val="00631EF5"/>
    <w:rsid w:val="00633292"/>
    <w:rsid w:val="00634273"/>
    <w:rsid w:val="006468E4"/>
    <w:rsid w:val="006560DC"/>
    <w:rsid w:val="00666804"/>
    <w:rsid w:val="006764B8"/>
    <w:rsid w:val="006909B2"/>
    <w:rsid w:val="006A11F3"/>
    <w:rsid w:val="006D6EE6"/>
    <w:rsid w:val="00713A6A"/>
    <w:rsid w:val="00740147"/>
    <w:rsid w:val="007449DD"/>
    <w:rsid w:val="00751318"/>
    <w:rsid w:val="00784336"/>
    <w:rsid w:val="007976E3"/>
    <w:rsid w:val="007C0679"/>
    <w:rsid w:val="00815459"/>
    <w:rsid w:val="00815571"/>
    <w:rsid w:val="00826EDF"/>
    <w:rsid w:val="00827187"/>
    <w:rsid w:val="00846985"/>
    <w:rsid w:val="00880C42"/>
    <w:rsid w:val="00886677"/>
    <w:rsid w:val="008866C0"/>
    <w:rsid w:val="008A4C8A"/>
    <w:rsid w:val="008B096E"/>
    <w:rsid w:val="008B3445"/>
    <w:rsid w:val="008D6B07"/>
    <w:rsid w:val="008E5AAE"/>
    <w:rsid w:val="00912E20"/>
    <w:rsid w:val="0092735B"/>
    <w:rsid w:val="00930C1A"/>
    <w:rsid w:val="0093105F"/>
    <w:rsid w:val="00940E8E"/>
    <w:rsid w:val="00947E37"/>
    <w:rsid w:val="0097035F"/>
    <w:rsid w:val="0097491D"/>
    <w:rsid w:val="009763BA"/>
    <w:rsid w:val="009C5A44"/>
    <w:rsid w:val="009D07AA"/>
    <w:rsid w:val="009E56E2"/>
    <w:rsid w:val="009F6CCD"/>
    <w:rsid w:val="00A06130"/>
    <w:rsid w:val="00A2307B"/>
    <w:rsid w:val="00A329CA"/>
    <w:rsid w:val="00A81883"/>
    <w:rsid w:val="00A878D8"/>
    <w:rsid w:val="00A97B4D"/>
    <w:rsid w:val="00AB1BB1"/>
    <w:rsid w:val="00AD04A4"/>
    <w:rsid w:val="00B26AAD"/>
    <w:rsid w:val="00B56855"/>
    <w:rsid w:val="00B64A95"/>
    <w:rsid w:val="00B844F8"/>
    <w:rsid w:val="00B84916"/>
    <w:rsid w:val="00BB0881"/>
    <w:rsid w:val="00BE5E61"/>
    <w:rsid w:val="00BE7EEE"/>
    <w:rsid w:val="00C56F8E"/>
    <w:rsid w:val="00C87D73"/>
    <w:rsid w:val="00C96566"/>
    <w:rsid w:val="00CA19BA"/>
    <w:rsid w:val="00CE4780"/>
    <w:rsid w:val="00D01541"/>
    <w:rsid w:val="00D20A31"/>
    <w:rsid w:val="00D336E2"/>
    <w:rsid w:val="00D53B40"/>
    <w:rsid w:val="00D81719"/>
    <w:rsid w:val="00DA0940"/>
    <w:rsid w:val="00DF074F"/>
    <w:rsid w:val="00E5473A"/>
    <w:rsid w:val="00E63868"/>
    <w:rsid w:val="00E66494"/>
    <w:rsid w:val="00E77FA7"/>
    <w:rsid w:val="00E82F34"/>
    <w:rsid w:val="00E872A5"/>
    <w:rsid w:val="00E920AA"/>
    <w:rsid w:val="00E93762"/>
    <w:rsid w:val="00E94ADB"/>
    <w:rsid w:val="00EA55D3"/>
    <w:rsid w:val="00EA672C"/>
    <w:rsid w:val="00ED39B9"/>
    <w:rsid w:val="00F139DC"/>
    <w:rsid w:val="00F26AEB"/>
    <w:rsid w:val="00F3086C"/>
    <w:rsid w:val="00F47BD7"/>
    <w:rsid w:val="00F6113D"/>
    <w:rsid w:val="00F62751"/>
    <w:rsid w:val="00F873AF"/>
    <w:rsid w:val="00FB658C"/>
    <w:rsid w:val="00FD4403"/>
    <w:rsid w:val="00FE72D5"/>
    <w:rsid w:val="00FF6BCD"/>
    <w:rsid w:val="1546345F"/>
    <w:rsid w:val="2EE87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ind w:firstLine="200" w:firstLineChars="200"/>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2"/>
    <w:qFormat/>
    <w:uiPriority w:val="9"/>
    <w:pPr>
      <w:keepNext/>
      <w:keepLines/>
      <w:spacing w:after="80"/>
      <w:outlineLvl w:val="0"/>
    </w:pPr>
    <w:rPr>
      <w:rFonts w:eastAsia="黑体" w:asciiTheme="majorHAnsi" w:hAnsiTheme="majorHAnsi" w:cstheme="majorBidi"/>
      <w:b/>
      <w:color w:val="000000" w:themeColor="text1"/>
      <w:sz w:val="32"/>
      <w:szCs w:val="48"/>
      <w14:textFill>
        <w14:solidFill>
          <w14:schemeClr w14:val="tx1"/>
        </w14:solidFill>
      </w14:textFill>
    </w:rPr>
  </w:style>
  <w:style w:type="paragraph" w:styleId="3">
    <w:name w:val="heading 2"/>
    <w:basedOn w:val="1"/>
    <w:next w:val="1"/>
    <w:link w:val="23"/>
    <w:unhideWhenUsed/>
    <w:qFormat/>
    <w:uiPriority w:val="9"/>
    <w:pPr>
      <w:keepNext/>
      <w:keepLines/>
      <w:spacing w:before="160" w:after="80"/>
      <w:outlineLvl w:val="1"/>
    </w:pPr>
    <w:rPr>
      <w:rFonts w:eastAsia="黑体" w:asciiTheme="majorHAnsi" w:hAnsiTheme="majorHAnsi" w:cstheme="majorBidi"/>
      <w:b/>
      <w:color w:val="000000" w:themeColor="text1"/>
      <w:sz w:val="32"/>
      <w:szCs w:val="40"/>
      <w14:textFill>
        <w14:solidFill>
          <w14:schemeClr w14:val="tx1"/>
        </w14:solidFill>
      </w14:textFill>
    </w:rPr>
  </w:style>
  <w:style w:type="paragraph" w:styleId="4">
    <w:name w:val="heading 3"/>
    <w:basedOn w:val="1"/>
    <w:next w:val="1"/>
    <w:link w:val="24"/>
    <w:unhideWhenUsed/>
    <w:qFormat/>
    <w:uiPriority w:val="9"/>
    <w:pPr>
      <w:keepNext/>
      <w:keepLines/>
      <w:spacing w:before="80" w:after="80"/>
      <w:outlineLvl w:val="2"/>
    </w:pPr>
    <w:rPr>
      <w:rFonts w:eastAsia="黑体" w:asciiTheme="majorHAnsi" w:hAnsiTheme="majorHAnsi" w:cstheme="majorBidi"/>
      <w:b/>
      <w:color w:val="000000" w:themeColor="text1"/>
      <w:sz w:val="30"/>
      <w:szCs w:val="32"/>
      <w14:textFill>
        <w14:solidFill>
          <w14:schemeClr w14:val="tx1"/>
        </w14:solidFill>
      </w14:textFill>
    </w:rPr>
  </w:style>
  <w:style w:type="paragraph" w:styleId="5">
    <w:name w:val="heading 4"/>
    <w:basedOn w:val="1"/>
    <w:next w:val="1"/>
    <w:link w:val="25"/>
    <w:unhideWhenUsed/>
    <w:qFormat/>
    <w:uiPriority w:val="9"/>
    <w:pPr>
      <w:keepNext/>
      <w:keepLines/>
      <w:spacing w:before="80" w:after="40"/>
      <w:outlineLvl w:val="3"/>
    </w:pPr>
    <w:rPr>
      <w:rFonts w:cstheme="majorBidi"/>
      <w:color w:val="2F5597" w:themeColor="accent1" w:themeShade="BF"/>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2F5597" w:themeColor="accent1" w:themeShade="BF"/>
    </w:rPr>
  </w:style>
  <w:style w:type="paragraph" w:styleId="7">
    <w:name w:val="heading 6"/>
    <w:basedOn w:val="1"/>
    <w:next w:val="1"/>
    <w:link w:val="27"/>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1"/>
    <w:unhideWhenUsed/>
    <w:uiPriority w:val="99"/>
    <w:pPr>
      <w:tabs>
        <w:tab w:val="center" w:pos="4153"/>
        <w:tab w:val="right" w:pos="8306"/>
      </w:tabs>
      <w:snapToGrid w:val="0"/>
    </w:pPr>
    <w:rPr>
      <w:sz w:val="18"/>
      <w:szCs w:val="18"/>
    </w:rPr>
  </w:style>
  <w:style w:type="paragraph" w:styleId="12">
    <w:name w:val="header"/>
    <w:basedOn w:val="1"/>
    <w:link w:val="40"/>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2"/>
    <w:qFormat/>
    <w:uiPriority w:val="11"/>
    <w:pPr>
      <w:ind w:firstLine="200" w:firstLineChars="20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4">
    <w:name w:val="HTML Preformatted"/>
    <w:basedOn w:val="1"/>
    <w:link w:val="48"/>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kern w:val="0"/>
      <w14:ligatures w14:val="none"/>
    </w:rPr>
  </w:style>
  <w:style w:type="paragraph" w:styleId="15">
    <w:name w:val="Normal (Web)"/>
    <w:basedOn w:val="1"/>
    <w:semiHidden/>
    <w:unhideWhenUsed/>
    <w:qFormat/>
    <w:uiPriority w:val="99"/>
    <w:pPr>
      <w:widowControl/>
      <w:spacing w:before="100" w:beforeAutospacing="1" w:after="100" w:afterAutospacing="1"/>
    </w:pPr>
    <w:rPr>
      <w:rFonts w:ascii="宋体" w:hAnsi="宋体" w:eastAsia="宋体" w:cs="宋体"/>
      <w:kern w:val="0"/>
      <w14:ligatures w14:val="none"/>
    </w:rPr>
  </w:style>
  <w:style w:type="paragraph" w:styleId="16">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Emphasis"/>
    <w:basedOn w:val="19"/>
    <w:qFormat/>
    <w:uiPriority w:val="20"/>
    <w:rPr>
      <w:i/>
      <w:iCs/>
    </w:rPr>
  </w:style>
  <w:style w:type="character" w:styleId="21">
    <w:name w:val="HTML Code"/>
    <w:basedOn w:val="19"/>
    <w:semiHidden/>
    <w:unhideWhenUsed/>
    <w:qFormat/>
    <w:uiPriority w:val="99"/>
    <w:rPr>
      <w:rFonts w:ascii="宋体" w:hAnsi="宋体" w:eastAsia="宋体" w:cs="宋体"/>
      <w:sz w:val="24"/>
      <w:szCs w:val="24"/>
    </w:rPr>
  </w:style>
  <w:style w:type="character" w:customStyle="1" w:styleId="22">
    <w:name w:val="标题 1 字符"/>
    <w:basedOn w:val="19"/>
    <w:link w:val="2"/>
    <w:uiPriority w:val="9"/>
    <w:rPr>
      <w:rFonts w:eastAsia="黑体" w:asciiTheme="majorHAnsi" w:hAnsiTheme="majorHAnsi" w:cstheme="majorBidi"/>
      <w:b/>
      <w:color w:val="000000" w:themeColor="text1"/>
      <w:sz w:val="32"/>
      <w:szCs w:val="48"/>
      <w14:textFill>
        <w14:solidFill>
          <w14:schemeClr w14:val="tx1"/>
        </w14:solidFill>
      </w14:textFill>
    </w:rPr>
  </w:style>
  <w:style w:type="character" w:customStyle="1" w:styleId="23">
    <w:name w:val="标题 2 字符"/>
    <w:basedOn w:val="19"/>
    <w:link w:val="3"/>
    <w:qFormat/>
    <w:uiPriority w:val="9"/>
    <w:rPr>
      <w:rFonts w:eastAsia="黑体" w:asciiTheme="majorHAnsi" w:hAnsiTheme="majorHAnsi" w:cstheme="majorBidi"/>
      <w:b/>
      <w:color w:val="000000" w:themeColor="text1"/>
      <w:sz w:val="32"/>
      <w:szCs w:val="40"/>
      <w14:textFill>
        <w14:solidFill>
          <w14:schemeClr w14:val="tx1"/>
        </w14:solidFill>
      </w14:textFill>
    </w:rPr>
  </w:style>
  <w:style w:type="character" w:customStyle="1" w:styleId="24">
    <w:name w:val="标题 3 字符"/>
    <w:basedOn w:val="19"/>
    <w:link w:val="4"/>
    <w:uiPriority w:val="9"/>
    <w:rPr>
      <w:rFonts w:eastAsia="黑体" w:asciiTheme="majorHAnsi" w:hAnsiTheme="majorHAnsi" w:cstheme="majorBidi"/>
      <w:b/>
      <w:color w:val="000000" w:themeColor="text1"/>
      <w:sz w:val="30"/>
      <w:szCs w:val="32"/>
      <w14:textFill>
        <w14:solidFill>
          <w14:schemeClr w14:val="tx1"/>
        </w14:solidFill>
      </w14:textFill>
    </w:rPr>
  </w:style>
  <w:style w:type="character" w:customStyle="1" w:styleId="25">
    <w:name w:val="标题 4 字符"/>
    <w:basedOn w:val="19"/>
    <w:link w:val="5"/>
    <w:qFormat/>
    <w:uiPriority w:val="9"/>
    <w:rPr>
      <w:rFonts w:cstheme="majorBidi"/>
      <w:color w:val="2F5597" w:themeColor="accent1" w:themeShade="BF"/>
      <w:sz w:val="28"/>
      <w:szCs w:val="28"/>
    </w:rPr>
  </w:style>
  <w:style w:type="character" w:customStyle="1" w:styleId="26">
    <w:name w:val="标题 5 字符"/>
    <w:basedOn w:val="19"/>
    <w:link w:val="6"/>
    <w:semiHidden/>
    <w:qFormat/>
    <w:uiPriority w:val="9"/>
    <w:rPr>
      <w:rFonts w:cstheme="majorBidi"/>
      <w:color w:val="2F5597" w:themeColor="accent1" w:themeShade="BF"/>
      <w:sz w:val="24"/>
    </w:rPr>
  </w:style>
  <w:style w:type="character" w:customStyle="1" w:styleId="27">
    <w:name w:val="标题 6 字符"/>
    <w:basedOn w:val="19"/>
    <w:link w:val="7"/>
    <w:semiHidden/>
    <w:uiPriority w:val="9"/>
    <w:rPr>
      <w:rFonts w:cstheme="majorBidi"/>
      <w:b/>
      <w:bCs/>
      <w:color w:val="2F5597" w:themeColor="accent1" w:themeShade="BF"/>
    </w:rPr>
  </w:style>
  <w:style w:type="character" w:customStyle="1" w:styleId="28">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9"/>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9"/>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9"/>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19"/>
    <w:link w:val="37"/>
    <w:qFormat/>
    <w:uiPriority w:val="30"/>
    <w:rPr>
      <w:i/>
      <w:iCs/>
      <w:color w:val="2F5597" w:themeColor="accent1" w:themeShade="BF"/>
    </w:rPr>
  </w:style>
  <w:style w:type="character" w:customStyle="1" w:styleId="39">
    <w:name w:val="Intense Reference"/>
    <w:basedOn w:val="19"/>
    <w:qFormat/>
    <w:uiPriority w:val="32"/>
    <w:rPr>
      <w:b/>
      <w:bCs/>
      <w:smallCaps/>
      <w:color w:val="2F5597" w:themeColor="accent1" w:themeShade="BF"/>
      <w:spacing w:val="5"/>
    </w:rPr>
  </w:style>
  <w:style w:type="character" w:customStyle="1" w:styleId="40">
    <w:name w:val="页眉 字符"/>
    <w:basedOn w:val="19"/>
    <w:link w:val="12"/>
    <w:qFormat/>
    <w:uiPriority w:val="99"/>
    <w:rPr>
      <w:sz w:val="18"/>
      <w:szCs w:val="18"/>
    </w:rPr>
  </w:style>
  <w:style w:type="character" w:customStyle="1" w:styleId="41">
    <w:name w:val="页脚 字符"/>
    <w:basedOn w:val="19"/>
    <w:link w:val="11"/>
    <w:uiPriority w:val="99"/>
    <w:rPr>
      <w:sz w:val="18"/>
      <w:szCs w:val="18"/>
    </w:rPr>
  </w:style>
  <w:style w:type="paragraph" w:customStyle="1" w:styleId="42">
    <w:name w:val="msonormal"/>
    <w:basedOn w:val="1"/>
    <w:qFormat/>
    <w:uiPriority w:val="0"/>
    <w:pPr>
      <w:widowControl/>
      <w:spacing w:before="100" w:beforeAutospacing="1" w:after="100" w:afterAutospacing="1"/>
    </w:pPr>
    <w:rPr>
      <w:rFonts w:ascii="宋体" w:hAnsi="宋体" w:eastAsia="宋体" w:cs="宋体"/>
      <w:kern w:val="0"/>
      <w14:ligatures w14:val="none"/>
    </w:rPr>
  </w:style>
  <w:style w:type="character" w:customStyle="1" w:styleId="43">
    <w:name w:val="math-inline"/>
    <w:basedOn w:val="19"/>
    <w:qFormat/>
    <w:uiPriority w:val="0"/>
  </w:style>
  <w:style w:type="character" w:customStyle="1" w:styleId="44">
    <w:name w:val="ng-tns-c2217866308-934"/>
    <w:basedOn w:val="19"/>
    <w:qFormat/>
    <w:uiPriority w:val="0"/>
  </w:style>
  <w:style w:type="character" w:customStyle="1" w:styleId="45">
    <w:name w:val="mat-mdc-button-persistent-ripple"/>
    <w:basedOn w:val="19"/>
    <w:uiPriority w:val="0"/>
  </w:style>
  <w:style w:type="character" w:customStyle="1" w:styleId="46">
    <w:name w:val="mat-focus-indicator"/>
    <w:basedOn w:val="19"/>
    <w:qFormat/>
    <w:uiPriority w:val="0"/>
  </w:style>
  <w:style w:type="character" w:customStyle="1" w:styleId="47">
    <w:name w:val="mat-mdc-button-touch-target"/>
    <w:basedOn w:val="19"/>
    <w:qFormat/>
    <w:uiPriority w:val="0"/>
  </w:style>
  <w:style w:type="character" w:customStyle="1" w:styleId="48">
    <w:name w:val="HTML 预设格式 字符"/>
    <w:basedOn w:val="19"/>
    <w:link w:val="14"/>
    <w:semiHidden/>
    <w:qFormat/>
    <w:uiPriority w:val="99"/>
    <w:rPr>
      <w:rFonts w:ascii="宋体" w:hAnsi="宋体" w:eastAsia="宋体" w:cs="宋体"/>
      <w:kern w:val="0"/>
      <w:sz w:val="24"/>
      <w14:ligatures w14:val="none"/>
    </w:rPr>
  </w:style>
  <w:style w:type="character" w:customStyle="1" w:styleId="49">
    <w:name w:val="hljs-comment"/>
    <w:basedOn w:val="19"/>
    <w:qFormat/>
    <w:uiPriority w:val="0"/>
  </w:style>
  <w:style w:type="character" w:customStyle="1" w:styleId="50">
    <w:name w:val="ng-tns-c2217866308-935"/>
    <w:basedOn w:val="19"/>
    <w:qFormat/>
    <w:uiPriority w:val="0"/>
  </w:style>
  <w:style w:type="character" w:customStyle="1" w:styleId="51">
    <w:name w:val="ng-tns-c2217866308-936"/>
    <w:basedOn w:val="19"/>
    <w:uiPriority w:val="0"/>
  </w:style>
  <w:style w:type="character" w:customStyle="1" w:styleId="52">
    <w:name w:val="hljs-keyword"/>
    <w:basedOn w:val="19"/>
    <w:qFormat/>
    <w:uiPriority w:val="0"/>
  </w:style>
  <w:style w:type="character" w:customStyle="1" w:styleId="53">
    <w:name w:val="hljs-number"/>
    <w:basedOn w:val="19"/>
    <w:qFormat/>
    <w:uiPriority w:val="0"/>
  </w:style>
  <w:style w:type="character" w:customStyle="1" w:styleId="54">
    <w:name w:val="hljs-string"/>
    <w:basedOn w:val="19"/>
    <w:qFormat/>
    <w:uiPriority w:val="0"/>
  </w:style>
  <w:style w:type="character" w:customStyle="1" w:styleId="55">
    <w:name w:val="hljs-subst"/>
    <w:basedOn w:val="19"/>
    <w:qFormat/>
    <w:uiPriority w:val="0"/>
  </w:style>
  <w:style w:type="character" w:customStyle="1" w:styleId="56">
    <w:name w:val="hljs-built_in"/>
    <w:basedOn w:val="19"/>
    <w:qFormat/>
    <w:uiPriority w:val="0"/>
  </w:style>
  <w:style w:type="character" w:customStyle="1" w:styleId="57">
    <w:name w:val="hljs-literal"/>
    <w:basedOn w:val="19"/>
    <w:qFormat/>
    <w:uiPriority w:val="0"/>
  </w:style>
  <w:style w:type="character" w:customStyle="1" w:styleId="58">
    <w:name w:val="ng-tns-c2217866308-937"/>
    <w:basedOn w:val="19"/>
    <w:uiPriority w:val="0"/>
  </w:style>
  <w:style w:type="character" w:customStyle="1" w:styleId="59">
    <w:name w:val="ng-tns-c2217866308-938"/>
    <w:basedOn w:val="19"/>
    <w:uiPriority w:val="0"/>
  </w:style>
  <w:style w:type="character" w:customStyle="1" w:styleId="60">
    <w:name w:val="hljs-function"/>
    <w:basedOn w:val="19"/>
    <w:qFormat/>
    <w:uiPriority w:val="0"/>
  </w:style>
  <w:style w:type="character" w:customStyle="1" w:styleId="61">
    <w:name w:val="hljs-title"/>
    <w:basedOn w:val="19"/>
    <w:qFormat/>
    <w:uiPriority w:val="0"/>
  </w:style>
  <w:style w:type="character" w:customStyle="1" w:styleId="62">
    <w:name w:val="hljs-params"/>
    <w:basedOn w:val="19"/>
    <w:qFormat/>
    <w:uiPriority w:val="0"/>
  </w:style>
  <w:style w:type="character" w:customStyle="1" w:styleId="63">
    <w:name w:val="ng-tns-c2217866308-939"/>
    <w:basedOn w:val="19"/>
    <w:qFormat/>
    <w:uiPriority w:val="0"/>
  </w:style>
  <w:style w:type="character" w:customStyle="1" w:styleId="64">
    <w:name w:val="ng-tns-c2217866308-940"/>
    <w:basedOn w:val="19"/>
    <w:uiPriority w:val="0"/>
  </w:style>
  <w:style w:type="character" w:customStyle="1" w:styleId="65">
    <w:name w:val="ng-tns-c2217866308-941"/>
    <w:basedOn w:val="19"/>
    <w:qFormat/>
    <w:uiPriority w:val="0"/>
  </w:style>
  <w:style w:type="character" w:customStyle="1" w:styleId="66">
    <w:name w:val="ng-tns-c2217866308-942"/>
    <w:basedOn w:val="19"/>
    <w:uiPriority w:val="0"/>
  </w:style>
  <w:style w:type="character" w:customStyle="1" w:styleId="67">
    <w:name w:val="ng-tns-c2217866308-943"/>
    <w:basedOn w:val="19"/>
    <w:qFormat/>
    <w:uiPriority w:val="0"/>
  </w:style>
  <w:style w:type="paragraph" w:customStyle="1" w:styleId="68">
    <w:name w:val="图形标注"/>
    <w:basedOn w:val="1"/>
    <w:link w:val="69"/>
    <w:qFormat/>
    <w:uiPriority w:val="0"/>
    <w:pPr>
      <w:ind w:firstLine="0" w:firstLineChars="0"/>
      <w:jc w:val="center"/>
    </w:pPr>
    <w:rPr>
      <w:rFonts w:eastAsia="宋体"/>
      <w:b/>
      <w:sz w:val="18"/>
    </w:rPr>
  </w:style>
  <w:style w:type="character" w:customStyle="1" w:styleId="69">
    <w:name w:val="图形标注 字符"/>
    <w:basedOn w:val="19"/>
    <w:link w:val="68"/>
    <w:uiPriority w:val="0"/>
    <w:rPr>
      <w:rFonts w:eastAsia="宋体"/>
      <w:b/>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2B698-CACE-4CED-872E-287E8F4E501C}">
  <ds:schemaRefs/>
</ds:datastoreItem>
</file>

<file path=docProps/app.xml><?xml version="1.0" encoding="utf-8"?>
<Properties xmlns="http://schemas.openxmlformats.org/officeDocument/2006/extended-properties" xmlns:vt="http://schemas.openxmlformats.org/officeDocument/2006/docPropsVTypes">
  <Template>Normal</Template>
  <Pages>26</Pages>
  <Words>2353</Words>
  <Characters>2866</Characters>
  <Lines>131</Lines>
  <Paragraphs>37</Paragraphs>
  <TotalTime>2065</TotalTime>
  <ScaleCrop>false</ScaleCrop>
  <LinksUpToDate>false</LinksUpToDate>
  <CharactersWithSpaces>3015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2026-08-28T08:00:00Z</dcterms:created>
  <dc:creator>oo</dc:creator>
  <cp:lastModifiedBy>WPS_1693556697</cp:lastModifiedBy>
  <dcterms:modified xsi:type="dcterms:W3CDTF">2026-09-23T11:09:22Z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eyJoZGlkIjoiYTg5ZDg4MDU0YTdhNDY5Y2M2NTY0Njg0NGMzNmQzZWQiLCJ1c2VySWQiOiIxNTI2NTA3NzE0In0=</vt:lpwstr>
  </property>
  <property fmtid="{D5CDD505-2E9C-101B-9397-08002B2CF9AE}" pid="3" name="KSOProductBuildVer">
    <vt:lpwstr>2052-12.1.0.28505</vt:lpwstr>
  </property>
  <property fmtid="{D5CDD505-2E9C-101B-9397-08002B2CF9AE}" pid="4" name="ICV">
    <vt:lpwstr>8828FCD3B0CA43CAA83D1F63959821A6_12</vt:lpwstr>
  </property>
</Properties>
</file>