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10E5F6">
      <w:pPr>
        <w:pStyle w:val="14"/>
        <w:widowControl/>
        <w:spacing w:before="0" w:after="240" w:line="240" w:lineRule="auto"/>
        <w:jc w:val="center"/>
        <w:rPr>
          <w:rFonts w:hint="eastAsia" w:asciiTheme="majorEastAsia" w:hAnsiTheme="majorEastAsia" w:eastAsiaTheme="majorEastAsia"/>
          <w:b/>
          <w:bCs/>
          <w:sz w:val="32"/>
          <w:szCs w:val="36"/>
        </w:rPr>
      </w:pPr>
      <w:r>
        <w:rPr>
          <w:rFonts w:ascii="Times New Roman" w:hAnsi="Times New Roman" w:eastAsia="楷体"/>
          <w:b/>
          <w:color w:val="000000"/>
          <w:sz w:val="32"/>
        </w:rPr>
        <w:t>机器人实践课机械臂平面运动与圆周轨迹实验报告</w:t>
      </w:r>
    </w:p>
    <w:p w14:paraId="01F65EA0">
      <w:pPr>
        <w:widowControl/>
        <w:rPr>
          <w:b/>
          <w:bCs/>
        </w:rPr>
      </w:pPr>
      <w:r>
        <w:rPr>
          <w:rFonts w:hint="eastAsia"/>
          <w:b/>
          <w:bCs/>
        </w:rPr>
        <w:t>基本信息</w:t>
      </w:r>
    </w:p>
    <w:p w14:paraId="21C81230">
      <w:pPr>
        <w:widowControl/>
      </w:pPr>
      <w:bookmarkStart w:id="0" w:name="_GoBack"/>
      <w:bookmarkEnd w:id="0"/>
    </w:p>
    <w:p w14:paraId="3B717F67">
      <w:pPr>
        <w:widowControl/>
        <w:spacing w:before="0" w:after="100" w:line="240" w:lineRule="auto"/>
        <w:jc w:val="right"/>
      </w:pPr>
      <w:r>
        <w:rPr>
          <w:rFonts w:ascii="Times New Roman" w:hAnsi="Times New Roman" w:eastAsia="宋体"/>
          <w:b w:val="0"/>
          <w:color w:val="000000"/>
          <w:sz w:val="24"/>
        </w:rPr>
        <w:t>实验日期：2026年9月12日</w:t>
      </w:r>
    </w:p>
    <w:p w14:paraId="5CC88C08">
      <w:pPr>
        <w:widowControl/>
      </w:pP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 w14:paraId="6FB2F0DD">
        <w:tc>
          <w:tcPr>
            <w:tcW w:w="2765" w:type="dxa"/>
          </w:tcPr>
          <w:p w14:paraId="081BD599"/>
        </w:tc>
        <w:tc>
          <w:tcPr>
            <w:tcW w:w="2765" w:type="dxa"/>
          </w:tcPr>
          <w:p w14:paraId="2EDDFD1D">
            <w:r>
              <w:rPr>
                <w:rFonts w:hint="eastAsia"/>
              </w:rPr>
              <w:t>姓名</w:t>
            </w:r>
          </w:p>
        </w:tc>
        <w:tc>
          <w:tcPr>
            <w:tcW w:w="2766" w:type="dxa"/>
          </w:tcPr>
          <w:p w14:paraId="154413A9">
            <w:r>
              <w:rPr>
                <w:rFonts w:hint="eastAsia"/>
              </w:rPr>
              <w:t>学号</w:t>
            </w:r>
          </w:p>
        </w:tc>
      </w:tr>
      <w:tr w14:paraId="482BB54C">
        <w:tc>
          <w:tcPr>
            <w:tcW w:w="2765" w:type="dxa"/>
          </w:tcPr>
          <w:p w14:paraId="3ECF5083">
            <w:r>
              <w:rPr>
                <w:rFonts w:hint="eastAsia"/>
              </w:rPr>
              <w:t>报告人</w:t>
            </w:r>
          </w:p>
        </w:tc>
        <w:tc>
          <w:tcPr>
            <w:tcW w:w="2765" w:type="dxa"/>
          </w:tcPr>
          <w:p w14:paraId="32507FBE"/>
        </w:tc>
        <w:tc>
          <w:tcPr>
            <w:tcW w:w="2766" w:type="dxa"/>
          </w:tcPr>
          <w:p w14:paraId="554160CE"/>
        </w:tc>
      </w:tr>
      <w:tr w14:paraId="1E7AEDE5">
        <w:tc>
          <w:tcPr>
            <w:tcW w:w="2765" w:type="dxa"/>
          </w:tcPr>
          <w:p w14:paraId="4FD7051E">
            <w:r>
              <w:rPr>
                <w:rFonts w:hint="eastAsia"/>
              </w:rPr>
              <w:t>同组队员1</w:t>
            </w:r>
          </w:p>
        </w:tc>
        <w:tc>
          <w:tcPr>
            <w:tcW w:w="2765" w:type="dxa"/>
          </w:tcPr>
          <w:p w14:paraId="06EC27F1"/>
        </w:tc>
        <w:tc>
          <w:tcPr>
            <w:tcW w:w="2766" w:type="dxa"/>
          </w:tcPr>
          <w:p w14:paraId="2CC50C70"/>
        </w:tc>
      </w:tr>
      <w:tr w14:paraId="7C0E87F0">
        <w:tc>
          <w:tcPr>
            <w:tcW w:w="2765" w:type="dxa"/>
          </w:tcPr>
          <w:p w14:paraId="6D052F6C">
            <w:r>
              <w:rPr>
                <w:rFonts w:hint="eastAsia"/>
              </w:rPr>
              <w:t>同组队员2</w:t>
            </w:r>
          </w:p>
        </w:tc>
        <w:tc>
          <w:tcPr>
            <w:tcW w:w="2765" w:type="dxa"/>
          </w:tcPr>
          <w:p w14:paraId="7AF93C24"/>
        </w:tc>
        <w:tc>
          <w:tcPr>
            <w:tcW w:w="2766" w:type="dxa"/>
          </w:tcPr>
          <w:p w14:paraId="46851F4C"/>
        </w:tc>
      </w:tr>
    </w:tbl>
    <w:p w14:paraId="0467933F">
      <w:pPr>
        <w:widowControl/>
        <w:rPr>
          <w:rFonts w:hint="eastAsia"/>
        </w:rPr>
      </w:pPr>
    </w:p>
    <w:p w14:paraId="0A3BD1C8">
      <w:pPr>
        <w:widowControl/>
        <w:rPr>
          <w:rFonts w:hint="eastAsia"/>
        </w:rPr>
      </w:pPr>
    </w:p>
    <w:p>
      <w:pPr>
        <w:keepNext/>
        <w:widowControl/>
        <w:spacing w:before="200" w:after="100" w:line="240" w:lineRule="auto"/>
      </w:pPr>
      <w:r>
        <w:rPr>
          <w:rFonts w:ascii="Times New Roman" w:hAnsi="Times New Roman" w:eastAsia="宋体"/>
          <w:b/>
          <w:color w:val="000000"/>
          <w:sz w:val="24"/>
        </w:rPr>
        <w:t>项目概述</w:t>
      </w:r>
    </w:p>
    <w:p>
      <w:pPr>
        <w:widowControl/>
        <w:spacing w:before="0" w:after="100" w:line="30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本工程围绕6自由度总线舵机机械臂在锁定Joint 1后的二维平面运动展开。工程从单关节平滑控制起步，完成Joint 2、3、4的顺序与同步驱动，随后把关节空间插值扩展为笛卡尔圆轨迹规划。最终版本以Joint 2为原点，采用L1=120 mm、L2=120 mm、L3=140 mm的平面3R模型，使Joint 4上方140 mm处的末端点围绕零位竖直线上的圆心运动，并通过反向构型避开Joint 4的机械限位。当前已完成协议、可达性、连续性和理论圆度验证，实机圆度与重复定位精度仍待测量。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769"/>
        <w:gridCol w:w="2769"/>
        <w:gridCol w:w="2769"/>
      </w:tblGrid>
      <w:tr>
        <w:trPr>
          <w:tblHeader w:val="true"/>
        </w:trPr>
        <w:tc>
          <w:tcPr>
            <w:tcW w:type="dxa" w:w="1757"/>
            <w:shd w:fill="E7E6E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文件</w:t>
            </w:r>
          </w:p>
        </w:tc>
        <w:tc>
          <w:tcPr>
            <w:tcW w:type="dxa" w:w="5102"/>
            <w:shd w:fill="E7E6E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主要作用</w:t>
            </w:r>
          </w:p>
        </w:tc>
        <w:tc>
          <w:tcPr>
            <w:tcW w:type="dxa" w:w="2268"/>
            <w:shd w:fill="E7E6E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完成状态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task6.py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Joint 4单轴正反向平滑运动，验证基础串口控制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已完成代码与协议检查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task7.py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Joint 2、3、4依次运动及三轴同步线性插值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已完成代码与轨迹逻辑检查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task8.py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二连杆模型下的Joint 4轴心圆周运动原型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保留为原始方案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task8_reverse.py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三连杆末端圆周运动、半径/圈数接口及反向IK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当前推荐实机版本</w:t>
            </w:r>
          </w:p>
        </w:tc>
      </w:tr>
    </w:tbl>
    <w:p>
      <w:pPr>
        <w:keepNext/>
        <w:widowControl/>
        <w:spacing w:before="200" w:after="100" w:line="240" w:lineRule="auto"/>
      </w:pPr>
      <w:r>
        <w:rPr>
          <w:rFonts w:ascii="Times New Roman" w:hAnsi="Times New Roman" w:eastAsia="宋体"/>
          <w:b/>
          <w:color w:val="000000"/>
          <w:sz w:val="24"/>
        </w:rPr>
        <w:t>实验1：关节空间插值与多舵机协同驱动</w:t>
      </w:r>
    </w:p>
    <w:p>
      <w:pPr>
        <w:keepNext/>
        <w:widowControl/>
        <w:spacing w:before="140" w:after="60" w:line="240" w:lineRule="auto"/>
      </w:pPr>
      <w:r>
        <w:rPr>
          <w:rFonts w:ascii="Times New Roman" w:hAnsi="Times New Roman" w:eastAsia="宋体"/>
          <w:b/>
          <w:color w:val="000000"/>
          <w:sz w:val="24"/>
        </w:rPr>
        <w:t>1.1 过程记录</w:t>
      </w:r>
    </w:p>
    <w:p>
      <w:pPr>
        <w:widowControl/>
        <w:spacing w:before="0" w:after="100" w:line="30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首先处理Python运行环境：Windows终端中的python3实际指向MSYS2解释器，未安装pyserial，因而出现“ModuleNotFoundError: No module named 'serial'”。改为激活ra_class环境后使用python运行，并通过python -m pip安装pyserial与numpy。task6沿用STM32固定16字节帧，控制Joint 4按0°→45°→−30°→0°运动；每段1.5 s、30个插值点。task7继续采用相同协议，依次将Joint 2、3、4置于30°、−45°、15°，再三轴同步移动至45°、−30°、−15°并复位。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4153"/>
        <w:gridCol w:w="4153"/>
      </w:tblGrid>
      <w:tr>
        <w:trPr>
          <w:tblHeader w:val="true"/>
        </w:trPr>
        <w:tc>
          <w:tcPr>
            <w:tcW w:type="dxa" w:w="2098"/>
            <w:shd w:fill="E7E6E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7030"/>
            <w:shd w:fill="E7E6E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设置或计算结果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通信</w:t>
            </w:r>
          </w:p>
        </w:tc>
        <w:tc>
          <w:tcPr>
            <w:tcW w:type="dxa" w:w="703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COM5，115200 bps，timeout=1 s；打开前DTR=False、RTS=False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协议</w:t>
            </w:r>
          </w:p>
        </w:tc>
        <w:tc>
          <w:tcPr>
            <w:tcW w:type="dxa" w:w="703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16字节：0xAA + 6×有符号大端角度 + 模式0x01 + XOR + 0xBB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角度编码</w:t>
            </w:r>
          </w:p>
        </w:tc>
        <w:tc>
          <w:tcPr>
            <w:tcW w:type="dxa" w:w="703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弧度转换为0.1°单位的有符号16位整数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task6轨迹</w:t>
            </w:r>
          </w:p>
        </w:tc>
        <w:tc>
          <w:tcPr>
            <w:tcW w:type="dxa" w:w="703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3段×30帧，共90个控制帧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task7轨迹</w:t>
            </w:r>
          </w:p>
        </w:tc>
        <w:tc>
          <w:tcPr>
            <w:tcW w:type="dxa" w:w="703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3段单轴×30帧 + 2段联动×40帧，共170个控制帧</w:t>
            </w:r>
          </w:p>
        </w:tc>
      </w:tr>
    </w:tbl>
    <w:p>
      <w:pPr>
        <w:keepNext/>
        <w:widowControl/>
        <w:spacing w:before="140" w:after="60" w:line="240" w:lineRule="auto"/>
      </w:pPr>
      <w:r>
        <w:rPr>
          <w:rFonts w:ascii="Times New Roman" w:hAnsi="Times New Roman" w:eastAsia="宋体"/>
          <w:b/>
          <w:color w:val="000000"/>
          <w:sz w:val="24"/>
        </w:rPr>
        <w:t>1.2 结果与讨论</w:t>
      </w:r>
    </w:p>
    <w:p>
      <w:pPr>
        <w:widowControl/>
        <w:spacing w:before="0" w:after="100" w:line="30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task6和task7的运动本质都是关节空间线性插值：每个周期按统一时间比例计算目标角并下发，因此能够限制相邻帧角度突变、降低电流冲击并保证多轴同时启停。task6仅改变pose[3]；task7通过复制姿态数组并分别修改pose[1]、pose[2]、pose[3]实现单轴保持与多轴联动。该方法适合验证关节关系，但末端路径由正运动学自然产生，并不是预先指定的直线或圆。代码没有关节位置反馈，启动姿态只能假定为全零位；若真实姿态不一致，首次插值仍可能产生突跳。</w:t>
      </w:r>
    </w:p>
    <w:p>
      <w:pPr>
        <w:keepNext/>
        <w:widowControl/>
        <w:spacing w:before="140" w:after="60" w:line="240" w:lineRule="auto"/>
      </w:pPr>
      <w:r>
        <w:rPr>
          <w:rFonts w:ascii="Times New Roman" w:hAnsi="Times New Roman" w:eastAsia="宋体"/>
          <w:b/>
          <w:color w:val="000000"/>
          <w:sz w:val="24"/>
        </w:rPr>
        <w:t>1.3 团队分工情况</w:t>
      </w:r>
    </w:p>
    <w:p>
      <w:pPr>
        <w:widowControl/>
        <w:spacing w:before="0" w:after="100" w:line="30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报告人：________________；同组队员1：________________；同组队员2：________________。</w:t>
      </w:r>
    </w:p>
    <w:p>
      <w:pPr>
        <w:widowControl/>
      </w:pPr>
      <w:r>
        <w:br w:type="page"/>
      </w:r>
    </w:p>
    <w:p>
      <w:pPr>
        <w:keepNext/>
        <w:widowControl/>
        <w:spacing w:before="200" w:after="100" w:line="240" w:lineRule="auto"/>
      </w:pPr>
      <w:r>
        <w:rPr>
          <w:rFonts w:ascii="Times New Roman" w:hAnsi="Times New Roman" w:eastAsia="宋体"/>
          <w:b/>
          <w:color w:val="000000"/>
          <w:sz w:val="24"/>
        </w:rPr>
        <w:t>实验2：平面三连杆末端圆周轨迹与冗余逆运动学</w:t>
      </w:r>
    </w:p>
    <w:p>
      <w:pPr>
        <w:keepNext/>
        <w:widowControl/>
        <w:spacing w:before="140" w:after="60" w:line="240" w:lineRule="auto"/>
      </w:pPr>
      <w:r>
        <w:rPr>
          <w:rFonts w:ascii="Times New Roman" w:hAnsi="Times New Roman" w:eastAsia="宋体"/>
          <w:b/>
          <w:color w:val="000000"/>
          <w:sz w:val="24"/>
        </w:rPr>
        <w:t>2.1 方案设计与迭代过程</w:t>
      </w:r>
    </w:p>
    <w:p>
      <w:pPr>
        <w:widowControl/>
        <w:spacing w:before="0" w:after="100" w:line="30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为让末端在平面内画圆，先在笛卡尔空间离散圆周坐标，再逐点求逆运动学并按50 Hz发送。原始task8把Joint 4轴心视为二连杆末端；需求进一步明确后，将Joint 4上方140 mm处的实际末端纳入模型，形成L1=120 mm、L2=120 mm、L3=140 mm的3R机构。由于位置任务只有两个约束而有三个可动关节，利用一个冗余自由度搜索可行末端方向：每个圆周点遍历方向偏置，求负肘2R解，再计算q4，并以限位、连续性和最大关节角作为筛选条件。</w:t>
      </w:r>
    </w:p>
    <w:p>
      <w:pPr>
        <w:widowControl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32120" cy="22258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s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225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2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图1  关节插值、三连杆正运动学与冗余IK降维关系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769"/>
        <w:gridCol w:w="2769"/>
        <w:gridCol w:w="2769"/>
      </w:tblGrid>
      <w:tr>
        <w:trPr>
          <w:tblHeader w:val="true"/>
        </w:trPr>
        <w:tc>
          <w:tcPr>
            <w:tcW w:type="dxa" w:w="1757"/>
            <w:shd w:fill="E7E6E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迭代阶段</w:t>
            </w:r>
          </w:p>
        </w:tc>
        <w:tc>
          <w:tcPr>
            <w:tcW w:type="dxa" w:w="2948"/>
            <w:shd w:fill="E7E6E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发现的问题</w:t>
            </w:r>
          </w:p>
        </w:tc>
        <w:tc>
          <w:tcPr>
            <w:tcW w:type="dxa" w:w="4422"/>
            <w:shd w:fill="E7E6E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处理方法与结果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二连杆原型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只控制Joint 4轴心，未覆盖其上方实际末端</w:t>
            </w:r>
          </w:p>
        </w:tc>
        <w:tc>
          <w:tcPr>
            <w:tcW w:type="dxa" w:w="44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建立2R解析IK，验证圆周点逐点求解流程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参数接口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半径和连续圈数写死，不便实机调试</w:t>
            </w:r>
          </w:p>
        </w:tc>
        <w:tc>
          <w:tcPr>
            <w:tcW w:type="dxa" w:w="44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加入--radius/-r与--cycles/-n命令行接口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三连杆修正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140 mm末端段被误解为新增电机</w:t>
            </w:r>
          </w:p>
        </w:tc>
        <w:tc>
          <w:tcPr>
            <w:tcW w:type="dxa" w:w="44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确认仍只动Joint 2、3、4，改为3R位置IK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零位修正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早期模型把全零方向设为水平，圆心位置不符</w:t>
            </w:r>
          </w:p>
        </w:tc>
        <w:tc>
          <w:tcPr>
            <w:tcW w:type="dxa" w:w="44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加入90°零位偏置，使全零连杆位于x=0竖直线；圆心取(0,240 mm)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关节4限位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正向解会进入物理受限方向；简单取反会破坏运动学</w:t>
            </w:r>
          </w:p>
        </w:tc>
        <w:tc>
          <w:tcPr>
            <w:tcW w:type="dxa" w:w="44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使用负肘支路并搜索末端方向，使q4全程为负且保持轨迹闭合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姿态约束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固定末端姿态压缩可达空间</w:t>
            </w:r>
          </w:p>
        </w:tc>
        <w:tc>
          <w:tcPr>
            <w:tcW w:type="dxa" w:w="44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取消固定姿态，将q4作为冗余变量参与求解，扩大位置可行域</w:t>
            </w:r>
          </w:p>
        </w:tc>
      </w:tr>
    </w:tbl>
    <w:p>
      <w:pPr>
        <w:keepNext/>
        <w:widowControl/>
        <w:spacing w:before="140" w:after="60" w:line="240" w:lineRule="auto"/>
      </w:pPr>
      <w:r>
        <w:rPr>
          <w:rFonts w:ascii="Times New Roman" w:hAnsi="Times New Roman" w:eastAsia="宋体"/>
          <w:b/>
          <w:color w:val="000000"/>
          <w:sz w:val="24"/>
        </w:rPr>
        <w:t>2.2 最终模型、验证结果与讨论</w:t>
      </w:r>
    </w:p>
    <w:p>
      <w:pPr>
        <w:widowControl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166360" cy="42825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point_circl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4282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2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图2  三连杆零位竖直线、圆心位置与末端圆周轨迹</w:t>
      </w:r>
    </w:p>
    <w:p>
      <w:pPr>
        <w:widowControl/>
        <w:spacing w:before="0" w:after="100" w:line="30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当前task8_reverse.py默认圆心为(0,240 mm)，位于三个关节全零位组成的竖直线上；默认半径18 mm、8 s/圈、50 Hz，每圈400个控制点。程序先离线生成完整轨迹，再统一检查有限数值、可达性、±90°软件限位、非受限转向、相邻帧连续性、闭环一致性和协议校验；任一检查失败时在打开串口前拒绝运动。正常流程为2 s到达圆起点、保持0.5 s、运行n圈、保持0.5 s并用2 s复位；中断或串口异常时停止发送并关闭串口，不强制复位。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4153"/>
        <w:gridCol w:w="4153"/>
      </w:tblGrid>
      <w:tr>
        <w:trPr>
          <w:tblHeader w:val="true"/>
        </w:trPr>
        <w:tc>
          <w:tcPr>
            <w:tcW w:type="dxa" w:w="2721"/>
            <w:shd w:fill="E7E6E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验证项</w:t>
            </w:r>
          </w:p>
        </w:tc>
        <w:tc>
          <w:tcPr>
            <w:tcW w:type="dxa" w:w="6406"/>
            <w:shd w:fill="E7E6E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默认18 mm半径的结果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连杆与圆心</w:t>
            </w:r>
          </w:p>
        </w:tc>
        <w:tc>
          <w:tcPr>
            <w:tcW w:type="dxa" w:w="64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L1/L2/L3=120/120/140 mm；圆心(0,240 mm)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选定方向偏置</w:t>
            </w:r>
          </w:p>
        </w:tc>
        <w:tc>
          <w:tcPr>
            <w:tcW w:type="dxa" w:w="64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−61°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Joint 2范围</w:t>
            </w:r>
          </w:p>
        </w:tc>
        <w:tc>
          <w:tcPr>
            <w:tcW w:type="dxa" w:w="64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51.706° ～ 74.384°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Joint 3范围</w:t>
            </w:r>
          </w:p>
        </w:tc>
        <w:tc>
          <w:tcPr>
            <w:tcW w:type="dxa" w:w="64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−69.792° ～ −39.128°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Joint 4范围</w:t>
            </w:r>
          </w:p>
        </w:tc>
        <w:tc>
          <w:tcPr>
            <w:tcW w:type="dxa" w:w="64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−74.219° ～ −64.569°，全程保持反向转动区间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最大相邻帧变化</w:t>
            </w:r>
          </w:p>
        </w:tc>
        <w:tc>
          <w:tcPr>
            <w:tcW w:type="dxa" w:w="64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约0.239°，未出现构型跳变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正运动学圆度误差</w:t>
            </w:r>
          </w:p>
        </w:tc>
        <w:tc>
          <w:tcPr>
            <w:tcW w:type="dxa" w:w="64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最大约1.42×10⁻¹³ mm（浮点计算误差量级）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半径可用性预演</w:t>
            </w:r>
          </w:p>
        </w:tc>
        <w:tc>
          <w:tcPr>
            <w:tcW w:type="dxa" w:w="64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18、30、40 mm通过；50 mm因限位/可达性检查被拒绝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两圈发送预演</w:t>
            </w:r>
          </w:p>
        </w:tc>
        <w:tc>
          <w:tcPr>
            <w:tcW w:type="dxa" w:w="64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总计880帧：40帧进场 + 800帧圆周 + 40帧复位</w:t>
            </w:r>
          </w:p>
        </w:tc>
      </w:tr>
    </w:tbl>
    <w:p>
      <w:pPr>
        <w:widowControl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32120" cy="27858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int_angle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785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2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图3  默认18 mm圆周轨迹下Joint 2、3、4的角度变化</w:t>
      </w:r>
    </w:p>
    <w:p>
      <w:pPr>
        <w:widowControl/>
        <w:spacing w:before="0" w:after="100" w:line="30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上述结果来自无硬件数学预演与伪串口全流程测试，可证明IK方程、轨迹连续性和数据帧逻辑自洽，但不能等同于实机轨迹精度。实际圆度还会受到舵机零位偏差、齿隙、结构挠曲、安装尺寸误差、负载和控制周期抖动影响。后续应从较小半径和单圈开始实机验收，记录末端轨迹与关节温升，再逐步增加半径和圈数；若实测圆心偏移，应优先标定三段有效长度、零位偏置及舵机正方向。</w:t>
      </w:r>
    </w:p>
    <w:p>
      <w:pPr>
        <w:keepNext/>
        <w:widowControl/>
        <w:spacing w:before="140" w:after="60" w:line="240" w:lineRule="auto"/>
      </w:pPr>
      <w:r>
        <w:rPr>
          <w:rFonts w:ascii="Times New Roman" w:hAnsi="Times New Roman" w:eastAsia="宋体"/>
          <w:b/>
          <w:color w:val="000000"/>
          <w:sz w:val="24"/>
        </w:rPr>
        <w:t>2.3 使用接口与团队分工情况</w:t>
      </w:r>
    </w:p>
    <w:p>
      <w:pPr>
        <w:widowControl/>
        <w:spacing w:before="0" w:after="100" w:line="30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运行示例：python task8_reverse.py --radius 30 --cycles 3。半径单位为mm，圈数必须为正整数；默认值分别为18和1。</w:t>
      </w:r>
    </w:p>
    <w:p>
      <w:pPr>
        <w:widowControl/>
        <w:spacing w:before="0" w:after="100" w:line="30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报告人：________________；同组队员1：________________；同组队员2：________________。</w:t>
      </w:r>
    </w:p>
    <w:p>
      <w:pPr>
        <w:keepNext/>
        <w:widowControl/>
        <w:spacing w:before="200" w:after="100" w:line="240" w:lineRule="auto"/>
      </w:pPr>
      <w:r>
        <w:rPr>
          <w:rFonts w:ascii="Times New Roman" w:hAnsi="Times New Roman" w:eastAsia="宋体"/>
          <w:b/>
          <w:color w:val="000000"/>
          <w:sz w:val="24"/>
        </w:rPr>
        <w:t>结论</w:t>
      </w:r>
    </w:p>
    <w:p>
      <w:pPr>
        <w:widowControl/>
        <w:spacing w:before="0" w:after="100" w:line="30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工程已形成从串口协议、关节插值到笛卡尔轨迹和冗余IK的完整技术路线。task8_reverse.py是当前推荐方案，已通过软件验证并提供半径、连续圈数接口；后续应完成实机标定与轨迹测量。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333B"/>
    <w:rsid w:val="000A6063"/>
    <w:rsid w:val="000F244F"/>
    <w:rsid w:val="00135F02"/>
    <w:rsid w:val="00173F24"/>
    <w:rsid w:val="001D68B7"/>
    <w:rsid w:val="00357746"/>
    <w:rsid w:val="003971FB"/>
    <w:rsid w:val="003B07B9"/>
    <w:rsid w:val="00400D82"/>
    <w:rsid w:val="00411376"/>
    <w:rsid w:val="0046088A"/>
    <w:rsid w:val="00477839"/>
    <w:rsid w:val="00495AAC"/>
    <w:rsid w:val="005022C6"/>
    <w:rsid w:val="00502C33"/>
    <w:rsid w:val="0052333B"/>
    <w:rsid w:val="005254B9"/>
    <w:rsid w:val="005573DE"/>
    <w:rsid w:val="005D3951"/>
    <w:rsid w:val="006809DE"/>
    <w:rsid w:val="0068411A"/>
    <w:rsid w:val="006F2CC1"/>
    <w:rsid w:val="00714D79"/>
    <w:rsid w:val="007154C6"/>
    <w:rsid w:val="007B1059"/>
    <w:rsid w:val="007C55E7"/>
    <w:rsid w:val="007D26EE"/>
    <w:rsid w:val="008546F0"/>
    <w:rsid w:val="00872824"/>
    <w:rsid w:val="008A06A3"/>
    <w:rsid w:val="008E5D44"/>
    <w:rsid w:val="00932F01"/>
    <w:rsid w:val="0095401E"/>
    <w:rsid w:val="00977CCE"/>
    <w:rsid w:val="009B4E14"/>
    <w:rsid w:val="009D53FE"/>
    <w:rsid w:val="009D6434"/>
    <w:rsid w:val="00A11432"/>
    <w:rsid w:val="00B01BE6"/>
    <w:rsid w:val="00B76035"/>
    <w:rsid w:val="00BD1E6A"/>
    <w:rsid w:val="00C2758E"/>
    <w:rsid w:val="00C42657"/>
    <w:rsid w:val="00C73330"/>
    <w:rsid w:val="00C85552"/>
    <w:rsid w:val="00CA13A8"/>
    <w:rsid w:val="00CA68ED"/>
    <w:rsid w:val="00DB5BC6"/>
    <w:rsid w:val="00EF4337"/>
    <w:rsid w:val="00F2323E"/>
    <w:rsid w:val="00F64D15"/>
    <w:rsid w:val="00F8080F"/>
    <w:rsid w:val="00FE1D10"/>
    <w:rsid w:val="5DAF7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cs="Times New Roman" w:asciiTheme="minorHAnsi" w:hAnsiTheme="minorHAnsi" w:eastAsiaTheme="minorEastAsia" w:ascii="Times New Roman" w:hAnsi="Times New Roman" w:eastAsia="宋体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spacing w:before="240" w:after="60"/>
      <w:outlineLvl w:val="0"/>
    </w:pPr>
    <w:rPr>
      <w:rFonts w:asciiTheme="majorHAnsi" w:hAnsiTheme="majorHAnsi" w:eastAsiaTheme="majorEastAsia" w:cstheme="majorBidi"/>
      <w:b/>
      <w:bCs/>
      <w:kern w:val="32"/>
      <w:sz w:val="32"/>
      <w:szCs w:val="32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spacing w:before="240" w:after="60"/>
      <w:outlineLvl w:val="1"/>
    </w:pPr>
    <w:rPr>
      <w:rFonts w:asciiTheme="majorHAnsi" w:hAnsiTheme="majorHAnsi" w:eastAsiaTheme="majorEastAsia" w:cstheme="majorBidi"/>
      <w:b/>
      <w:bCs/>
      <w:i/>
      <w:iCs/>
      <w:sz w:val="28"/>
      <w:szCs w:val="28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spacing w:before="240" w:after="60"/>
      <w:outlineLvl w:val="2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spacing w:before="240" w:after="60"/>
      <w:outlineLvl w:val="3"/>
    </w:pPr>
    <w:rPr>
      <w:rFonts w:cstheme="majorBidi"/>
      <w:b/>
      <w:bCs/>
      <w:sz w:val="28"/>
      <w:szCs w:val="28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spacing w:before="240" w:after="60"/>
      <w:outlineLvl w:val="6"/>
    </w:pPr>
    <w:rPr>
      <w:rFonts w:cstheme="majorBidi"/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spacing w:before="240" w:after="60"/>
      <w:outlineLvl w:val="7"/>
    </w:pPr>
    <w:rPr>
      <w:rFonts w:cstheme="majorBidi"/>
      <w:i/>
      <w:iCs/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spacing w:before="240" w:after="60"/>
      <w:outlineLvl w:val="8"/>
    </w:pPr>
    <w:rPr>
      <w:rFonts w:asciiTheme="majorHAnsi" w:hAnsiTheme="majorHAnsi" w:eastAsiaTheme="majorEastAsia" w:cstheme="majorBidi"/>
      <w:sz w:val="22"/>
      <w:szCs w:val="22"/>
    </w:rPr>
  </w:style>
  <w:style w:type="character" w:default="1" w:styleId="17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9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2">
    <w:name w:val="header"/>
    <w:basedOn w:val="1"/>
    <w:link w:val="38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30"/>
    <w:qFormat/>
    <w:uiPriority w:val="11"/>
    <w:pPr>
      <w:spacing w:after="60"/>
      <w:jc w:val="center"/>
      <w:outlineLvl w:val="1"/>
    </w:pPr>
    <w:rPr>
      <w:rFonts w:asciiTheme="majorHAnsi" w:hAnsiTheme="majorHAnsi" w:eastAsiaTheme="majorEastAsia" w:cstheme="majorBidi"/>
    </w:rPr>
  </w:style>
  <w:style w:type="paragraph" w:styleId="14">
    <w:name w:val="Title"/>
    <w:basedOn w:val="1"/>
    <w:next w:val="1"/>
    <w:link w:val="29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 w:ascii="Times New Roman" w:hAnsi="Times New Roman" w:eastAsia="楷体"/>
      <w:b/>
      <w:bCs/>
      <w:color w:val="000000"/>
      <w:kern w:val="28"/>
      <w:sz w:val="32"/>
      <w:szCs w:val="32"/>
    </w:rPr>
  </w:style>
  <w:style w:type="table" w:styleId="16">
    <w:name w:val="Table Grid"/>
    <w:basedOn w:val="15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Strong"/>
    <w:basedOn w:val="17"/>
    <w:qFormat/>
    <w:uiPriority w:val="22"/>
    <w:rPr>
      <w:b/>
      <w:bCs/>
    </w:rPr>
  </w:style>
  <w:style w:type="character" w:styleId="19">
    <w:name w:val="Emphasis"/>
    <w:basedOn w:val="17"/>
    <w:qFormat/>
    <w:uiPriority w:val="20"/>
    <w:rPr>
      <w:rFonts w:asciiTheme="minorHAnsi" w:hAnsiTheme="minorHAnsi"/>
      <w:b/>
      <w:i/>
      <w:iCs/>
    </w:rPr>
  </w:style>
  <w:style w:type="character" w:customStyle="1" w:styleId="20">
    <w:name w:val="标题 1 字符"/>
    <w:basedOn w:val="17"/>
    <w:link w:val="2"/>
    <w:uiPriority w:val="9"/>
    <w:rPr>
      <w:rFonts w:asciiTheme="majorHAnsi" w:hAnsiTheme="majorHAnsi" w:eastAsiaTheme="majorEastAsia" w:cstheme="majorBidi"/>
      <w:b/>
      <w:bCs/>
      <w:kern w:val="32"/>
      <w:sz w:val="32"/>
      <w:szCs w:val="32"/>
    </w:rPr>
  </w:style>
  <w:style w:type="character" w:customStyle="1" w:styleId="21">
    <w:name w:val="标题 2 字符"/>
    <w:basedOn w:val="17"/>
    <w:link w:val="3"/>
    <w:semiHidden/>
    <w:uiPriority w:val="9"/>
    <w:rPr>
      <w:rFonts w:asciiTheme="majorHAnsi" w:hAnsiTheme="majorHAnsi" w:eastAsiaTheme="majorEastAsia" w:cstheme="majorBidi"/>
      <w:b/>
      <w:bCs/>
      <w:i/>
      <w:iCs/>
      <w:sz w:val="28"/>
      <w:szCs w:val="28"/>
    </w:rPr>
  </w:style>
  <w:style w:type="character" w:customStyle="1" w:styleId="22">
    <w:name w:val="标题 3 字符"/>
    <w:basedOn w:val="17"/>
    <w:link w:val="4"/>
    <w:semiHidden/>
    <w:uiPriority w:val="9"/>
    <w:rPr>
      <w:rFonts w:asciiTheme="majorHAnsi" w:hAnsiTheme="majorHAnsi" w:eastAsiaTheme="majorEastAsia" w:cstheme="majorBidi"/>
      <w:b/>
      <w:bCs/>
      <w:sz w:val="26"/>
      <w:szCs w:val="26"/>
    </w:rPr>
  </w:style>
  <w:style w:type="character" w:customStyle="1" w:styleId="23">
    <w:name w:val="标题 4 字符"/>
    <w:basedOn w:val="17"/>
    <w:link w:val="5"/>
    <w:semiHidden/>
    <w:uiPriority w:val="9"/>
    <w:rPr>
      <w:rFonts w:cstheme="majorBidi"/>
      <w:b/>
      <w:bCs/>
      <w:sz w:val="28"/>
      <w:szCs w:val="28"/>
    </w:rPr>
  </w:style>
  <w:style w:type="character" w:customStyle="1" w:styleId="24">
    <w:name w:val="标题 5 字符"/>
    <w:basedOn w:val="17"/>
    <w:link w:val="6"/>
    <w:semiHidden/>
    <w:uiPriority w:val="9"/>
    <w:rPr>
      <w:rFonts w:cstheme="majorBidi"/>
      <w:b/>
      <w:bCs/>
      <w:i/>
      <w:iCs/>
      <w:sz w:val="26"/>
      <w:szCs w:val="26"/>
    </w:rPr>
  </w:style>
  <w:style w:type="character" w:customStyle="1" w:styleId="25">
    <w:name w:val="标题 6 字符"/>
    <w:basedOn w:val="17"/>
    <w:link w:val="7"/>
    <w:semiHidden/>
    <w:uiPriority w:val="9"/>
    <w:rPr>
      <w:rFonts w:cstheme="majorBidi"/>
      <w:b/>
      <w:bCs/>
    </w:rPr>
  </w:style>
  <w:style w:type="character" w:customStyle="1" w:styleId="26">
    <w:name w:val="标题 7 字符"/>
    <w:basedOn w:val="17"/>
    <w:link w:val="8"/>
    <w:semiHidden/>
    <w:uiPriority w:val="9"/>
    <w:rPr>
      <w:rFonts w:cstheme="majorBidi"/>
      <w:sz w:val="24"/>
      <w:szCs w:val="24"/>
    </w:rPr>
  </w:style>
  <w:style w:type="character" w:customStyle="1" w:styleId="27">
    <w:name w:val="标题 8 字符"/>
    <w:basedOn w:val="17"/>
    <w:link w:val="9"/>
    <w:semiHidden/>
    <w:uiPriority w:val="9"/>
    <w:rPr>
      <w:rFonts w:cstheme="majorBidi"/>
      <w:i/>
      <w:iCs/>
      <w:sz w:val="24"/>
      <w:szCs w:val="24"/>
    </w:rPr>
  </w:style>
  <w:style w:type="character" w:customStyle="1" w:styleId="28">
    <w:name w:val="标题 9 字符"/>
    <w:basedOn w:val="17"/>
    <w:link w:val="10"/>
    <w:semiHidden/>
    <w:uiPriority w:val="9"/>
    <w:rPr>
      <w:rFonts w:asciiTheme="majorHAnsi" w:hAnsiTheme="majorHAnsi" w:eastAsiaTheme="majorEastAsia" w:cstheme="majorBidi"/>
    </w:rPr>
  </w:style>
  <w:style w:type="character" w:customStyle="1" w:styleId="29">
    <w:name w:val="标题 字符"/>
    <w:basedOn w:val="17"/>
    <w:link w:val="14"/>
    <w:uiPriority w:val="10"/>
    <w:rPr>
      <w:rFonts w:asciiTheme="majorHAnsi" w:hAnsiTheme="majorHAnsi" w:eastAsiaTheme="majorEastAsia" w:cstheme="majorBidi"/>
      <w:b/>
      <w:bCs/>
      <w:kern w:val="28"/>
      <w:sz w:val="32"/>
      <w:szCs w:val="32"/>
    </w:rPr>
  </w:style>
  <w:style w:type="character" w:customStyle="1" w:styleId="30">
    <w:name w:val="副标题 字符"/>
    <w:basedOn w:val="17"/>
    <w:link w:val="13"/>
    <w:uiPriority w:val="11"/>
    <w:rPr>
      <w:rFonts w:asciiTheme="majorHAnsi" w:hAnsiTheme="majorHAnsi" w:eastAsiaTheme="majorEastAsia" w:cstheme="majorBidi"/>
      <w:sz w:val="24"/>
      <w:szCs w:val="24"/>
    </w:rPr>
  </w:style>
  <w:style w:type="paragraph" w:styleId="31">
    <w:name w:val="Quote"/>
    <w:basedOn w:val="1"/>
    <w:next w:val="1"/>
    <w:link w:val="32"/>
    <w:qFormat/>
    <w:uiPriority w:val="29"/>
    <w:rPr>
      <w:i/>
    </w:rPr>
  </w:style>
  <w:style w:type="character" w:customStyle="1" w:styleId="32">
    <w:name w:val="引用 字符"/>
    <w:basedOn w:val="17"/>
    <w:link w:val="31"/>
    <w:uiPriority w:val="29"/>
    <w:rPr>
      <w:i/>
      <w:sz w:val="24"/>
      <w:szCs w:val="24"/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7"/>
    <w:qFormat/>
    <w:uiPriority w:val="21"/>
    <w:rPr>
      <w:b/>
      <w:i/>
      <w:sz w:val="24"/>
      <w:szCs w:val="24"/>
      <w:u w:val="single"/>
    </w:rPr>
  </w:style>
  <w:style w:type="paragraph" w:styleId="35">
    <w:name w:val="Intense Quote"/>
    <w:basedOn w:val="1"/>
    <w:next w:val="1"/>
    <w:link w:val="36"/>
    <w:qFormat/>
    <w:uiPriority w:val="30"/>
    <w:pPr>
      <w:ind w:left="720" w:right="720"/>
    </w:pPr>
    <w:rPr>
      <w:b/>
      <w:i/>
      <w:szCs w:val="22"/>
    </w:rPr>
  </w:style>
  <w:style w:type="character" w:customStyle="1" w:styleId="36">
    <w:name w:val="明显引用 字符"/>
    <w:basedOn w:val="17"/>
    <w:link w:val="35"/>
    <w:uiPriority w:val="30"/>
    <w:rPr>
      <w:b/>
      <w:i/>
      <w:sz w:val="24"/>
    </w:rPr>
  </w:style>
  <w:style w:type="character" w:customStyle="1" w:styleId="37">
    <w:name w:val="Intense Reference"/>
    <w:basedOn w:val="17"/>
    <w:qFormat/>
    <w:uiPriority w:val="32"/>
    <w:rPr>
      <w:b/>
      <w:sz w:val="24"/>
      <w:u w:val="single"/>
    </w:rPr>
  </w:style>
  <w:style w:type="character" w:customStyle="1" w:styleId="38">
    <w:name w:val="页眉 字符"/>
    <w:basedOn w:val="17"/>
    <w:link w:val="12"/>
    <w:uiPriority w:val="99"/>
    <w:rPr>
      <w:sz w:val="18"/>
      <w:szCs w:val="18"/>
    </w:rPr>
  </w:style>
  <w:style w:type="character" w:customStyle="1" w:styleId="39">
    <w:name w:val="页脚 字符"/>
    <w:basedOn w:val="17"/>
    <w:link w:val="11"/>
    <w:uiPriority w:val="99"/>
    <w:rPr>
      <w:sz w:val="18"/>
      <w:szCs w:val="18"/>
    </w:rPr>
  </w:style>
  <w:style w:type="paragraph" w:styleId="40">
    <w:name w:val="No Spacing"/>
    <w:basedOn w:val="1"/>
    <w:qFormat/>
    <w:uiPriority w:val="1"/>
    <w:rPr>
      <w:szCs w:val="32"/>
    </w:rPr>
  </w:style>
  <w:style w:type="character" w:customStyle="1" w:styleId="41">
    <w:name w:val="Subtle Emphasis"/>
    <w:qFormat/>
    <w:uiPriority w:val="19"/>
    <w:rPr>
      <w:i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2">
    <w:name w:val="Subtle Reference"/>
    <w:basedOn w:val="17"/>
    <w:qFormat/>
    <w:uiPriority w:val="31"/>
    <w:rPr>
      <w:sz w:val="24"/>
      <w:szCs w:val="24"/>
      <w:u w:val="single"/>
    </w:rPr>
  </w:style>
  <w:style w:type="character" w:customStyle="1" w:styleId="43">
    <w:name w:val="Book Title"/>
    <w:basedOn w:val="17"/>
    <w:qFormat/>
    <w:uiPriority w:val="33"/>
    <w:rPr>
      <w:rFonts w:asciiTheme="majorHAnsi" w:hAnsiTheme="majorHAnsi" w:eastAsiaTheme="majorEastAsia"/>
      <w:b/>
      <w:i/>
      <w:sz w:val="24"/>
      <w:szCs w:val="24"/>
    </w:rPr>
  </w:style>
  <w:style w:type="paragraph" w:customStyle="1" w:styleId="44">
    <w:name w:val="TOC Heading"/>
    <w:basedOn w:val="2"/>
    <w:next w:val="1"/>
    <w:semiHidden/>
    <w:unhideWhenUsed/>
    <w:qFormat/>
    <w:uiPriority w:val="39"/>
    <w:pPr>
      <w:outlineLvl w:val="9"/>
    </w:pPr>
    <w:rPr>
      <w:rFonts w:cs="Times New Roman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国自然基金">
      <a:majorFont>
        <a:latin typeface="Arial"/>
        <a:ea typeface="楷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47</Words>
  <Characters>269</Characters>
  <Lines>2</Lines>
  <Paragraphs>1</Paragraphs>
  <TotalTime>0</TotalTime>
  <ScaleCrop>false</ScaleCrop>
  <LinksUpToDate>false</LinksUpToDate>
  <CharactersWithSpaces>315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2026-08-30T14:57:00Z</dcterms:created>
  <dc:creator/>
  <cp:lastModifiedBy>郭豪</cp:lastModifiedBy>
  <dcterms:modified xsi:type="dcterms:W3CDTF">2026-09-09T18:53:18Z</dcterms:modified>
  <cp:revision>43</cp:revision>
  <dc:title>机械臂平面运动与圆周轨迹实验报告</dc:title>
  <dc:subject>task6、task7、task8及task8_reverse工程总结</dc:subject>
  <dc:description>基于课程实验报告模板生成；实机数据栏未虚构。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9260D340C13AA0BB9E3AA16AF2C7DD5F_42</vt:lpwstr>
  </property>
</Properties>
</file>