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87A5" w14:textId="2C47C5AF" w:rsidR="00F127C9" w:rsidRPr="00F127C9" w:rsidRDefault="00F127C9" w:rsidP="0023492E">
      <w:pPr>
        <w:ind w:left="480" w:hanging="480"/>
        <w:rPr>
          <w:rFonts w:ascii="Times New Roman" w:eastAsia="Adobe 明體 Std L" w:hAnsi="Times New Roman" w:cs="Times New Roman"/>
        </w:rPr>
      </w:pPr>
      <w:r w:rsidRPr="00F127C9">
        <w:rPr>
          <w:rFonts w:ascii="Times New Roman" w:eastAsia="Adobe 明體 Std L" w:hAnsi="Times New Roman" w:cs="Times New Roman"/>
        </w:rPr>
        <w:t>Guthrie Theatre</w:t>
      </w:r>
    </w:p>
    <w:p w14:paraId="28516C6D" w14:textId="4823F62E" w:rsidR="00707EA2" w:rsidRPr="00F127C9" w:rsidRDefault="0023492E" w:rsidP="00F127C9">
      <w:pPr>
        <w:pStyle w:val="a9"/>
        <w:numPr>
          <w:ilvl w:val="0"/>
          <w:numId w:val="1"/>
        </w:numPr>
        <w:jc w:val="both"/>
        <w:rPr>
          <w:rFonts w:ascii="Times New Roman" w:eastAsia="Adobe 明體 Std L" w:hAnsi="Times New Roman" w:cs="Times New Roman"/>
        </w:rPr>
      </w:pPr>
      <w:r w:rsidRPr="00F127C9">
        <w:rPr>
          <w:rFonts w:ascii="Times New Roman" w:eastAsia="Adobe 明體 Std L" w:hAnsi="Times New Roman" w:cs="Times New Roman"/>
        </w:rPr>
        <w:t>D</w:t>
      </w:r>
      <w:r w:rsidRPr="00F127C9">
        <w:rPr>
          <w:rFonts w:ascii="Times New Roman" w:eastAsia="Adobe 明體 Std L" w:hAnsi="Times New Roman" w:cs="Times New Roman" w:hint="eastAsia"/>
        </w:rPr>
        <w:t xml:space="preserve">ata from </w:t>
      </w:r>
      <w:r w:rsidRPr="00F127C9">
        <w:rPr>
          <w:rFonts w:ascii="Times New Roman" w:eastAsia="Adobe 明體 Std L" w:hAnsi="Times New Roman" w:cs="Times New Roman"/>
        </w:rPr>
        <w:t>sah-archipedia.org</w:t>
      </w:r>
    </w:p>
    <w:p w14:paraId="3CF18758"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Located near the mills on the Mississippi River in Minneapolis, the Guthrie Theater is French architect Jean Nouvel’s powerful interpretation of two distinct precedents: the nineteenth-century milling structures of the surrounding area and the thrust stage of the original Guthrie, designed by Ralph Rapson in 1963 and demolished in 2006.</w:t>
      </w:r>
    </w:p>
    <w:p w14:paraId="18E21DF4" w14:textId="77777777" w:rsidR="0023492E" w:rsidRPr="00F127C9" w:rsidRDefault="0023492E" w:rsidP="00F127C9">
      <w:pPr>
        <w:jc w:val="both"/>
        <w:rPr>
          <w:rFonts w:ascii="Times New Roman" w:eastAsia="Adobe 明體 Std L" w:hAnsi="Times New Roman" w:cs="Times New Roman"/>
        </w:rPr>
      </w:pPr>
    </w:p>
    <w:p w14:paraId="35A3CB18"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 285,000-square-foot building’s daring, engineered forms and industrial scale complement the city’s Mill District, which is centered at this location on both banks of the Mississippi River and includes nearby St. Anthony Falls, the Stone Arch Bridge, the Hennepin Avenue Bridge, and, most prominently, industrial ruins brought together by the Mill City Museum. The western side of the river, where </w:t>
      </w:r>
      <w:proofErr w:type="gramStart"/>
      <w:r w:rsidRPr="00F127C9">
        <w:rPr>
          <w:rFonts w:ascii="Times New Roman" w:eastAsia="Adobe 明體 Std L" w:hAnsi="Times New Roman" w:cs="Times New Roman"/>
        </w:rPr>
        <w:t>the Guthrie</w:t>
      </w:r>
      <w:proofErr w:type="gramEnd"/>
      <w:r w:rsidRPr="00F127C9">
        <w:rPr>
          <w:rFonts w:ascii="Times New Roman" w:eastAsia="Adobe 明體 Std L" w:hAnsi="Times New Roman" w:cs="Times New Roman"/>
        </w:rPr>
        <w:t xml:space="preserve"> is located, was home to the Washburn A Mill, the world’s large flourmill at </w:t>
      </w:r>
      <w:proofErr w:type="gramStart"/>
      <w:r w:rsidRPr="00F127C9">
        <w:rPr>
          <w:rFonts w:ascii="Times New Roman" w:eastAsia="Adobe 明體 Std L" w:hAnsi="Times New Roman" w:cs="Times New Roman"/>
        </w:rPr>
        <w:t>a time</w:t>
      </w:r>
      <w:proofErr w:type="gramEnd"/>
      <w:r w:rsidRPr="00F127C9">
        <w:rPr>
          <w:rFonts w:ascii="Times New Roman" w:eastAsia="Adobe 明體 Std L" w:hAnsi="Times New Roman" w:cs="Times New Roman"/>
        </w:rPr>
        <w:t xml:space="preserve"> when Minneapolis was the international flour capital.</w:t>
      </w:r>
    </w:p>
    <w:p w14:paraId="67B32D0F" w14:textId="77777777" w:rsidR="0023492E" w:rsidRPr="00F127C9" w:rsidRDefault="0023492E" w:rsidP="00F127C9">
      <w:pPr>
        <w:jc w:val="both"/>
        <w:rPr>
          <w:rFonts w:ascii="Times New Roman" w:eastAsia="Adobe 明體 Std L" w:hAnsi="Times New Roman" w:cs="Times New Roman"/>
        </w:rPr>
      </w:pPr>
    </w:p>
    <w:p w14:paraId="5FD49461"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 Guthrie Theater’s architectural form is complex yet pragmatic, as it clearly presents its interior arrangement of stages and storage on the exterior. The forms recall the mills adjacent with their functional, vertical, and elemental shapes. The curved structure on </w:t>
      </w:r>
      <w:proofErr w:type="gramStart"/>
      <w:r w:rsidRPr="00F127C9">
        <w:rPr>
          <w:rFonts w:ascii="Times New Roman" w:eastAsia="Adobe 明體 Std L" w:hAnsi="Times New Roman" w:cs="Times New Roman"/>
        </w:rPr>
        <w:t>the Guthrie’s</w:t>
      </w:r>
      <w:proofErr w:type="gramEnd"/>
      <w:r w:rsidRPr="00F127C9">
        <w:rPr>
          <w:rFonts w:ascii="Times New Roman" w:eastAsia="Adobe 明體 Std L" w:hAnsi="Times New Roman" w:cs="Times New Roman"/>
        </w:rPr>
        <w:t xml:space="preserve"> western elevation echoes the adjacent grain elevators and indicates the presence of the thrust stage within. Inside, the escalators that run from the first floor all the way to the fourth are among the longest in the country. Their extended, gradual rise </w:t>
      </w:r>
      <w:proofErr w:type="gramStart"/>
      <w:r w:rsidRPr="00F127C9">
        <w:rPr>
          <w:rFonts w:ascii="Times New Roman" w:eastAsia="Adobe 明體 Std L" w:hAnsi="Times New Roman" w:cs="Times New Roman"/>
        </w:rPr>
        <w:t>suggest</w:t>
      </w:r>
      <w:proofErr w:type="gramEnd"/>
      <w:r w:rsidRPr="00F127C9">
        <w:rPr>
          <w:rFonts w:ascii="Times New Roman" w:eastAsia="Adobe 明體 Std L" w:hAnsi="Times New Roman" w:cs="Times New Roman"/>
        </w:rPr>
        <w:t xml:space="preserve"> the long, angled grain conveyors of the mills, and provides visitors with a coherent spatial sequence as they arrive at the various stages within the building. Soaring over the riverfront, LED diodes rise eighty feet above the building and are especially dramatic at dusk. At all hours they display information about the Guthrie and mimic the soaring chimney forms that are part of old power plants and mills.</w:t>
      </w:r>
    </w:p>
    <w:p w14:paraId="794D37B5" w14:textId="77777777" w:rsidR="0023492E" w:rsidRPr="00F127C9" w:rsidRDefault="0023492E" w:rsidP="00F127C9">
      <w:pPr>
        <w:jc w:val="both"/>
        <w:rPr>
          <w:rFonts w:ascii="Times New Roman" w:eastAsia="Adobe 明體 Std L" w:hAnsi="Times New Roman" w:cs="Times New Roman"/>
        </w:rPr>
      </w:pPr>
    </w:p>
    <w:p w14:paraId="225F1F3B"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There is a theatricality to the exterior, not only in its dramatic form, but in its cladding in dark blue metal panels and glass. These CENTRIA </w:t>
      </w:r>
      <w:proofErr w:type="spellStart"/>
      <w:r w:rsidRPr="00F127C9">
        <w:rPr>
          <w:rFonts w:ascii="Times New Roman" w:eastAsia="Adobe 明體 Std L" w:hAnsi="Times New Roman" w:cs="Times New Roman"/>
        </w:rPr>
        <w:t>Formawall</w:t>
      </w:r>
      <w:proofErr w:type="spellEnd"/>
      <w:r w:rsidRPr="00F127C9">
        <w:rPr>
          <w:rFonts w:ascii="Times New Roman" w:eastAsia="Adobe 明體 Std L" w:hAnsi="Times New Roman" w:cs="Times New Roman"/>
        </w:rPr>
        <w:t xml:space="preserve"> Dimension Series panels were the result of many studies by the architectural team. The insulated metal </w:t>
      </w:r>
      <w:r w:rsidRPr="00F127C9">
        <w:rPr>
          <w:rFonts w:ascii="Times New Roman" w:eastAsia="Adobe 明體 Std L" w:hAnsi="Times New Roman" w:cs="Times New Roman"/>
        </w:rPr>
        <w:lastRenderedPageBreak/>
        <w:t xml:space="preserve">composite panels have a one-piece design that permits a complete, thermally efficient, high-performance wall to be installed quickly and economically. At the entrance level, the panels are screen printed with </w:t>
      </w:r>
      <w:proofErr w:type="spellStart"/>
      <w:r w:rsidRPr="00F127C9">
        <w:rPr>
          <w:rFonts w:ascii="Times New Roman" w:eastAsia="Adobe 明體 Std L" w:hAnsi="Times New Roman" w:cs="Times New Roman"/>
        </w:rPr>
        <w:t>supergraphic</w:t>
      </w:r>
      <w:proofErr w:type="spellEnd"/>
      <w:r w:rsidRPr="00F127C9">
        <w:rPr>
          <w:rFonts w:ascii="Times New Roman" w:eastAsia="Adobe 明體 Std L" w:hAnsi="Times New Roman" w:cs="Times New Roman"/>
        </w:rPr>
        <w:t xml:space="preserve"> images of famous playwrights, a bold visual device that offers a reminder of the long history of the theater. The darkness allows the building to disappear as the sun sets along the Mississippi. At dusk, as the sky darkens and show times begin, audiences experience a building that begins to glow from within as they are welcomed as a new part of theater history at </w:t>
      </w:r>
      <w:proofErr w:type="gramStart"/>
      <w:r w:rsidRPr="00F127C9">
        <w:rPr>
          <w:rFonts w:ascii="Times New Roman" w:eastAsia="Adobe 明體 Std L" w:hAnsi="Times New Roman" w:cs="Times New Roman"/>
        </w:rPr>
        <w:t>the Guthrie</w:t>
      </w:r>
      <w:proofErr w:type="gramEnd"/>
      <w:r w:rsidRPr="00F127C9">
        <w:rPr>
          <w:rFonts w:ascii="Times New Roman" w:eastAsia="Adobe 明體 Std L" w:hAnsi="Times New Roman" w:cs="Times New Roman"/>
        </w:rPr>
        <w:t>.</w:t>
      </w:r>
    </w:p>
    <w:p w14:paraId="363DD34E" w14:textId="77777777" w:rsidR="0023492E" w:rsidRPr="00F127C9" w:rsidRDefault="0023492E" w:rsidP="00F127C9">
      <w:pPr>
        <w:jc w:val="both"/>
        <w:rPr>
          <w:rFonts w:ascii="Times New Roman" w:eastAsia="Adobe 明體 Std L" w:hAnsi="Times New Roman" w:cs="Times New Roman"/>
        </w:rPr>
      </w:pPr>
    </w:p>
    <w:p w14:paraId="7CE02C00"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Another key component of the building is the “Endless Bridge,” a cantilevered steel-truss structure extending 178 feet from the building above the West River Parkway and toward the Mississippi River—the longest utilized cantilevered space in the world when completed in 2006. It has a tiered seating area and windows that are set at predetermined sightlines to frame the view of the surrounding landscape. Theatergoers can visit this space before, during, or after a performance, capturing the landscape and city as part of the experience.</w:t>
      </w:r>
    </w:p>
    <w:p w14:paraId="3F0505F2" w14:textId="77777777" w:rsidR="0023492E" w:rsidRPr="00F127C9" w:rsidRDefault="0023492E" w:rsidP="00F127C9">
      <w:pPr>
        <w:jc w:val="both"/>
        <w:rPr>
          <w:rFonts w:ascii="Times New Roman" w:eastAsia="Adobe 明體 Std L" w:hAnsi="Times New Roman" w:cs="Times New Roman"/>
        </w:rPr>
      </w:pPr>
    </w:p>
    <w:p w14:paraId="3EC1D7D3"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A variety of theatrical approaches are possible for Guthrie productions because of the three different stages within the building: the 1,100-seat Wurtele Thrust Stage, the 700-seat McGuire Proscenium Stage, and </w:t>
      </w:r>
      <w:proofErr w:type="gramStart"/>
      <w:r w:rsidRPr="00F127C9">
        <w:rPr>
          <w:rFonts w:ascii="Times New Roman" w:eastAsia="Adobe 明體 Std L" w:hAnsi="Times New Roman" w:cs="Times New Roman"/>
        </w:rPr>
        <w:t>the-250</w:t>
      </w:r>
      <w:proofErr w:type="gramEnd"/>
      <w:r w:rsidRPr="00F127C9">
        <w:rPr>
          <w:rFonts w:ascii="Times New Roman" w:eastAsia="Adobe 明體 Std L" w:hAnsi="Times New Roman" w:cs="Times New Roman"/>
        </w:rPr>
        <w:t xml:space="preserve">-seat Dowling Studio. The Wurtele stage design reflects the innovative precedent of the original 1960s stage, designed by Sir Tyrone Guthrie, Tanya Moiseiwitsch, and architect Ralph Rapson at Vineland Place. They conceived of a space for Shakespearean theater, set on an irregular 1,120-square-foot, seven-sided stage that thrust into the audience. The Wurtele Thrust Stage occupies levels three, four, and five of the new Guthrie and mimics this same form. (The memorial service for Ralph Rapson was held in the Wurtele Theater in 2008.) The McGuire Proscenium Stage features a traditional design and is located on levels three and four. As the smallest of the three theaters, the Dowling Studio contains movable seats for experimental plays. Set atop the building on the ninth floor, the studio adjoins classrooms and a lobby enclosed by a yellow glass box, with a partial yellow glass floor, that wraps around the Guthrie to allow for broad views of the river and city. The tinted yellow goggles architect Nouvel uses when skiing in the Alps inspired the use of yellow glass in Minneapolis. A skyway across Second Street leads to production and support </w:t>
      </w:r>
      <w:r w:rsidRPr="00F127C9">
        <w:rPr>
          <w:rFonts w:ascii="Times New Roman" w:eastAsia="Adobe 明體 Std L" w:hAnsi="Times New Roman" w:cs="Times New Roman"/>
        </w:rPr>
        <w:lastRenderedPageBreak/>
        <w:t>facilities. The facility also includes rehearsal rooms, classrooms, offices, restaurants, and bars.</w:t>
      </w:r>
    </w:p>
    <w:p w14:paraId="2D819B5C" w14:textId="77777777" w:rsidR="0023492E" w:rsidRPr="00F127C9" w:rsidRDefault="0023492E" w:rsidP="00F127C9">
      <w:pPr>
        <w:jc w:val="both"/>
        <w:rPr>
          <w:rFonts w:ascii="Times New Roman" w:eastAsia="Adobe 明體 Std L" w:hAnsi="Times New Roman" w:cs="Times New Roman"/>
        </w:rPr>
      </w:pPr>
    </w:p>
    <w:p w14:paraId="6031ECDD"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 new Guthrie continues the tradition of theatrical entertainment that began at the original, single-stage theater formerly located adjacent to the Walker Art Center in the Loring Park neighborhood of Minneapolis, on Vineland Place. Now, the Guthrie combines in a single building all the operational functions that were once at separate locations. Joe Dowling, </w:t>
      </w:r>
      <w:proofErr w:type="gramStart"/>
      <w:r w:rsidRPr="00F127C9">
        <w:rPr>
          <w:rFonts w:ascii="Times New Roman" w:eastAsia="Adobe 明體 Std L" w:hAnsi="Times New Roman" w:cs="Times New Roman"/>
        </w:rPr>
        <w:t>the Guthrie’s</w:t>
      </w:r>
      <w:proofErr w:type="gramEnd"/>
      <w:r w:rsidRPr="00F127C9">
        <w:rPr>
          <w:rFonts w:ascii="Times New Roman" w:eastAsia="Adobe 明體 Std L" w:hAnsi="Times New Roman" w:cs="Times New Roman"/>
        </w:rPr>
        <w:t xml:space="preserve"> artistic director during the development of the new facility, believed that this consolidation was crucial for the theater’s long-term success. Dowling and the Guthrie board of directors proposed a new theater complex in </w:t>
      </w:r>
      <w:proofErr w:type="gramStart"/>
      <w:r w:rsidRPr="00F127C9">
        <w:rPr>
          <w:rFonts w:ascii="Times New Roman" w:eastAsia="Adobe 明體 Std L" w:hAnsi="Times New Roman" w:cs="Times New Roman"/>
        </w:rPr>
        <w:t>1997, and</w:t>
      </w:r>
      <w:proofErr w:type="gramEnd"/>
      <w:r w:rsidRPr="00F127C9">
        <w:rPr>
          <w:rFonts w:ascii="Times New Roman" w:eastAsia="Adobe 明體 Std L" w:hAnsi="Times New Roman" w:cs="Times New Roman"/>
        </w:rPr>
        <w:t xml:space="preserve"> saw its completion with the opening production of The Great Gatsby on July 15, 2006. State bonds, private financing, and a capital campaign funded the $125 million project.</w:t>
      </w:r>
    </w:p>
    <w:p w14:paraId="7658CF52" w14:textId="77777777" w:rsidR="0023492E" w:rsidRPr="00F127C9" w:rsidRDefault="0023492E" w:rsidP="00F127C9">
      <w:pPr>
        <w:jc w:val="both"/>
        <w:rPr>
          <w:rFonts w:ascii="Times New Roman" w:eastAsia="Adobe 明體 Std L" w:hAnsi="Times New Roman" w:cs="Times New Roman"/>
        </w:rPr>
      </w:pPr>
    </w:p>
    <w:p w14:paraId="4816725A"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When Nouvel won the design competition for the new theater in 2001, it was his first project in the United States, though he had already established an international reputation with such important cultural buildings as the </w:t>
      </w:r>
      <w:proofErr w:type="spellStart"/>
      <w:r w:rsidRPr="00F127C9">
        <w:rPr>
          <w:rFonts w:ascii="Times New Roman" w:eastAsia="Adobe 明體 Std L" w:hAnsi="Times New Roman" w:cs="Times New Roman"/>
        </w:rPr>
        <w:t>Institut</w:t>
      </w:r>
      <w:proofErr w:type="spellEnd"/>
      <w:r w:rsidRPr="00F127C9">
        <w:rPr>
          <w:rFonts w:ascii="Times New Roman" w:eastAsia="Adobe 明體 Std L" w:hAnsi="Times New Roman" w:cs="Times New Roman"/>
        </w:rPr>
        <w:t xml:space="preserve"> du Monde Arab (1987) in Paris, where he would also complete the Musee du Quai Branly (2006). On a pre-design visit to the site, Nouvel realized that the Mississippi River was an important element in the project, the missing piece of the design puzzle. To prove this to Dowling, Nouvel brought a cherry picker to the site, positioned it where the bridge is now and took Dowling up on it, saying this was the view and the rest of the building would flow from there. Nouvel’s local partner on the Guthrie was Architectural Alliance.</w:t>
      </w:r>
    </w:p>
    <w:p w14:paraId="202DC063" w14:textId="77777777" w:rsidR="0023492E" w:rsidRPr="00F127C9" w:rsidRDefault="0023492E" w:rsidP="00F127C9">
      <w:pPr>
        <w:jc w:val="both"/>
        <w:rPr>
          <w:rFonts w:ascii="Times New Roman" w:eastAsia="Adobe 明體 Std L" w:hAnsi="Times New Roman" w:cs="Times New Roman"/>
        </w:rPr>
      </w:pPr>
    </w:p>
    <w:p w14:paraId="1AEBD86E" w14:textId="615434A2"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Though the Guthrie Theater had long been an important part of the cultural scene in Minneapolis, </w:t>
      </w:r>
      <w:proofErr w:type="gramStart"/>
      <w:r w:rsidRPr="00F127C9">
        <w:rPr>
          <w:rFonts w:ascii="Times New Roman" w:eastAsia="Adobe 明體 Std L" w:hAnsi="Times New Roman" w:cs="Times New Roman"/>
        </w:rPr>
        <w:t>its</w:t>
      </w:r>
      <w:proofErr w:type="gramEnd"/>
      <w:r w:rsidRPr="00F127C9">
        <w:rPr>
          <w:rFonts w:ascii="Times New Roman" w:eastAsia="Adobe 明體 Std L" w:hAnsi="Times New Roman" w:cs="Times New Roman"/>
        </w:rPr>
        <w:t xml:space="preserve"> new building helped to establish a new cultural district in the city. Mill buildings have been renovated and are now used for housing, shops, restaurants, and the Mill City Museum. Immediately adjacent to the Guthrie are new condominiums, hotels, the 7.5-acre Gold Medal Park and I-35W Bridge Collapse Memorial by Tom Oslund, and an Izzy’s Ice Cream production facility and store designed by David Salmela. Just down the street is James Dayton’s MacPhail Center for the Arts. The </w:t>
      </w:r>
      <w:r w:rsidRPr="00F127C9">
        <w:rPr>
          <w:rFonts w:ascii="Times New Roman" w:eastAsia="Adobe 明體 Std L" w:hAnsi="Times New Roman" w:cs="Times New Roman"/>
        </w:rPr>
        <w:lastRenderedPageBreak/>
        <w:t>Guthrie Theater is open daily for visitors.</w:t>
      </w:r>
    </w:p>
    <w:p w14:paraId="60349A4F" w14:textId="5F9943AE" w:rsidR="0023492E" w:rsidRPr="00F127C9" w:rsidRDefault="0023492E" w:rsidP="00F127C9">
      <w:pPr>
        <w:pStyle w:val="a9"/>
        <w:numPr>
          <w:ilvl w:val="0"/>
          <w:numId w:val="1"/>
        </w:numPr>
        <w:jc w:val="both"/>
        <w:rPr>
          <w:rFonts w:ascii="Times New Roman" w:eastAsia="Adobe 明體 Std L" w:hAnsi="Times New Roman" w:cs="Times New Roman"/>
        </w:rPr>
      </w:pPr>
      <w:r w:rsidRPr="00F127C9">
        <w:rPr>
          <w:rFonts w:ascii="Times New Roman" w:eastAsia="Adobe 明體 Std L" w:hAnsi="Times New Roman" w:cs="Times New Roman"/>
        </w:rPr>
        <w:t>D</w:t>
      </w:r>
      <w:r w:rsidRPr="00F127C9">
        <w:rPr>
          <w:rFonts w:ascii="Times New Roman" w:eastAsia="Adobe 明體 Std L" w:hAnsi="Times New Roman" w:cs="Times New Roman" w:hint="eastAsia"/>
        </w:rPr>
        <w:t xml:space="preserve">ata from </w:t>
      </w:r>
      <w:proofErr w:type="spellStart"/>
      <w:proofErr w:type="gramStart"/>
      <w:r w:rsidRPr="00F127C9">
        <w:rPr>
          <w:rFonts w:ascii="Times New Roman" w:eastAsia="Adobe 明體 Std L" w:hAnsi="Times New Roman" w:cs="Times New Roman"/>
        </w:rPr>
        <w:t>en.wikiarquitectura</w:t>
      </w:r>
      <w:proofErr w:type="spellEnd"/>
      <w:proofErr w:type="gramEnd"/>
    </w:p>
    <w:p w14:paraId="793F88B8"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Architect</w:t>
      </w:r>
    </w:p>
    <w:p w14:paraId="156CE4CC"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Jean Nouvel</w:t>
      </w:r>
    </w:p>
    <w:p w14:paraId="0D921398" w14:textId="77777777" w:rsidR="0023492E" w:rsidRPr="00F127C9" w:rsidRDefault="0023492E" w:rsidP="00F127C9">
      <w:pPr>
        <w:jc w:val="both"/>
        <w:rPr>
          <w:rFonts w:ascii="Times New Roman" w:eastAsia="Adobe 明體 Std L" w:hAnsi="Times New Roman" w:cs="Times New Roman"/>
        </w:rPr>
      </w:pPr>
      <w:proofErr w:type="spellStart"/>
      <w:r w:rsidRPr="00F127C9">
        <w:rPr>
          <w:rFonts w:ascii="Times New Roman" w:eastAsia="Adobe 明體 Std L" w:hAnsi="Times New Roman" w:cs="Times New Roman"/>
        </w:rPr>
        <w:t>Remodelation</w:t>
      </w:r>
      <w:proofErr w:type="spellEnd"/>
      <w:r w:rsidRPr="00F127C9">
        <w:rPr>
          <w:rFonts w:ascii="Times New Roman" w:eastAsia="Adobe 明體 Std L" w:hAnsi="Times New Roman" w:cs="Times New Roman"/>
        </w:rPr>
        <w:t xml:space="preserve"> Architect</w:t>
      </w:r>
    </w:p>
    <w:p w14:paraId="38066B83"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Jean Nouvel</w:t>
      </w:r>
    </w:p>
    <w:p w14:paraId="69574A64"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Built in</w:t>
      </w:r>
    </w:p>
    <w:p w14:paraId="54CDDB4F"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1963</w:t>
      </w:r>
    </w:p>
    <w:p w14:paraId="78633EA3"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Remodeled in</w:t>
      </w:r>
    </w:p>
    <w:p w14:paraId="1266E45C"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2001-2006</w:t>
      </w:r>
    </w:p>
    <w:p w14:paraId="10535BB1"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Built-up Area</w:t>
      </w:r>
    </w:p>
    <w:p w14:paraId="68F1469A"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26.400 m2</w:t>
      </w:r>
    </w:p>
    <w:p w14:paraId="0B2E6FB8"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Location</w:t>
      </w:r>
    </w:p>
    <w:p w14:paraId="758EED90" w14:textId="0F809D4B"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Minneapolis, Minnesota, United States</w:t>
      </w:r>
    </w:p>
    <w:p w14:paraId="40B45423"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Introduction</w:t>
      </w:r>
    </w:p>
    <w:p w14:paraId="610C9E47"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The harmonic blue building, which cost $ 125 million and that rests on the Mississippi River, is the first building designed by </w:t>
      </w:r>
      <w:hyperlink r:id="rId7" w:history="1">
        <w:r w:rsidRPr="00F127C9">
          <w:rPr>
            <w:rFonts w:ascii="Times New Roman" w:eastAsia="Adobe 明體 Std L" w:hAnsi="Times New Roman" w:cs="Times New Roman"/>
          </w:rPr>
          <w:t>Jean Nouvel</w:t>
        </w:r>
      </w:hyperlink>
      <w:r w:rsidRPr="00F127C9">
        <w:rPr>
          <w:rFonts w:ascii="Times New Roman" w:eastAsia="Adobe 明體 Std L" w:hAnsi="Times New Roman" w:cs="Times New Roman"/>
        </w:rPr>
        <w:t> in America. This 26,400 square-foot building replaces the former headquarters of the Guthrie Theater, designed in 1963 by architect Ralph scrape commissioned by the Irish designer, Tyrone Guthrie.</w:t>
      </w:r>
    </w:p>
    <w:p w14:paraId="3C20E249"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History</w:t>
      </w:r>
    </w:p>
    <w:p w14:paraId="5495D1DA"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That building housed an auditorium facade </w:t>
      </w:r>
      <w:proofErr w:type="spellStart"/>
      <w:r w:rsidRPr="00F127C9">
        <w:rPr>
          <w:rFonts w:ascii="Times New Roman" w:eastAsia="Adobe 明體 Std L" w:hAnsi="Times New Roman" w:cs="Times New Roman"/>
        </w:rPr>
        <w:t>mondrianesca</w:t>
      </w:r>
      <w:proofErr w:type="spellEnd"/>
      <w:r w:rsidRPr="00F127C9">
        <w:rPr>
          <w:rFonts w:ascii="Times New Roman" w:eastAsia="Adobe 明體 Std L" w:hAnsi="Times New Roman" w:cs="Times New Roman"/>
        </w:rPr>
        <w:t xml:space="preserve"> modernist designed so that none of its 1,100 visitors were more than 15 feet from the actors. The idea was developed between the architect Rapson and Tyrone Guthrie, the British theater director who spearheaded the creation of a theater born in reaction to the commercialization of Broadway, which housed a major American regional theater companies, which combined the classical repertoire with experimentation as opposed to the products ‘light’ that took over New York in the sixties.</w:t>
      </w:r>
    </w:p>
    <w:p w14:paraId="2D97C7CF"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lastRenderedPageBreak/>
        <w:t>Location</w:t>
      </w:r>
    </w:p>
    <w:p w14:paraId="32D925C5"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 new theater is located on the banks of the Mississippi River </w:t>
      </w:r>
      <w:proofErr w:type="gramStart"/>
      <w:r w:rsidRPr="00F127C9">
        <w:rPr>
          <w:rFonts w:ascii="Times New Roman" w:eastAsia="Adobe 明體 Std L" w:hAnsi="Times New Roman" w:cs="Times New Roman"/>
        </w:rPr>
        <w:t>in the neighborhood of</w:t>
      </w:r>
      <w:proofErr w:type="gramEnd"/>
      <w:r w:rsidRPr="00F127C9">
        <w:rPr>
          <w:rFonts w:ascii="Times New Roman" w:eastAsia="Adobe 明體 Std L" w:hAnsi="Times New Roman" w:cs="Times New Roman"/>
        </w:rPr>
        <w:t xml:space="preserve"> the mills, off the Falls of St. Anthony, in the city of Minneapolis, Minnesota, United States, surrounded by silos and factories.</w:t>
      </w:r>
    </w:p>
    <w:p w14:paraId="4F8ABAAD" w14:textId="77777777" w:rsidR="0023492E" w:rsidRPr="00F127C9" w:rsidRDefault="0023492E" w:rsidP="00F127C9">
      <w:pPr>
        <w:jc w:val="both"/>
        <w:rPr>
          <w:rFonts w:ascii="Times New Roman" w:eastAsia="Adobe 明體 Std L" w:hAnsi="Times New Roman" w:cs="Times New Roman"/>
        </w:rPr>
      </w:pPr>
    </w:p>
    <w:p w14:paraId="45C06476" w14:textId="18285CF6"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 site is a modernist paradise located in a strip that was once </w:t>
      </w:r>
      <w:proofErr w:type="gramStart"/>
      <w:r w:rsidRPr="00F127C9">
        <w:rPr>
          <w:rFonts w:ascii="Times New Roman" w:eastAsia="Adobe 明體 Std L" w:hAnsi="Times New Roman" w:cs="Times New Roman"/>
        </w:rPr>
        <w:t>industrial,</w:t>
      </w:r>
      <w:proofErr w:type="gramEnd"/>
      <w:r w:rsidRPr="00F127C9">
        <w:rPr>
          <w:rFonts w:ascii="Times New Roman" w:eastAsia="Adobe 明體 Std L" w:hAnsi="Times New Roman" w:cs="Times New Roman"/>
        </w:rPr>
        <w:t xml:space="preserve"> along the Mississippi River. Together the complex is a grain elevator, </w:t>
      </w:r>
      <w:proofErr w:type="gramStart"/>
      <w:r w:rsidRPr="00F127C9">
        <w:rPr>
          <w:rFonts w:ascii="Times New Roman" w:eastAsia="Adobe 明體 Std L" w:hAnsi="Times New Roman" w:cs="Times New Roman"/>
        </w:rPr>
        <w:t>similar to</w:t>
      </w:r>
      <w:proofErr w:type="gramEnd"/>
      <w:r w:rsidRPr="00F127C9">
        <w:rPr>
          <w:rFonts w:ascii="Times New Roman" w:eastAsia="Adobe 明體 Std L" w:hAnsi="Times New Roman" w:cs="Times New Roman"/>
        </w:rPr>
        <w:t xml:space="preserve"> that Le Corbusier hailed as the American equivalent of the Parthenon, as “magnificent first fruits of a new era.” Across the river stands a power generation plant, north, water flows through a series of locks beneath an industrial bridge.</w:t>
      </w:r>
    </w:p>
    <w:p w14:paraId="2C9A007A"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Concept</w:t>
      </w:r>
    </w:p>
    <w:p w14:paraId="2B111965"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Nouvel, aware of the historical weight of the institution, </w:t>
      </w:r>
      <w:proofErr w:type="gramStart"/>
      <w:r w:rsidRPr="00F127C9">
        <w:rPr>
          <w:rFonts w:ascii="Times New Roman" w:eastAsia="Adobe 明體 Std L" w:hAnsi="Times New Roman" w:cs="Times New Roman"/>
        </w:rPr>
        <w:t>has respected</w:t>
      </w:r>
      <w:proofErr w:type="gramEnd"/>
      <w:r w:rsidRPr="00F127C9">
        <w:rPr>
          <w:rFonts w:ascii="Times New Roman" w:eastAsia="Adobe 明體 Std L" w:hAnsi="Times New Roman" w:cs="Times New Roman"/>
        </w:rPr>
        <w:t xml:space="preserve"> the original scenario, but </w:t>
      </w:r>
      <w:proofErr w:type="gramStart"/>
      <w:r w:rsidRPr="00F127C9">
        <w:rPr>
          <w:rFonts w:ascii="Times New Roman" w:eastAsia="Adobe 明體 Std L" w:hAnsi="Times New Roman" w:cs="Times New Roman"/>
        </w:rPr>
        <w:t>giving</w:t>
      </w:r>
      <w:proofErr w:type="gramEnd"/>
      <w:r w:rsidRPr="00F127C9">
        <w:rPr>
          <w:rFonts w:ascii="Times New Roman" w:eastAsia="Adobe 明體 Std L" w:hAnsi="Times New Roman" w:cs="Times New Roman"/>
        </w:rPr>
        <w:t xml:space="preserve"> a touch of their own. For the building’s exterior was inspired by the surrounding landscape, dominated by the presence of the Mississippi River, to which Nouvel has launched a cantilever bridge, the Endless Bridge, the Endless Bridge, which can be accessed without purchasing a ticket for the theater.</w:t>
      </w:r>
    </w:p>
    <w:p w14:paraId="4A07FFB2" w14:textId="77777777" w:rsidR="0023492E" w:rsidRPr="00F127C9" w:rsidRDefault="0023492E" w:rsidP="00F127C9">
      <w:pPr>
        <w:jc w:val="both"/>
        <w:rPr>
          <w:rFonts w:ascii="Times New Roman" w:eastAsia="Adobe 明體 Std L" w:hAnsi="Times New Roman" w:cs="Times New Roman"/>
        </w:rPr>
      </w:pPr>
    </w:p>
    <w:p w14:paraId="2FE93EDC"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The exterior is a composition of metal and glass that evokes industrial forms adapted to modern times.</w:t>
      </w:r>
    </w:p>
    <w:p w14:paraId="221D46AE" w14:textId="77777777" w:rsidR="0023492E" w:rsidRPr="00F127C9" w:rsidRDefault="0023492E" w:rsidP="00F127C9">
      <w:pPr>
        <w:jc w:val="both"/>
        <w:rPr>
          <w:rFonts w:ascii="Times New Roman" w:eastAsia="Adobe 明體 Std L" w:hAnsi="Times New Roman" w:cs="Times New Roman"/>
        </w:rPr>
      </w:pPr>
    </w:p>
    <w:p w14:paraId="582D42FF"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 large circular volume, which protects the halls of the theater, </w:t>
      </w:r>
      <w:proofErr w:type="gramStart"/>
      <w:r w:rsidRPr="00F127C9">
        <w:rPr>
          <w:rFonts w:ascii="Times New Roman" w:eastAsia="Adobe 明體 Std L" w:hAnsi="Times New Roman" w:cs="Times New Roman"/>
        </w:rPr>
        <w:t>evoking</w:t>
      </w:r>
      <w:proofErr w:type="gramEnd"/>
      <w:r w:rsidRPr="00F127C9">
        <w:rPr>
          <w:rFonts w:ascii="Times New Roman" w:eastAsia="Adobe 明體 Std L" w:hAnsi="Times New Roman" w:cs="Times New Roman"/>
        </w:rPr>
        <w:t xml:space="preserve"> the shapes of the adjacent silos, while the rectangular structure of the towers is in harmony with nearby flour mills.</w:t>
      </w:r>
    </w:p>
    <w:p w14:paraId="5B701CE8" w14:textId="77777777" w:rsidR="0023492E" w:rsidRPr="00F127C9" w:rsidRDefault="0023492E" w:rsidP="00F127C9">
      <w:pPr>
        <w:jc w:val="both"/>
        <w:rPr>
          <w:rFonts w:ascii="Times New Roman" w:eastAsia="Adobe 明體 Std L" w:hAnsi="Times New Roman" w:cs="Times New Roman"/>
        </w:rPr>
      </w:pPr>
    </w:p>
    <w:p w14:paraId="3FF9B2D4" w14:textId="7711DC2D"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 landscape of Mississippi in Minneapolis, is defined by the falls, the locks and bridges, the great mills and silos, they left their impression on Walter Gropius and later in Le Corbusier, Bruno Taut, Erich Mendelsohn or Moisei Ginzburg, who labeled them as icons of modernity. The Guthrie Theater takes the silhouettes of factories and </w:t>
      </w:r>
      <w:proofErr w:type="gramStart"/>
      <w:r w:rsidRPr="00F127C9">
        <w:rPr>
          <w:rFonts w:ascii="Times New Roman" w:eastAsia="Adobe 明體 Std L" w:hAnsi="Times New Roman" w:cs="Times New Roman"/>
        </w:rPr>
        <w:t>buildings of</w:t>
      </w:r>
      <w:proofErr w:type="gramEnd"/>
      <w:r w:rsidRPr="00F127C9">
        <w:rPr>
          <w:rFonts w:ascii="Times New Roman" w:eastAsia="Adobe 明體 Std L" w:hAnsi="Times New Roman" w:cs="Times New Roman"/>
        </w:rPr>
        <w:t xml:space="preserve"> downtown, without imitating, with a record </w:t>
      </w:r>
      <w:proofErr w:type="gramStart"/>
      <w:r w:rsidRPr="00F127C9">
        <w:rPr>
          <w:rFonts w:ascii="Times New Roman" w:eastAsia="Adobe 明體 Std L" w:hAnsi="Times New Roman" w:cs="Times New Roman"/>
        </w:rPr>
        <w:t>absolutely own</w:t>
      </w:r>
      <w:proofErr w:type="gramEnd"/>
      <w:r w:rsidRPr="00F127C9">
        <w:rPr>
          <w:rFonts w:ascii="Times New Roman" w:eastAsia="Adobe 明體 Std L" w:hAnsi="Times New Roman" w:cs="Times New Roman"/>
        </w:rPr>
        <w:t>.</w:t>
      </w:r>
    </w:p>
    <w:p w14:paraId="74831E08"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lastRenderedPageBreak/>
        <w:t>Description</w:t>
      </w:r>
    </w:p>
    <w:p w14:paraId="2D6FD1F1" w14:textId="65241775"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From the shore, shows a dramatic cantilevered 53 meters, contemporary interpretation of the no less spectacular silos around him, making both the volumes of the towers of downtown, like the cylinders of the silos, crosses and blends.</w:t>
      </w:r>
    </w:p>
    <w:p w14:paraId="50C19AE0" w14:textId="77777777" w:rsidR="0023492E" w:rsidRPr="00F127C9" w:rsidRDefault="0023492E" w:rsidP="00F127C9">
      <w:pPr>
        <w:jc w:val="both"/>
        <w:rPr>
          <w:rFonts w:ascii="Times New Roman" w:eastAsia="Adobe 明體 Std L" w:hAnsi="Times New Roman" w:cs="Times New Roman"/>
        </w:rPr>
      </w:pPr>
      <w:proofErr w:type="gramStart"/>
      <w:r w:rsidRPr="00F127C9">
        <w:rPr>
          <w:rFonts w:ascii="Times New Roman" w:eastAsia="Adobe 明體 Std L" w:hAnsi="Times New Roman" w:cs="Times New Roman"/>
        </w:rPr>
        <w:t>he industrial</w:t>
      </w:r>
      <w:proofErr w:type="gramEnd"/>
      <w:r w:rsidRPr="00F127C9">
        <w:rPr>
          <w:rFonts w:ascii="Times New Roman" w:eastAsia="Adobe 明體 Std L" w:hAnsi="Times New Roman" w:cs="Times New Roman"/>
        </w:rPr>
        <w:t xml:space="preserve"> buildings in the area, along with a landscape with windmills and wheat, have also found their reflection in the exterior of a building on which were also reproduced posters of classic works belonging to the glorious past of the theater. Slender tubes of his banner, who spread messages of LED, evokes the smokestacks of factories and helps you to gain height to match the horizontal extension. The tower, which itself is 47 meters high and 24 meters which exceeds auction serves as a signal to announce the shows and works posted on the skyline.</w:t>
      </w:r>
    </w:p>
    <w:p w14:paraId="2E5F61F0" w14:textId="77777777" w:rsidR="0023492E" w:rsidRPr="00F127C9" w:rsidRDefault="0023492E" w:rsidP="00F127C9">
      <w:pPr>
        <w:jc w:val="both"/>
        <w:rPr>
          <w:rFonts w:ascii="Times New Roman" w:eastAsia="Adobe 明體 Std L" w:hAnsi="Times New Roman" w:cs="Times New Roman"/>
        </w:rPr>
      </w:pPr>
    </w:p>
    <w:p w14:paraId="1C3CF082"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hint="eastAsia"/>
        </w:rPr>
        <w:t>…</w:t>
      </w:r>
      <w:r w:rsidRPr="00F127C9">
        <w:rPr>
          <w:rFonts w:ascii="Times New Roman" w:eastAsia="Adobe 明體 Std L" w:hAnsi="Times New Roman" w:cs="Times New Roman"/>
        </w:rPr>
        <w:t xml:space="preserve"> “It’s because the architecture of Guthrie for their volumes, their colors, can be read as the distant echo of the silos, it is because the main foyer is advanced as a bridge to see the falls, here are the reasons of dialogue between the insignia of the mills and the theater, here is also why industrial walkways are replaced by skyways, and here at last why, along with direct reinterpretation Thrust, two new theaters, one front, another versatile, complete industrial metaphor the new Guthrie.</w:t>
      </w:r>
    </w:p>
    <w:p w14:paraId="68E3672B" w14:textId="77777777" w:rsidR="0023492E" w:rsidRPr="00F127C9" w:rsidRDefault="0023492E" w:rsidP="00F127C9">
      <w:pPr>
        <w:jc w:val="both"/>
        <w:rPr>
          <w:rFonts w:ascii="Times New Roman" w:eastAsia="Adobe 明體 Std L" w:hAnsi="Times New Roman" w:cs="Times New Roman"/>
        </w:rPr>
      </w:pPr>
    </w:p>
    <w:p w14:paraId="76F9C272"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All the rest is just architecture. Without nostalgia, because this dialogue is evidently a pretext to invent and use techniques and materials of the early twenty-first century. History and modernity, then as now are friends, and Guthrie in the middle of mills and bridges, </w:t>
      </w:r>
      <w:proofErr w:type="gramStart"/>
      <w:r w:rsidRPr="00F127C9">
        <w:rPr>
          <w:rFonts w:ascii="Times New Roman" w:eastAsia="Adobe 明體 Std L" w:hAnsi="Times New Roman" w:cs="Times New Roman"/>
        </w:rPr>
        <w:t>discover</w:t>
      </w:r>
      <w:proofErr w:type="gramEnd"/>
      <w:r w:rsidRPr="00F127C9">
        <w:rPr>
          <w:rFonts w:ascii="Times New Roman" w:eastAsia="Adobe 明體 Std L" w:hAnsi="Times New Roman" w:cs="Times New Roman"/>
        </w:rPr>
        <w:t xml:space="preserve"> the legitimate ambition of becoming a clear landmark: the vitality and inventiveness of the theatrical culture in Minneapolis in 2002.</w:t>
      </w:r>
    </w:p>
    <w:p w14:paraId="338FB623" w14:textId="66A589D8"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Jean Nouvel</w:t>
      </w:r>
    </w:p>
    <w:p w14:paraId="4B100018"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Spaces</w:t>
      </w:r>
    </w:p>
    <w:p w14:paraId="3FE07ABA"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Boards</w:t>
      </w:r>
    </w:p>
    <w:p w14:paraId="21D0FB87"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Its architectural program is characterized by having in one place three types of rooms, linked through a cross passage and arranged vertically in height that allows the viewer </w:t>
      </w:r>
      <w:r w:rsidRPr="00F127C9">
        <w:rPr>
          <w:rFonts w:ascii="Times New Roman" w:eastAsia="Adobe 明體 Std L" w:hAnsi="Times New Roman" w:cs="Times New Roman"/>
        </w:rPr>
        <w:lastRenderedPageBreak/>
        <w:t>to combine experience with urban spectacle:</w:t>
      </w:r>
    </w:p>
    <w:p w14:paraId="694E283B" w14:textId="77777777" w:rsidR="0023492E" w:rsidRPr="00F127C9" w:rsidRDefault="0023492E" w:rsidP="00F127C9">
      <w:pPr>
        <w:jc w:val="both"/>
        <w:rPr>
          <w:rFonts w:ascii="Times New Roman" w:eastAsia="Adobe 明體 Std L" w:hAnsi="Times New Roman" w:cs="Times New Roman"/>
        </w:rPr>
      </w:pPr>
    </w:p>
    <w:p w14:paraId="766A567E"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Thrust Stage</w:t>
      </w:r>
    </w:p>
    <w:p w14:paraId="688511AA"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Room 1100 seats, protected by the semi-cylindrical volume repeats the open layout of the old Guthrie Theater, the old shell-shaped arrangement where all the asymmetric public is equally comfortable condition. The asymmetry of the room, his fiery polychrome irregular polygons and acoustic ceilings dancers, break the rigidity of the geometry. It covers levels 3, 4 and 5.</w:t>
      </w:r>
    </w:p>
    <w:p w14:paraId="54038431" w14:textId="77777777" w:rsidR="0023492E" w:rsidRPr="00F127C9" w:rsidRDefault="0023492E" w:rsidP="00F127C9">
      <w:pPr>
        <w:jc w:val="both"/>
        <w:rPr>
          <w:rFonts w:ascii="Times New Roman" w:eastAsia="Adobe 明體 Std L" w:hAnsi="Times New Roman" w:cs="Times New Roman"/>
        </w:rPr>
      </w:pPr>
    </w:p>
    <w:p w14:paraId="25F3390C"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The front room</w:t>
      </w:r>
    </w:p>
    <w:p w14:paraId="7EE054C0"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This room seats 700 with a frontal arrangement is totally opposed to Thrust Stage, distinguishes between public secular space and sacred representation is intended to contemporary repertoire. It </w:t>
      </w:r>
      <w:proofErr w:type="gramStart"/>
      <w:r w:rsidRPr="00F127C9">
        <w:rPr>
          <w:rFonts w:ascii="Times New Roman" w:eastAsia="Adobe 明體 Std L" w:hAnsi="Times New Roman" w:cs="Times New Roman"/>
        </w:rPr>
        <w:t>is located in</w:t>
      </w:r>
      <w:proofErr w:type="gramEnd"/>
      <w:r w:rsidRPr="00F127C9">
        <w:rPr>
          <w:rFonts w:ascii="Times New Roman" w:eastAsia="Adobe 明體 Std L" w:hAnsi="Times New Roman" w:cs="Times New Roman"/>
        </w:rPr>
        <w:t xml:space="preserve"> the rectangular volume, occupying parts of the level 3 and 4.</w:t>
      </w:r>
    </w:p>
    <w:p w14:paraId="7F205051" w14:textId="77777777" w:rsidR="0023492E" w:rsidRPr="00F127C9" w:rsidRDefault="0023492E" w:rsidP="00F127C9">
      <w:pPr>
        <w:jc w:val="both"/>
        <w:rPr>
          <w:rFonts w:ascii="Times New Roman" w:eastAsia="Adobe 明體 Std L" w:hAnsi="Times New Roman" w:cs="Times New Roman"/>
        </w:rPr>
      </w:pPr>
    </w:p>
    <w:p w14:paraId="15B63C53"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Study</w:t>
      </w:r>
    </w:p>
    <w:p w14:paraId="0B34EA3D"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At level 9, this experimental hall with 250 </w:t>
      </w:r>
      <w:proofErr w:type="gramStart"/>
      <w:r w:rsidRPr="00F127C9">
        <w:rPr>
          <w:rFonts w:ascii="Times New Roman" w:eastAsia="Adobe 明體 Std L" w:hAnsi="Times New Roman" w:cs="Times New Roman"/>
        </w:rPr>
        <w:t>seats,</w:t>
      </w:r>
      <w:proofErr w:type="gramEnd"/>
      <w:r w:rsidRPr="00F127C9">
        <w:rPr>
          <w:rFonts w:ascii="Times New Roman" w:eastAsia="Adobe 明體 Std L" w:hAnsi="Times New Roman" w:cs="Times New Roman"/>
        </w:rPr>
        <w:t xml:space="preserve"> serves as a theatrical laboratory. The tower rises above the rectangular volume containing the experimental hall and a foyer that extends open on the room and is flanked by the “orange box”, a viewpoint on foreign risky projects into the night landscape.</w:t>
      </w:r>
    </w:p>
    <w:p w14:paraId="080ACE7A" w14:textId="77777777" w:rsidR="0023492E" w:rsidRPr="00F127C9" w:rsidRDefault="0023492E" w:rsidP="00F127C9">
      <w:pPr>
        <w:jc w:val="both"/>
        <w:rPr>
          <w:rFonts w:ascii="Times New Roman" w:eastAsia="Adobe 明體 Std L" w:hAnsi="Times New Roman" w:cs="Times New Roman"/>
        </w:rPr>
      </w:pPr>
    </w:p>
    <w:p w14:paraId="219FC729"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Restaurant</w:t>
      </w:r>
    </w:p>
    <w:p w14:paraId="3A93DC17" w14:textId="09A82326"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It lies on the ground floor of the hall of 1,100 seats.</w:t>
      </w:r>
    </w:p>
    <w:p w14:paraId="4F08F7C9"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Bridge</w:t>
      </w:r>
    </w:p>
    <w:p w14:paraId="2616BA14"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 cantilevered bridge stretching as a lookout over the river ending at a steep angle. It offers a ride </w:t>
      </w:r>
      <w:proofErr w:type="gramStart"/>
      <w:r w:rsidRPr="00F127C9">
        <w:rPr>
          <w:rFonts w:ascii="Times New Roman" w:eastAsia="Adobe 明體 Std L" w:hAnsi="Times New Roman" w:cs="Times New Roman"/>
        </w:rPr>
        <w:t>opened</w:t>
      </w:r>
      <w:proofErr w:type="gramEnd"/>
      <w:r w:rsidRPr="00F127C9">
        <w:rPr>
          <w:rFonts w:ascii="Times New Roman" w:eastAsia="Adobe 明體 Std L" w:hAnsi="Times New Roman" w:cs="Times New Roman"/>
        </w:rPr>
        <w:t>, suspended in space. Developed over the entrance it serves small forward. At levels 5 and 6 on its western side lies the great hall and the east front room.</w:t>
      </w:r>
    </w:p>
    <w:p w14:paraId="50ED65DC" w14:textId="77777777" w:rsidR="0023492E" w:rsidRPr="00F127C9" w:rsidRDefault="0023492E" w:rsidP="00F127C9">
      <w:pPr>
        <w:jc w:val="both"/>
        <w:rPr>
          <w:rFonts w:ascii="Times New Roman" w:eastAsia="Adobe 明體 Std L" w:hAnsi="Times New Roman" w:cs="Times New Roman"/>
        </w:rPr>
      </w:pPr>
    </w:p>
    <w:p w14:paraId="3E698589"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Over this bridge equipped with cracks and openings where you experience both visually and physically, punctuated by a walk on level ground is not always between the foyer and the balcony above the Falls of St. Anthony that is heard when the window end facing the river is open, and exit to the balcony, where the floor is hidden, giving the impression that he dives to become an outdoor theater with the landscape as a backdrop.</w:t>
      </w:r>
    </w:p>
    <w:p w14:paraId="71349FB9" w14:textId="77777777" w:rsidR="0023492E" w:rsidRPr="00F127C9" w:rsidRDefault="0023492E" w:rsidP="00F127C9">
      <w:pPr>
        <w:jc w:val="both"/>
        <w:rPr>
          <w:rFonts w:ascii="Times New Roman" w:eastAsia="Adobe 明體 Std L" w:hAnsi="Times New Roman" w:cs="Times New Roman"/>
        </w:rPr>
      </w:pPr>
    </w:p>
    <w:p w14:paraId="0AE07CF0"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hint="eastAsia"/>
        </w:rPr>
        <w:t>“</w:t>
      </w:r>
      <w:r w:rsidRPr="00F127C9">
        <w:rPr>
          <w:rFonts w:ascii="Times New Roman" w:eastAsia="Adobe 明體 Std L" w:hAnsi="Times New Roman" w:cs="Times New Roman"/>
        </w:rPr>
        <w:t xml:space="preserve">Endless Bridge” as it is called this overhang, if in a vertical position would have a height equivalent to a 14 </w:t>
      </w:r>
      <w:proofErr w:type="spellStart"/>
      <w:r w:rsidRPr="00F127C9">
        <w:rPr>
          <w:rFonts w:ascii="Times New Roman" w:eastAsia="Adobe 明體 Std L" w:hAnsi="Times New Roman" w:cs="Times New Roman"/>
        </w:rPr>
        <w:t>storey</w:t>
      </w:r>
      <w:proofErr w:type="spellEnd"/>
      <w:r w:rsidRPr="00F127C9">
        <w:rPr>
          <w:rFonts w:ascii="Times New Roman" w:eastAsia="Adobe 明體 Std L" w:hAnsi="Times New Roman" w:cs="Times New Roman"/>
        </w:rPr>
        <w:t xml:space="preserve"> building has a capacity of approximately 1,650 people at 35 feet above the ground and it is a bar and </w:t>
      </w:r>
      <w:proofErr w:type="spellStart"/>
      <w:r w:rsidRPr="00F127C9">
        <w:rPr>
          <w:rFonts w:ascii="Times New Roman" w:eastAsia="Adobe 明體 Std L" w:hAnsi="Times New Roman" w:cs="Times New Roman"/>
        </w:rPr>
        <w:t>a</w:t>
      </w:r>
      <w:proofErr w:type="spellEnd"/>
      <w:r w:rsidRPr="00F127C9">
        <w:rPr>
          <w:rFonts w:ascii="Times New Roman" w:eastAsia="Adobe 明體 Std L" w:hAnsi="Times New Roman" w:cs="Times New Roman"/>
        </w:rPr>
        <w:t xml:space="preserve"> open terrace, but its role is largely symbolic. In embarking on a display so spectacular structure for what many would consider a secondary space, Nouvel is positing and defending the value of the tangential experiences, often the most important thing in life.</w:t>
      </w:r>
    </w:p>
    <w:p w14:paraId="6125B90F" w14:textId="77777777" w:rsidR="0023492E" w:rsidRPr="00F127C9" w:rsidRDefault="0023492E" w:rsidP="00F127C9">
      <w:pPr>
        <w:jc w:val="both"/>
        <w:rPr>
          <w:rFonts w:ascii="Times New Roman" w:eastAsia="Adobe 明體 Std L" w:hAnsi="Times New Roman" w:cs="Times New Roman"/>
        </w:rPr>
      </w:pPr>
    </w:p>
    <w:p w14:paraId="7F39654A"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Main entrance</w:t>
      </w:r>
    </w:p>
    <w:p w14:paraId="57EFB6DA"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On either side of the entrance </w:t>
      </w:r>
      <w:proofErr w:type="gramStart"/>
      <w:r w:rsidRPr="00F127C9">
        <w:rPr>
          <w:rFonts w:ascii="Times New Roman" w:eastAsia="Adobe 明體 Std L" w:hAnsi="Times New Roman" w:cs="Times New Roman"/>
        </w:rPr>
        <w:t>hall opens</w:t>
      </w:r>
      <w:proofErr w:type="gramEnd"/>
      <w:r w:rsidRPr="00F127C9">
        <w:rPr>
          <w:rFonts w:ascii="Times New Roman" w:eastAsia="Adobe 明體 Std L" w:hAnsi="Times New Roman" w:cs="Times New Roman"/>
        </w:rPr>
        <w:t xml:space="preserve"> two long escalators leading to the level of the foyer and rooms.</w:t>
      </w:r>
    </w:p>
    <w:p w14:paraId="2246A37C" w14:textId="77777777" w:rsidR="0023492E" w:rsidRPr="00F127C9" w:rsidRDefault="0023492E" w:rsidP="00F127C9">
      <w:pPr>
        <w:jc w:val="both"/>
        <w:rPr>
          <w:rFonts w:ascii="Times New Roman" w:eastAsia="Adobe 明體 Std L" w:hAnsi="Times New Roman" w:cs="Times New Roman"/>
        </w:rPr>
      </w:pPr>
    </w:p>
    <w:p w14:paraId="0AFAA12B"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Circulation</w:t>
      </w:r>
    </w:p>
    <w:p w14:paraId="010337CC" w14:textId="4C05AF49"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The real heart of the building is its connective tissue, something like a public foyer of dual circulation, where spectators can meet during the interval. At one extreme, a large window overlooking the area where the resort workers ordered the utility, and from the opposite side people can go to the bar and the terrace of the bascule arm.</w:t>
      </w:r>
    </w:p>
    <w:p w14:paraId="50EB72F7"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Materials</w:t>
      </w:r>
    </w:p>
    <w:p w14:paraId="73A64252"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Theater is </w:t>
      </w:r>
      <w:proofErr w:type="gramStart"/>
      <w:r w:rsidRPr="00F127C9">
        <w:rPr>
          <w:rFonts w:ascii="Times New Roman" w:eastAsia="Adobe 明體 Std L" w:hAnsi="Times New Roman" w:cs="Times New Roman"/>
        </w:rPr>
        <w:t>a spectacular</w:t>
      </w:r>
      <w:proofErr w:type="gramEnd"/>
      <w:r w:rsidRPr="00F127C9">
        <w:rPr>
          <w:rFonts w:ascii="Times New Roman" w:eastAsia="Adobe 明體 Std L" w:hAnsi="Times New Roman" w:cs="Times New Roman"/>
        </w:rPr>
        <w:t xml:space="preserve"> metal and glass.</w:t>
      </w:r>
    </w:p>
    <w:p w14:paraId="4C4B46C3" w14:textId="77777777" w:rsidR="0023492E" w:rsidRPr="00F127C9" w:rsidRDefault="0023492E" w:rsidP="00F127C9">
      <w:pPr>
        <w:jc w:val="both"/>
        <w:rPr>
          <w:rFonts w:ascii="Times New Roman" w:eastAsia="Adobe 明體 Std L" w:hAnsi="Times New Roman" w:cs="Times New Roman"/>
        </w:rPr>
      </w:pPr>
    </w:p>
    <w:p w14:paraId="7EE69428"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 end of the bridge window, overlooking the Mississippi River is blue glass, which gives color to the landscape look unreal, while the stained glass of the “orange box” has </w:t>
      </w:r>
      <w:r w:rsidRPr="00F127C9">
        <w:rPr>
          <w:rFonts w:ascii="Times New Roman" w:eastAsia="Adobe 明體 Std L" w:hAnsi="Times New Roman" w:cs="Times New Roman"/>
        </w:rPr>
        <w:lastRenderedPageBreak/>
        <w:t>no other purpose than to dye the mood of joy viewer.</w:t>
      </w:r>
    </w:p>
    <w:p w14:paraId="6ECEC341" w14:textId="77777777" w:rsidR="0023492E" w:rsidRPr="00F127C9" w:rsidRDefault="0023492E" w:rsidP="00F127C9">
      <w:pPr>
        <w:jc w:val="both"/>
        <w:rPr>
          <w:rFonts w:ascii="Times New Roman" w:eastAsia="Adobe 明體 Std L" w:hAnsi="Times New Roman" w:cs="Times New Roman"/>
        </w:rPr>
      </w:pPr>
    </w:p>
    <w:p w14:paraId="0D259737" w14:textId="77777777" w:rsidR="0023492E" w:rsidRPr="00F127C9" w:rsidRDefault="0023492E" w:rsidP="00F127C9">
      <w:pPr>
        <w:jc w:val="both"/>
        <w:rPr>
          <w:rFonts w:ascii="Times New Roman" w:eastAsia="Adobe 明體 Std L" w:hAnsi="Times New Roman" w:cs="Times New Roman"/>
        </w:rPr>
      </w:pPr>
      <w:proofErr w:type="gramStart"/>
      <w:r w:rsidRPr="00F127C9">
        <w:rPr>
          <w:rFonts w:ascii="Times New Roman" w:eastAsia="Adobe 明體 Std L" w:hAnsi="Times New Roman" w:cs="Times New Roman"/>
        </w:rPr>
        <w:t>Enormous mirrored</w:t>
      </w:r>
      <w:proofErr w:type="gramEnd"/>
      <w:r w:rsidRPr="00F127C9">
        <w:rPr>
          <w:rFonts w:ascii="Times New Roman" w:eastAsia="Adobe 明體 Std L" w:hAnsi="Times New Roman" w:cs="Times New Roman"/>
        </w:rPr>
        <w:t xml:space="preserve"> panels frame the restaurant </w:t>
      </w:r>
      <w:proofErr w:type="gramStart"/>
      <w:r w:rsidRPr="00F127C9">
        <w:rPr>
          <w:rFonts w:ascii="Times New Roman" w:eastAsia="Adobe 明體 Std L" w:hAnsi="Times New Roman" w:cs="Times New Roman"/>
        </w:rPr>
        <w:t>terrace</w:t>
      </w:r>
      <w:proofErr w:type="gramEnd"/>
      <w:r w:rsidRPr="00F127C9">
        <w:rPr>
          <w:rFonts w:ascii="Times New Roman" w:eastAsia="Adobe 明體 Std L" w:hAnsi="Times New Roman" w:cs="Times New Roman"/>
        </w:rPr>
        <w:t xml:space="preserve"> and the facade of the theater and fragmentary images capture the city</w:t>
      </w:r>
    </w:p>
    <w:p w14:paraId="7626E388" w14:textId="77777777" w:rsidR="0023492E" w:rsidRPr="00F127C9" w:rsidRDefault="0023492E" w:rsidP="00F127C9">
      <w:pPr>
        <w:jc w:val="both"/>
        <w:rPr>
          <w:rFonts w:ascii="Times New Roman" w:eastAsia="Adobe 明體 Std L" w:hAnsi="Times New Roman" w:cs="Times New Roman"/>
        </w:rPr>
      </w:pPr>
    </w:p>
    <w:p w14:paraId="4CF3CE58"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Walls</w:t>
      </w:r>
    </w:p>
    <w:p w14:paraId="403FDC36"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On the outside the walls of the theater are scenes that marked the old Guthrie, inside both the walls and ceiling of the foyer of the bridge as ghostly silhouettes hint at other times in the theater. Printed on paper, these images, depending on distance, become part of the materiality of the walls.</w:t>
      </w:r>
    </w:p>
    <w:p w14:paraId="6CEFE014" w14:textId="77777777" w:rsidR="0023492E" w:rsidRPr="00F127C9" w:rsidRDefault="0023492E" w:rsidP="00F127C9">
      <w:pPr>
        <w:jc w:val="both"/>
        <w:rPr>
          <w:rFonts w:ascii="Times New Roman" w:eastAsia="Adobe 明體 Std L" w:hAnsi="Times New Roman" w:cs="Times New Roman"/>
        </w:rPr>
      </w:pPr>
    </w:p>
    <w:p w14:paraId="49743EA6"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Windows</w:t>
      </w:r>
    </w:p>
    <w:p w14:paraId="0B9448FD"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 xml:space="preserve">The windows are framed in a mirrored steel that blends city views with refracted images of nearby buildings. When the weather is warm, the breeze coming through a large open window </w:t>
      </w:r>
      <w:proofErr w:type="gramStart"/>
      <w:r w:rsidRPr="00F127C9">
        <w:rPr>
          <w:rFonts w:ascii="Times New Roman" w:eastAsia="Adobe 明體 Std L" w:hAnsi="Times New Roman" w:cs="Times New Roman"/>
        </w:rPr>
        <w:t>enter</w:t>
      </w:r>
      <w:proofErr w:type="gramEnd"/>
      <w:r w:rsidRPr="00F127C9">
        <w:rPr>
          <w:rFonts w:ascii="Times New Roman" w:eastAsia="Adobe 明體 Std L" w:hAnsi="Times New Roman" w:cs="Times New Roman"/>
        </w:rPr>
        <w:t xml:space="preserve"> the environment of outer space smells.</w:t>
      </w:r>
    </w:p>
    <w:p w14:paraId="52C0CDDA" w14:textId="77777777" w:rsidR="0023492E" w:rsidRPr="00F127C9" w:rsidRDefault="0023492E" w:rsidP="00F127C9">
      <w:pPr>
        <w:jc w:val="both"/>
        <w:rPr>
          <w:rFonts w:ascii="Times New Roman" w:eastAsia="Adobe 明體 Std L" w:hAnsi="Times New Roman" w:cs="Times New Roman"/>
        </w:rPr>
      </w:pPr>
    </w:p>
    <w:p w14:paraId="49A60A06" w14:textId="77777777"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LEDs</w:t>
      </w:r>
    </w:p>
    <w:p w14:paraId="6CFD1442" w14:textId="01DB5C41" w:rsidR="0023492E" w:rsidRPr="00F127C9" w:rsidRDefault="0023492E" w:rsidP="00F127C9">
      <w:pPr>
        <w:jc w:val="both"/>
        <w:rPr>
          <w:rFonts w:ascii="Times New Roman" w:eastAsia="Adobe 明體 Std L" w:hAnsi="Times New Roman" w:cs="Times New Roman"/>
        </w:rPr>
      </w:pPr>
      <w:r w:rsidRPr="00F127C9">
        <w:rPr>
          <w:rFonts w:ascii="Times New Roman" w:eastAsia="Adobe 明體 Std L" w:hAnsi="Times New Roman" w:cs="Times New Roman"/>
        </w:rPr>
        <w:t>In the towers that rise like chimneys are seen ads with orange LEDs programmed as high tech as the three electronic screens that broadcast information or images on the works exhibited.</w:t>
      </w:r>
    </w:p>
    <w:sectPr w:rsidR="0023492E" w:rsidRPr="00F127C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5CFC9" w14:textId="77777777" w:rsidR="0096124D" w:rsidRDefault="0096124D" w:rsidP="0023492E">
      <w:pPr>
        <w:spacing w:after="0" w:line="240" w:lineRule="auto"/>
      </w:pPr>
      <w:r>
        <w:separator/>
      </w:r>
    </w:p>
  </w:endnote>
  <w:endnote w:type="continuationSeparator" w:id="0">
    <w:p w14:paraId="58DF6992" w14:textId="77777777" w:rsidR="0096124D" w:rsidRDefault="0096124D" w:rsidP="00234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be 明體 Std L">
    <w:altName w:val="新細明體"/>
    <w:panose1 w:val="00000000000000000000"/>
    <w:charset w:val="88"/>
    <w:family w:val="roman"/>
    <w:notTrueType/>
    <w:pitch w:val="variable"/>
    <w:sig w:usb0="00000203" w:usb1="1A0F1900" w:usb2="00000016" w:usb3="00000000" w:csb0="0012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E88C3" w14:textId="77777777" w:rsidR="0096124D" w:rsidRDefault="0096124D" w:rsidP="0023492E">
      <w:pPr>
        <w:spacing w:after="0" w:line="240" w:lineRule="auto"/>
      </w:pPr>
      <w:r>
        <w:separator/>
      </w:r>
    </w:p>
  </w:footnote>
  <w:footnote w:type="continuationSeparator" w:id="0">
    <w:p w14:paraId="71543901" w14:textId="77777777" w:rsidR="0096124D" w:rsidRDefault="0096124D" w:rsidP="00234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A74C4"/>
    <w:multiLevelType w:val="hybridMultilevel"/>
    <w:tmpl w:val="F9362F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9195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92"/>
    <w:rsid w:val="0023492E"/>
    <w:rsid w:val="002A60A5"/>
    <w:rsid w:val="003E4DE6"/>
    <w:rsid w:val="00511441"/>
    <w:rsid w:val="00707EA2"/>
    <w:rsid w:val="0096124D"/>
    <w:rsid w:val="009D7B99"/>
    <w:rsid w:val="00AE1FD6"/>
    <w:rsid w:val="00B81E92"/>
    <w:rsid w:val="00F127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B55E1"/>
  <w15:chartTrackingRefBased/>
  <w15:docId w15:val="{2FBBE5BB-FD36-43D5-8A7C-A9AFB2CF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1E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1E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1E9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81E9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81E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1E9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81E9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1E9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81E9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81E9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81E9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81E9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81E9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81E92"/>
    <w:rPr>
      <w:rFonts w:eastAsiaTheme="majorEastAsia" w:cstheme="majorBidi"/>
      <w:color w:val="0F4761" w:themeColor="accent1" w:themeShade="BF"/>
    </w:rPr>
  </w:style>
  <w:style w:type="character" w:customStyle="1" w:styleId="60">
    <w:name w:val="標題 6 字元"/>
    <w:basedOn w:val="a0"/>
    <w:link w:val="6"/>
    <w:uiPriority w:val="9"/>
    <w:semiHidden/>
    <w:rsid w:val="00B81E92"/>
    <w:rPr>
      <w:rFonts w:eastAsiaTheme="majorEastAsia" w:cstheme="majorBidi"/>
      <w:color w:val="595959" w:themeColor="text1" w:themeTint="A6"/>
    </w:rPr>
  </w:style>
  <w:style w:type="character" w:customStyle="1" w:styleId="70">
    <w:name w:val="標題 7 字元"/>
    <w:basedOn w:val="a0"/>
    <w:link w:val="7"/>
    <w:uiPriority w:val="9"/>
    <w:semiHidden/>
    <w:rsid w:val="00B81E92"/>
    <w:rPr>
      <w:rFonts w:eastAsiaTheme="majorEastAsia" w:cstheme="majorBidi"/>
      <w:color w:val="595959" w:themeColor="text1" w:themeTint="A6"/>
    </w:rPr>
  </w:style>
  <w:style w:type="character" w:customStyle="1" w:styleId="80">
    <w:name w:val="標題 8 字元"/>
    <w:basedOn w:val="a0"/>
    <w:link w:val="8"/>
    <w:uiPriority w:val="9"/>
    <w:semiHidden/>
    <w:rsid w:val="00B81E92"/>
    <w:rPr>
      <w:rFonts w:eastAsiaTheme="majorEastAsia" w:cstheme="majorBidi"/>
      <w:color w:val="272727" w:themeColor="text1" w:themeTint="D8"/>
    </w:rPr>
  </w:style>
  <w:style w:type="character" w:customStyle="1" w:styleId="90">
    <w:name w:val="標題 9 字元"/>
    <w:basedOn w:val="a0"/>
    <w:link w:val="9"/>
    <w:uiPriority w:val="9"/>
    <w:semiHidden/>
    <w:rsid w:val="00B81E92"/>
    <w:rPr>
      <w:rFonts w:eastAsiaTheme="majorEastAsia" w:cstheme="majorBidi"/>
      <w:color w:val="272727" w:themeColor="text1" w:themeTint="D8"/>
    </w:rPr>
  </w:style>
  <w:style w:type="paragraph" w:styleId="a3">
    <w:name w:val="Title"/>
    <w:basedOn w:val="a"/>
    <w:next w:val="a"/>
    <w:link w:val="a4"/>
    <w:uiPriority w:val="10"/>
    <w:qFormat/>
    <w:rsid w:val="00B81E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81E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1E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81E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1E92"/>
    <w:pPr>
      <w:spacing w:before="160"/>
      <w:jc w:val="center"/>
    </w:pPr>
    <w:rPr>
      <w:i/>
      <w:iCs/>
      <w:color w:val="404040" w:themeColor="text1" w:themeTint="BF"/>
    </w:rPr>
  </w:style>
  <w:style w:type="character" w:customStyle="1" w:styleId="a8">
    <w:name w:val="引文 字元"/>
    <w:basedOn w:val="a0"/>
    <w:link w:val="a7"/>
    <w:uiPriority w:val="29"/>
    <w:rsid w:val="00B81E92"/>
    <w:rPr>
      <w:i/>
      <w:iCs/>
      <w:color w:val="404040" w:themeColor="text1" w:themeTint="BF"/>
    </w:rPr>
  </w:style>
  <w:style w:type="paragraph" w:styleId="a9">
    <w:name w:val="List Paragraph"/>
    <w:basedOn w:val="a"/>
    <w:uiPriority w:val="34"/>
    <w:qFormat/>
    <w:rsid w:val="00B81E92"/>
    <w:pPr>
      <w:ind w:left="720"/>
      <w:contextualSpacing/>
    </w:pPr>
  </w:style>
  <w:style w:type="character" w:styleId="aa">
    <w:name w:val="Intense Emphasis"/>
    <w:basedOn w:val="a0"/>
    <w:uiPriority w:val="21"/>
    <w:qFormat/>
    <w:rsid w:val="00B81E92"/>
    <w:rPr>
      <w:i/>
      <w:iCs/>
      <w:color w:val="0F4761" w:themeColor="accent1" w:themeShade="BF"/>
    </w:rPr>
  </w:style>
  <w:style w:type="paragraph" w:styleId="ab">
    <w:name w:val="Intense Quote"/>
    <w:basedOn w:val="a"/>
    <w:next w:val="a"/>
    <w:link w:val="ac"/>
    <w:uiPriority w:val="30"/>
    <w:qFormat/>
    <w:rsid w:val="00B8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81E92"/>
    <w:rPr>
      <w:i/>
      <w:iCs/>
      <w:color w:val="0F4761" w:themeColor="accent1" w:themeShade="BF"/>
    </w:rPr>
  </w:style>
  <w:style w:type="character" w:styleId="ad">
    <w:name w:val="Intense Reference"/>
    <w:basedOn w:val="a0"/>
    <w:uiPriority w:val="32"/>
    <w:qFormat/>
    <w:rsid w:val="00B81E92"/>
    <w:rPr>
      <w:b/>
      <w:bCs/>
      <w:smallCaps/>
      <w:color w:val="0F4761" w:themeColor="accent1" w:themeShade="BF"/>
      <w:spacing w:val="5"/>
    </w:rPr>
  </w:style>
  <w:style w:type="paragraph" w:styleId="ae">
    <w:name w:val="header"/>
    <w:basedOn w:val="a"/>
    <w:link w:val="af"/>
    <w:uiPriority w:val="99"/>
    <w:unhideWhenUsed/>
    <w:rsid w:val="0023492E"/>
    <w:pPr>
      <w:tabs>
        <w:tab w:val="center" w:pos="4153"/>
        <w:tab w:val="right" w:pos="8306"/>
      </w:tabs>
      <w:snapToGrid w:val="0"/>
    </w:pPr>
    <w:rPr>
      <w:sz w:val="20"/>
      <w:szCs w:val="20"/>
    </w:rPr>
  </w:style>
  <w:style w:type="character" w:customStyle="1" w:styleId="af">
    <w:name w:val="頁首 字元"/>
    <w:basedOn w:val="a0"/>
    <w:link w:val="ae"/>
    <w:uiPriority w:val="99"/>
    <w:rsid w:val="0023492E"/>
    <w:rPr>
      <w:sz w:val="20"/>
      <w:szCs w:val="20"/>
    </w:rPr>
  </w:style>
  <w:style w:type="paragraph" w:styleId="af0">
    <w:name w:val="footer"/>
    <w:basedOn w:val="a"/>
    <w:link w:val="af1"/>
    <w:uiPriority w:val="99"/>
    <w:unhideWhenUsed/>
    <w:rsid w:val="0023492E"/>
    <w:pPr>
      <w:tabs>
        <w:tab w:val="center" w:pos="4153"/>
        <w:tab w:val="right" w:pos="8306"/>
      </w:tabs>
      <w:snapToGrid w:val="0"/>
    </w:pPr>
    <w:rPr>
      <w:sz w:val="20"/>
      <w:szCs w:val="20"/>
    </w:rPr>
  </w:style>
  <w:style w:type="character" w:customStyle="1" w:styleId="af1">
    <w:name w:val="頁尾 字元"/>
    <w:basedOn w:val="a0"/>
    <w:link w:val="af0"/>
    <w:uiPriority w:val="99"/>
    <w:rsid w:val="0023492E"/>
    <w:rPr>
      <w:sz w:val="20"/>
      <w:szCs w:val="20"/>
    </w:rPr>
  </w:style>
  <w:style w:type="character" w:styleId="af2">
    <w:name w:val="Hyperlink"/>
    <w:basedOn w:val="a0"/>
    <w:uiPriority w:val="99"/>
    <w:unhideWhenUsed/>
    <w:rsid w:val="0023492E"/>
    <w:rPr>
      <w:color w:val="467886" w:themeColor="hyperlink"/>
      <w:u w:val="single"/>
    </w:rPr>
  </w:style>
  <w:style w:type="character" w:styleId="af3">
    <w:name w:val="Unresolved Mention"/>
    <w:basedOn w:val="a0"/>
    <w:uiPriority w:val="99"/>
    <w:semiHidden/>
    <w:unhideWhenUsed/>
    <w:rsid w:val="00234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arquitectura.com/architect/nouvel-je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2341</Words>
  <Characters>13349</Characters>
  <Application>Microsoft Office Word</Application>
  <DocSecurity>0</DocSecurity>
  <Lines>111</Lines>
  <Paragraphs>31</Paragraphs>
  <ScaleCrop>false</ScaleCrop>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CHENG-SHiUAN TSIA</cp:lastModifiedBy>
  <cp:revision>3</cp:revision>
  <dcterms:created xsi:type="dcterms:W3CDTF">2026-06-17T03:27:00Z</dcterms:created>
  <dcterms:modified xsi:type="dcterms:W3CDTF">2026-06-17T17:25:00Z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458c4156-a759-4300-9aa2-159bf5a1b577</vt:lpwstr>
  </property>
</Properties>
</file>