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9B87" w14:textId="042DA7A1" w:rsidR="007F26EA" w:rsidRDefault="00191CA8">
      <w:pPr>
        <w:rPr>
          <w:rFonts w:ascii="Times New Roman" w:eastAsia="Adobe 明體 Std L" w:hAnsi="Times New Roman" w:cs="Times New Roman"/>
        </w:rPr>
      </w:pPr>
      <w:r w:rsidRPr="00191CA8">
        <w:rPr>
          <w:rFonts w:ascii="Times New Roman" w:eastAsia="Adobe 明體 Std L" w:hAnsi="Times New Roman" w:cs="Times New Roman"/>
        </w:rPr>
        <w:t>Teatro Degli Arcimboldi</w:t>
      </w:r>
    </w:p>
    <w:p w14:paraId="27ACF7A5" w14:textId="77777777" w:rsidR="0095525F" w:rsidRPr="00C54F2F" w:rsidRDefault="00191CA8" w:rsidP="0095525F">
      <w:pPr>
        <w:pStyle w:val="a9"/>
        <w:numPr>
          <w:ilvl w:val="0"/>
          <w:numId w:val="1"/>
        </w:numPr>
        <w:rPr>
          <w:rFonts w:ascii="Times New Roman" w:eastAsia="Adobe 明體 Std L" w:hAnsi="Times New Roman" w:cs="Times New Roman"/>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w:t>
      </w:r>
      <w:r w:rsidRPr="0095525F">
        <w:rPr>
          <w:rFonts w:ascii="Times New Roman" w:eastAsia="Adobe 明體 Std L" w:hAnsi="Times New Roman" w:cs="Times New Roman" w:hint="eastAsia"/>
        </w:rPr>
        <w:t xml:space="preserve">Petrucci Marco Lighting </w:t>
      </w:r>
    </w:p>
    <w:p w14:paraId="77B5AF54" w14:textId="31A53143" w:rsidR="00191CA8" w:rsidRPr="0095525F" w:rsidRDefault="00191CA8" w:rsidP="0095525F">
      <w:pPr>
        <w:widowControl/>
        <w:shd w:val="clear" w:color="auto" w:fill="FFFFFF"/>
        <w:spacing w:before="150" w:after="225" w:line="465" w:lineRule="atLeast"/>
        <w:ind w:right="4500"/>
        <w:outlineLvl w:val="0"/>
        <w:rPr>
          <w:rFonts w:ascii="Times New Roman" w:eastAsia="Adobe 明體 Std L" w:hAnsi="Times New Roman" w:cs="Times New Roman"/>
        </w:rPr>
      </w:pPr>
      <w:r w:rsidRPr="0095525F">
        <w:rPr>
          <w:rFonts w:ascii="Times New Roman" w:eastAsia="Adobe 明體 Std L" w:hAnsi="Times New Roman" w:cs="Times New Roman" w:hint="eastAsia"/>
        </w:rPr>
        <w:t>Designer</w:t>
      </w:r>
      <w:r w:rsidRPr="0095525F">
        <w:rPr>
          <w:rFonts w:ascii="Times New Roman" w:eastAsia="Adobe 明體 Std L" w:hAnsi="Times New Roman" w:cs="Times New Roman"/>
        </w:rPr>
        <w:t>Italy | Milan | Arcimboldi Theatre</w:t>
      </w:r>
    </w:p>
    <w:p w14:paraId="101429A5" w14:textId="77777777" w:rsidR="00191CA8" w:rsidRPr="0095525F" w:rsidRDefault="00191CA8" w:rsidP="0095525F">
      <w:pPr>
        <w:widowControl/>
        <w:shd w:val="clear" w:color="auto" w:fill="FFFFFF"/>
        <w:spacing w:after="420" w:line="450" w:lineRule="atLeast"/>
        <w:ind w:right="4500"/>
        <w:jc w:val="both"/>
        <w:rPr>
          <w:rFonts w:ascii="Times New Roman" w:eastAsia="Adobe 明體 Std L" w:hAnsi="Times New Roman" w:cs="Times New Roman"/>
        </w:rPr>
      </w:pPr>
      <w:r w:rsidRPr="0095525F">
        <w:rPr>
          <w:rFonts w:ascii="Times New Roman" w:eastAsia="Adobe 明體 Std L" w:hAnsi="Times New Roman" w:cs="Times New Roman"/>
        </w:rPr>
        <w:t>The new </w:t>
      </w:r>
      <w:hyperlink r:id="rId5" w:tgtFrame="_blank" w:history="1">
        <w:r w:rsidRPr="0095525F">
          <w:rPr>
            <w:rFonts w:ascii="Times New Roman" w:eastAsia="Adobe 明體 Std L" w:hAnsi="Times New Roman" w:cs="Times New Roman"/>
          </w:rPr>
          <w:t>Teatro degli Arcimboldi</w:t>
        </w:r>
      </w:hyperlink>
      <w:r w:rsidRPr="0095525F">
        <w:rPr>
          <w:rFonts w:ascii="Times New Roman" w:eastAsia="Adobe 明體 Std L" w:hAnsi="Times New Roman" w:cs="Times New Roman"/>
        </w:rPr>
        <w:t>, in the former industrial area of La Bicocca, a suburb of Milan, was inaugurated at the beginning of 2002. The building's structure is divided into three clearly recognisable volumes: the common areas (entrance, ticket office and </w:t>
      </w:r>
      <w:hyperlink r:id="rId6" w:tgtFrame="_blank" w:history="1">
        <w:r w:rsidRPr="0095525F">
          <w:rPr>
            <w:rFonts w:ascii="Times New Roman" w:eastAsia="Adobe 明體 Std L" w:hAnsi="Times New Roman" w:cs="Times New Roman"/>
          </w:rPr>
          <w:t>foyer</w:t>
        </w:r>
      </w:hyperlink>
      <w:r w:rsidRPr="0095525F">
        <w:rPr>
          <w:rFonts w:ascii="Times New Roman" w:eastAsia="Adobe 明體 Std L" w:hAnsi="Times New Roman" w:cs="Times New Roman"/>
        </w:rPr>
        <w:t xml:space="preserve">), the auditorium and the stage tower. Composed of a large curved and sloping glass wall, with a canopy that marks the entrance for the public, the new project fits into a square. Inside, the large glass wall rises to its full height: steel pillars mark out the hall that houses the ticket office, bookshop, cloakroom and stairwells. The balconies of the stalls and galleries overlook this area. The lighting design is provided by luminaires incorporated or integrated into the architectural elements, equipped with low-voltage lamps with various wattages and beam emissions. Custom lighting design consisting of a crown of 12 dichroic lamps surround each steel column in the entrance hall </w:t>
      </w:r>
      <w:r w:rsidRPr="0095525F">
        <w:rPr>
          <w:rFonts w:ascii="Times New Roman" w:eastAsia="Adobe 明體 Std L" w:hAnsi="Times New Roman" w:cs="Times New Roman"/>
        </w:rPr>
        <w:lastRenderedPageBreak/>
        <w:t>and the first level of the balconies: they provide the architectural lighting of the rooms and create a brilliant series of reflections in the large glass wall. For </w:t>
      </w:r>
      <w:hyperlink r:id="rId7" w:history="1">
        <w:r w:rsidRPr="0095525F">
          <w:rPr>
            <w:rFonts w:ascii="Times New Roman" w:eastAsia="Adobe 明體 Std L" w:hAnsi="Times New Roman" w:cs="Times New Roman"/>
          </w:rPr>
          <w:t>architectural lighting</w:t>
        </w:r>
      </w:hyperlink>
      <w:r w:rsidRPr="0095525F">
        <w:rPr>
          <w:rFonts w:ascii="Times New Roman" w:eastAsia="Adobe 明體 Std L" w:hAnsi="Times New Roman" w:cs="Times New Roman"/>
        </w:rPr>
        <w:t>, "</w:t>
      </w:r>
      <w:hyperlink r:id="rId8" w:tgtFrame="_blank" w:history="1">
        <w:r w:rsidRPr="0095525F">
          <w:rPr>
            <w:rFonts w:ascii="Times New Roman" w:eastAsia="Adobe 明體 Std L" w:hAnsi="Times New Roman" w:cs="Times New Roman"/>
          </w:rPr>
          <w:t>Radius</w:t>
        </w:r>
      </w:hyperlink>
      <w:r w:rsidRPr="0095525F">
        <w:rPr>
          <w:rFonts w:ascii="Times New Roman" w:eastAsia="Adobe 明體 Std L" w:hAnsi="Times New Roman" w:cs="Times New Roman"/>
        </w:rPr>
        <w:t>" type luminaires were installed on the central beam of the entrance canopy to give a strong and uniform light to the surface of the canopy, creating a strong and inviting sign. Glass panels, used both to regulate sound reflection on the stalls and to diffuse light, provide some of the light in the concert hall. The wooden walls of the balconies house recessed luminaires with compact fluorescent lamps, while hanging in the centre of the hall, a large semi-circular chandelier specially designed with five sections of laminated glass panes, supported by a metal structure, uses 118 halogen lamps to provide general and overhead lighting for the stalls. This work was the result of close </w:t>
      </w:r>
      <w:hyperlink r:id="rId9" w:history="1">
        <w:r w:rsidRPr="0095525F">
          <w:rPr>
            <w:rFonts w:ascii="Times New Roman" w:eastAsia="Adobe 明體 Std L" w:hAnsi="Times New Roman" w:cs="Times New Roman"/>
          </w:rPr>
          <w:t>collaborations</w:t>
        </w:r>
      </w:hyperlink>
      <w:r w:rsidRPr="0095525F">
        <w:rPr>
          <w:rFonts w:ascii="Times New Roman" w:eastAsia="Adobe 明體 Std L" w:hAnsi="Times New Roman" w:cs="Times New Roman"/>
        </w:rPr>
        <w:t> between the two professionals, the many meetings at the table between lighting designer Castiglioni and </w:t>
      </w:r>
      <w:hyperlink r:id="rId10" w:history="1">
        <w:r w:rsidRPr="0095525F">
          <w:rPr>
            <w:rFonts w:ascii="Times New Roman" w:eastAsia="Adobe 明體 Std L" w:hAnsi="Times New Roman" w:cs="Times New Roman"/>
          </w:rPr>
          <w:t>Gregotti</w:t>
        </w:r>
      </w:hyperlink>
      <w:r w:rsidRPr="0095525F">
        <w:rPr>
          <w:rFonts w:ascii="Times New Roman" w:eastAsia="Adobe 明體 Std L" w:hAnsi="Times New Roman" w:cs="Times New Roman"/>
        </w:rPr>
        <w:t> led to a project integrating light and architecture.</w:t>
      </w:r>
    </w:p>
    <w:p w14:paraId="20D039F9" w14:textId="06095FC7" w:rsidR="0095525F" w:rsidRDefault="0095525F" w:rsidP="0095525F">
      <w:pPr>
        <w:pStyle w:val="a9"/>
        <w:numPr>
          <w:ilvl w:val="0"/>
          <w:numId w:val="1"/>
        </w:numPr>
        <w:rPr>
          <w:rFonts w:ascii="Times New Roman" w:eastAsia="Adobe 明體 Std L" w:hAnsi="Times New Roman" w:cs="Times New Roman"/>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w:t>
      </w:r>
      <w:r>
        <w:rPr>
          <w:rFonts w:ascii="Times New Roman" w:eastAsia="Adobe 明體 Std L" w:hAnsi="Times New Roman" w:cs="Times New Roman" w:hint="eastAsia"/>
        </w:rPr>
        <w:t>Architectuul</w:t>
      </w:r>
    </w:p>
    <w:p w14:paraId="15386ED6" w14:textId="3372A84A" w:rsidR="0095525F" w:rsidRPr="0095525F" w:rsidRDefault="0095525F" w:rsidP="0095525F">
      <w:pPr>
        <w:pStyle w:val="Web"/>
        <w:shd w:val="clear" w:color="auto" w:fill="FCFCFC"/>
        <w:spacing w:before="0" w:beforeAutospacing="0" w:after="360" w:afterAutospacing="0"/>
        <w:textAlignment w:val="baseline"/>
        <w:rPr>
          <w:rFonts w:ascii="Times New Roman" w:eastAsia="Adobe 明體 Std L" w:hAnsi="Times New Roman" w:cs="Times New Roman"/>
          <w:kern w:val="2"/>
          <w14:ligatures w14:val="standardContextual"/>
        </w:rPr>
      </w:pPr>
      <w:r w:rsidRPr="0095525F">
        <w:rPr>
          <w:rFonts w:ascii="Times New Roman" w:eastAsia="Adobe 明體 Std L" w:hAnsi="Times New Roman" w:cs="Times New Roman" w:hint="eastAsia"/>
          <w:kern w:val="2"/>
          <w14:ligatures w14:val="standardContextual"/>
        </w:rPr>
        <w:lastRenderedPageBreak/>
        <w:t>Description</w:t>
      </w:r>
      <w:r w:rsidRPr="0095525F">
        <w:rPr>
          <w:rFonts w:ascii="Times New Roman" w:eastAsia="Adobe 明體 Std L" w:hAnsi="Times New Roman" w:cs="Times New Roman"/>
          <w:kern w:val="2"/>
          <w14:ligatures w14:val="standardContextual"/>
        </w:rPr>
        <w:br/>
        <w:t>The Arcimboldi Theater (Teatro degli Arcimboldi) is a theatre and opera house in Milan. It was built over a 27-month period in anticipation of the closure and subsequent nearly three-year-long renovation of Milan's La Scala opera house in December 2001. It is located 4.5 miles from the city centre in a converted Pirelli tire factory, in an area known as Bicocca.</w:t>
      </w:r>
    </w:p>
    <w:p w14:paraId="3100C7BB" w14:textId="77777777" w:rsidR="0095525F" w:rsidRPr="0095525F" w:rsidRDefault="0095525F" w:rsidP="0095525F">
      <w:pPr>
        <w:pStyle w:val="Web"/>
        <w:shd w:val="clear" w:color="auto" w:fill="FCFCFC"/>
        <w:spacing w:before="0" w:beforeAutospacing="0" w:after="360" w:afterAutospacing="0"/>
        <w:textAlignment w:val="baseline"/>
        <w:rPr>
          <w:rFonts w:ascii="Times New Roman" w:eastAsia="Adobe 明體 Std L" w:hAnsi="Times New Roman" w:cs="Times New Roman"/>
          <w:kern w:val="2"/>
          <w14:ligatures w14:val="standardContextual"/>
        </w:rPr>
      </w:pPr>
      <w:r w:rsidRPr="0095525F">
        <w:rPr>
          <w:rFonts w:ascii="Times New Roman" w:eastAsia="Adobe 明體 Std L" w:hAnsi="Times New Roman" w:cs="Times New Roman"/>
          <w:kern w:val="2"/>
          <w14:ligatures w14:val="standardContextual"/>
        </w:rPr>
        <w:t>Designed by Vittorio Gregotti in collaboration with Mario Botta and Elisabetta Fabbri, the fan-shaped, two-level, 2,375-seat auditorium was inaugurated with a performance of Verdi's La traviata on 19 January 2002, and went on to allow the continuation of La Scala's 2001/2002 opera season. Following La Scala reopening on 7 December 2004, Teatro degli Arcimboldi expanded its program, hosting performances of jazz, classical and pop music.</w:t>
      </w:r>
    </w:p>
    <w:p w14:paraId="05FB2F6C" w14:textId="77777777" w:rsidR="0095525F" w:rsidRPr="0095525F" w:rsidRDefault="0095525F" w:rsidP="0095525F">
      <w:pPr>
        <w:pStyle w:val="Web"/>
        <w:shd w:val="clear" w:color="auto" w:fill="FCFCFC"/>
        <w:spacing w:before="0" w:beforeAutospacing="0" w:after="360" w:afterAutospacing="0"/>
        <w:textAlignment w:val="baseline"/>
        <w:rPr>
          <w:rFonts w:ascii="Times New Roman" w:eastAsia="Adobe 明體 Std L" w:hAnsi="Times New Roman" w:cs="Times New Roman"/>
          <w:kern w:val="2"/>
          <w14:ligatures w14:val="standardContextual"/>
        </w:rPr>
      </w:pPr>
      <w:r w:rsidRPr="0095525F">
        <w:rPr>
          <w:rFonts w:ascii="Times New Roman" w:eastAsia="Adobe 明體 Std L" w:hAnsi="Times New Roman" w:cs="Times New Roman"/>
          <w:kern w:val="2"/>
          <w14:ligatures w14:val="standardContextual"/>
        </w:rPr>
        <w:t>The opera house is divided into three volumes: foyer, auditorium and stage. The structure has an essential and compact style, the total area is 18.400 m2 wide and 7.400 m2 are available for the audience and 11.000 for the production. The auditorium holds up to 2346 spectators and it is coated with wooden red panels. The hall is 15 m high, it is curved-shaped and the columns hold the glass wall. The scheme on the ceiling has been studied to improve the acoustic performance.</w:t>
      </w:r>
    </w:p>
    <w:p w14:paraId="42E6991A" w14:textId="1FD28775" w:rsidR="00191CA8" w:rsidRDefault="0095525F" w:rsidP="0095525F">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95525F">
        <w:rPr>
          <w:rFonts w:ascii="Times New Roman" w:eastAsia="Adobe 明體 Std L" w:hAnsi="Times New Roman" w:cs="Times New Roman"/>
        </w:rPr>
        <w:drawing>
          <wp:inline distT="0" distB="0" distL="0" distR="0" wp14:anchorId="6AA34C39" wp14:editId="5091F667">
            <wp:extent cx="1981200" cy="3602181"/>
            <wp:effectExtent l="0" t="0" r="0" b="0"/>
            <wp:docPr id="107719342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93429" name=""/>
                    <pic:cNvPicPr/>
                  </pic:nvPicPr>
                  <pic:blipFill>
                    <a:blip r:embed="rId11"/>
                    <a:stretch>
                      <a:fillRect/>
                    </a:stretch>
                  </pic:blipFill>
                  <pic:spPr>
                    <a:xfrm>
                      <a:off x="0" y="0"/>
                      <a:ext cx="1988306" cy="3615101"/>
                    </a:xfrm>
                    <a:prstGeom prst="rect">
                      <a:avLst/>
                    </a:prstGeom>
                  </pic:spPr>
                </pic:pic>
              </a:graphicData>
            </a:graphic>
          </wp:inline>
        </w:drawing>
      </w:r>
    </w:p>
    <w:p w14:paraId="15DC3173" w14:textId="77777777" w:rsid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b/>
          <w:bCs/>
        </w:rPr>
      </w:pPr>
    </w:p>
    <w:p w14:paraId="317124EA" w14:textId="3C1CADA9" w:rsidR="006B5B6D" w:rsidRPr="006B5B6D" w:rsidRDefault="006B5B6D" w:rsidP="006B5B6D">
      <w:pPr>
        <w:pStyle w:val="a9"/>
        <w:numPr>
          <w:ilvl w:val="0"/>
          <w:numId w:val="1"/>
        </w:numPr>
        <w:rPr>
          <w:rFonts w:ascii="Times New Roman" w:eastAsia="Adobe 明體 Std L" w:hAnsi="Times New Roman" w:cs="Times New Roman" w:hint="eastAsia"/>
        </w:rPr>
      </w:pPr>
      <w:r w:rsidRPr="0095525F">
        <w:rPr>
          <w:rFonts w:ascii="Times New Roman" w:eastAsia="Adobe 明體 Std L" w:hAnsi="Times New Roman" w:cs="Times New Roman"/>
        </w:rPr>
        <w:t>D</w:t>
      </w:r>
      <w:r w:rsidRPr="0095525F">
        <w:rPr>
          <w:rFonts w:ascii="Times New Roman" w:eastAsia="Adobe 明體 Std L" w:hAnsi="Times New Roman" w:cs="Times New Roman" w:hint="eastAsia"/>
        </w:rPr>
        <w:t xml:space="preserve">ata from </w:t>
      </w:r>
      <w:r>
        <w:rPr>
          <w:rFonts w:ascii="Times New Roman" w:eastAsia="Adobe 明體 Std L" w:hAnsi="Times New Roman" w:cs="Times New Roman" w:hint="eastAsia"/>
        </w:rPr>
        <w:t>Theatro Arcimboldi</w:t>
      </w:r>
    </w:p>
    <w:p w14:paraId="7401AB22" w14:textId="3B61C93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t>L'EDIFICIO</w:t>
      </w:r>
    </w:p>
    <w:p w14:paraId="7F0F2AD0"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Firmato dal celebre architetto Vittorio Gregotti, Il Teatro degli Arcimboldi è un edificio di interesse storico culturale che si spinge oltre i confini di tutte le principali forme d'arte tra cui danza, film, musica, teatro e arti visive.</w:t>
      </w:r>
    </w:p>
    <w:p w14:paraId="03EA6A52"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Contribuendo in modo significativo alla ristrutturazione e al ridisegno del quartiere Bicocca, il Teatro degli Arcimboldi è strategicamente situato tra il centro di Milano e la vasta area metropolitana che si estende dai sobborghi settentrionali di Milano a Lecco, Varese e Como, un'area che conta una popolazione di oltre 3 un milione di persone.</w:t>
      </w:r>
    </w:p>
    <w:p w14:paraId="52FD8FE6"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Il Teatro è stato volutamente costruito in un'area che presenta le maggiori infrastrutture di trasporto che collegano la periferia nord della città e le vaste periferie urbane al centro cittadino e le città regionali limitrofe alla stessa Milano.</w:t>
      </w:r>
    </w:p>
    <w:p w14:paraId="648648AA"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t>Il progetto</w:t>
      </w:r>
    </w:p>
    <w:p w14:paraId="0E9E80FF"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 xml:space="preserve">Costruito tra il 1997 e il 2002 dal Comune di Milano in collaborazione con Pirelli, con la sua collocazione alla Bicocca, il Teatro è il cuore di quel poderoso progetto di riconversione delle aree industriali che ha trasformato la zona da quartiere operaio a centro dell'arte contemporanea che include l'Hangar Bicocca, il Centro Sperimentale di Cinematografia, la Cineteca Italiana e lo Spazio Mil. </w:t>
      </w:r>
    </w:p>
    <w:p w14:paraId="71C764F1"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 xml:space="preserve">Un ambizioso progetto a cura dell'architetto di fama mondiale Vittorio Gregotti, fondatore del celebre studio Gregotti Associati International, che ha accolto la sfida di costruire un teatro con le misure identiche a quelle del Teatro Alla Scala, in modo da recuperare allestimenti, ma destinato anche a vivere di vita autonoma dopo la nobile funzione di “sostituto”. </w:t>
      </w:r>
    </w:p>
    <w:p w14:paraId="09785522"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 xml:space="preserve">Questo nuovo progetto, oltre ad avere una autonoma valenza architettonica rispetto al contesto, si profila anche come un consistente intervento su scala urbana, in quanto è strategicamente collocato tra il centro urbano e l'area metropolitana milanese, che da Monza si estende fino a Lecco, Varese e Como; il teatro è stato volutamente posizionato nella parte dove sono presenti le principali reti infrastrutturali di trasporto </w:t>
      </w:r>
      <w:r w:rsidRPr="006B5B6D">
        <w:rPr>
          <w:rFonts w:ascii="Times New Roman" w:eastAsia="Adobe 明體 Std L" w:hAnsi="Times New Roman" w:cs="Times New Roman"/>
        </w:rPr>
        <w:lastRenderedPageBreak/>
        <w:t xml:space="preserve">dell'hinterland settentrionale di Milano. In questo modo tale struttura avrà un raggio d'azione tale da servire sia il centro della città che il suo hinterland. </w:t>
      </w:r>
    </w:p>
    <w:p w14:paraId="6866BC43"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Per questo progetto, che ha riguardato tutta l'area Bicocca, Gregotti ha applicato il principio progettuale di Hermann Mathesius “dal cucchiaio alla città” (percorso sostenuto da un intenso rispetto per il contesto, per la ricerca sui materiali, per i molteplici aspetti multidisciplinari, per l'ergonomia, per i modi d'uso, per quel rapporto interno – esterno / oggetto-fruitore che accomunano la progettazione di un tavolo al restauro di un quartiere degradato e al progetto di un edificio. Erano gli anni del Bauhaus, tra il '20 ed il '30): ogni aspetto dell'attività teatrale e delle attività collaterali ed i relativi spazi e dettagli appaiono curati nei minimi particolari, dal contesto in cui sorgerà il teatro fino al suo graticcio.</w:t>
      </w:r>
    </w:p>
    <w:p w14:paraId="4851380C"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In questo progetto esiste una volontà unitaria che ha strutturato l'interno della sala così come l'esterno secondo un'idea ed un impianto scenografici, definiti nei minimi dettagli, e secondo una concezione geometrica degli spazi realizzata con elementi geometrici semplici.</w:t>
      </w:r>
    </w:p>
    <w:p w14:paraId="6EDFF8CD"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Il Teatro degli Arcimboldi è come un gigantesco megafono di colore grigio costruito in soli tre anni e costato 85 miliardi di lire.</w:t>
      </w:r>
    </w:p>
    <w:p w14:paraId="2158C583"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La volumetria esterna è altrettanto risolta con un gioco di interazione di volumi semplici, che denunciano la chiarezza formale della distribuzione degli spazi interni: ingresso e foyer, platea e gallerie, palcoscenico e graticciata.</w:t>
      </w:r>
    </w:p>
    <w:p w14:paraId="659E01F0"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i/>
          <w:iCs/>
        </w:rPr>
        <w:t>Per gentile concessione di ©️Comune di Milano – CASVA, Archivio Vittorio Gregotti</w:t>
      </w:r>
    </w:p>
    <w:p w14:paraId="79BD3BBC"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t>Il foyer</w:t>
      </w:r>
    </w:p>
    <w:p w14:paraId="6BA99C8C"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Il foyer, su cui spicca la grande vetrata inclinata che illumina l'ingresso e i ridotti, ospita la reception, i guardaroba e una caffetteria.</w:t>
      </w:r>
    </w:p>
    <w:p w14:paraId="64E78D6F"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Uno spazio accogliente, luminoso che collega i diversi spazi presenti al piano terra con le gallerie e il bar.</w:t>
      </w:r>
    </w:p>
    <w:p w14:paraId="2229CECA"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Grazie a una scala a elica si accede al piano inferiore, in cui sono situati il giardino interno, il ristorante del teatro, una sala riunioni e il parcheggio privato.</w:t>
      </w:r>
    </w:p>
    <w:p w14:paraId="38EEF1B3"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lastRenderedPageBreak/>
        <w:t>L'ascensore verde accompagna i visitatori al TAM Bar, situato al primo piano, e al ristorante Dal Milanese al piano -1.</w:t>
      </w:r>
    </w:p>
    <w:p w14:paraId="41BB4375"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t>La sala</w:t>
      </w:r>
    </w:p>
    <w:p w14:paraId="4817BAC4"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 xml:space="preserve">Le più avanzate tecnologie di allestimento scenico ed acustico si uniscono ad una chiarezza formale di tutto l'impianto strutturale ed architettonico, sia nella composizione della sala che nella distribuzione degli spazi serventi. </w:t>
      </w:r>
    </w:p>
    <w:p w14:paraId="5164D42F"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La sala, a ventaglio, ha una doppia platea e due gallerie aggettanti servite da corridoi e foyer, a loro volta, aggettanti sul vestibolo e sugli ingressi.</w:t>
      </w:r>
    </w:p>
    <w:p w14:paraId="242CE6E4"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La sala è larga 49 metri e ospita fino a 2346 poltrone.</w:t>
      </w:r>
    </w:p>
    <w:p w14:paraId="69A28E2B"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Il rivestimento interno della sala è in pannelli di legno e sulle balconate, per fornire una migliore acustica, sono stati collocati dei pannelli concavi orientabili.</w:t>
      </w:r>
    </w:p>
    <w:p w14:paraId="1C35038E"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Gregotti l'ha definito «un teatro adatto per tutti i tipi di musica».</w:t>
      </w:r>
    </w:p>
    <w:p w14:paraId="38D622B2"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t>Il palcoscenico</w:t>
      </w:r>
    </w:p>
    <w:p w14:paraId="09FDE4C7"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TAM ospita il palcoscenico più grande d'Italia, costruito per ospitare fino a tre opere in contemporanea tra scena e backstage.</w:t>
      </w:r>
    </w:p>
    <w:p w14:paraId="6C3E5F29"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In pianta, l'intero palco misura 50 x 40 metri. La torre scenica ha una bocca d'opera alta ben 30 metri con apertura della scena di 16 x 12 metri.</w:t>
      </w:r>
    </w:p>
    <w:p w14:paraId="2FD5A2EE"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t>Le sale prova</w:t>
      </w:r>
    </w:p>
    <w:p w14:paraId="31D841D4"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Nato per ospitare le produzioni del Teatro alla Scala, TAM è ricco di sale prova e laboratori di scenotecnica.</w:t>
      </w:r>
    </w:p>
    <w:p w14:paraId="506232CA"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La sala danza è situata al piano 7 e ha le stesse dimensioni e pendenza del palcoscenico. Qui sono soliti provare tutti i danzatori e le étoile del balletto, le compagnie italiane e internazionali più famose. La sala canto è situata al piano -1 e può ospitare un'intera orchestra sinfonica, composta da 100 maestri. La sala è totalmente insonorizzata ed è divisibile grazie a pareti scorrevoli. E talvolta è utilizzata per ospitare allestimenti, prove di canto ed eventi privati.</w:t>
      </w:r>
    </w:p>
    <w:p w14:paraId="624341E1"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b/>
          <w:bCs/>
        </w:rPr>
        <w:lastRenderedPageBreak/>
        <w:t>Le aree ristoro</w:t>
      </w:r>
    </w:p>
    <w:p w14:paraId="49432E0D"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Un teatro che ospita fino a 2400 persone, ha necessariamente bisogno di un più aree ristoro, che possano venire incontro alle esigenze di ogni spettatore.</w:t>
      </w:r>
    </w:p>
    <w:p w14:paraId="314A9658"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Nel foyer sono presenti una caffetteria al piano terra e il TAM Bar al piano +1, accessibile tramite l'ascensore o le scale in foyer.</w:t>
      </w:r>
    </w:p>
    <w:p w14:paraId="15767DD8" w14:textId="77777777" w:rsidR="006B5B6D" w:rsidRPr="006B5B6D" w:rsidRDefault="006B5B6D" w:rsidP="006B5B6D">
      <w:pPr>
        <w:pStyle w:val="Web"/>
        <w:shd w:val="clear" w:color="auto" w:fill="FCFCFC"/>
        <w:spacing w:before="0" w:beforeAutospacing="0" w:after="360" w:afterAutospacing="0"/>
        <w:textAlignment w:val="baseline"/>
        <w:rPr>
          <w:rFonts w:ascii="Times New Roman" w:eastAsia="Adobe 明體 Std L" w:hAnsi="Times New Roman" w:cs="Times New Roman"/>
        </w:rPr>
      </w:pPr>
      <w:r w:rsidRPr="006B5B6D">
        <w:rPr>
          <w:rFonts w:ascii="Times New Roman" w:eastAsia="Adobe 明體 Std L" w:hAnsi="Times New Roman" w:cs="Times New Roman"/>
        </w:rPr>
        <w:t>Dal foyer si può accedere internamente anche al ristorante Dal Milanese, situato al piano -1 e nato come mensa del Teatro alla Scala.</w:t>
      </w:r>
    </w:p>
    <w:p w14:paraId="37B311E8" w14:textId="77777777" w:rsidR="0095525F" w:rsidRPr="006B5B6D" w:rsidRDefault="0095525F" w:rsidP="0095525F">
      <w:pPr>
        <w:pStyle w:val="Web"/>
        <w:shd w:val="clear" w:color="auto" w:fill="FCFCFC"/>
        <w:spacing w:before="0" w:beforeAutospacing="0" w:after="360" w:afterAutospacing="0"/>
        <w:textAlignment w:val="baseline"/>
        <w:rPr>
          <w:rFonts w:ascii="Times New Roman" w:eastAsia="Adobe 明體 Std L" w:hAnsi="Times New Roman" w:cs="Times New Roman" w:hint="eastAsia"/>
        </w:rPr>
      </w:pPr>
    </w:p>
    <w:sectPr w:rsidR="0095525F" w:rsidRPr="006B5B6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A17B1"/>
    <w:multiLevelType w:val="hybridMultilevel"/>
    <w:tmpl w:val="251AA91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554476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46"/>
    <w:rsid w:val="000D3E96"/>
    <w:rsid w:val="0017159C"/>
    <w:rsid w:val="00191CA8"/>
    <w:rsid w:val="00216E46"/>
    <w:rsid w:val="003E2877"/>
    <w:rsid w:val="006860FB"/>
    <w:rsid w:val="006B5B6D"/>
    <w:rsid w:val="0079583D"/>
    <w:rsid w:val="007F26EA"/>
    <w:rsid w:val="0095525F"/>
    <w:rsid w:val="00A63462"/>
    <w:rsid w:val="00B63889"/>
    <w:rsid w:val="00BE594E"/>
    <w:rsid w:val="00E9554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5272"/>
  <w15:chartTrackingRefBased/>
  <w15:docId w15:val="{13980D40-8A01-48E6-A387-86044D3ED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16E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6E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6E4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16E4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16E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16E4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16E4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16E4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16E4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16E4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16E4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16E4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16E4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16E46"/>
    <w:rPr>
      <w:rFonts w:eastAsiaTheme="majorEastAsia" w:cstheme="majorBidi"/>
      <w:color w:val="0F4761" w:themeColor="accent1" w:themeShade="BF"/>
    </w:rPr>
  </w:style>
  <w:style w:type="character" w:customStyle="1" w:styleId="60">
    <w:name w:val="標題 6 字元"/>
    <w:basedOn w:val="a0"/>
    <w:link w:val="6"/>
    <w:uiPriority w:val="9"/>
    <w:semiHidden/>
    <w:rsid w:val="00216E46"/>
    <w:rPr>
      <w:rFonts w:eastAsiaTheme="majorEastAsia" w:cstheme="majorBidi"/>
      <w:color w:val="595959" w:themeColor="text1" w:themeTint="A6"/>
    </w:rPr>
  </w:style>
  <w:style w:type="character" w:customStyle="1" w:styleId="70">
    <w:name w:val="標題 7 字元"/>
    <w:basedOn w:val="a0"/>
    <w:link w:val="7"/>
    <w:uiPriority w:val="9"/>
    <w:semiHidden/>
    <w:rsid w:val="00216E46"/>
    <w:rPr>
      <w:rFonts w:eastAsiaTheme="majorEastAsia" w:cstheme="majorBidi"/>
      <w:color w:val="595959" w:themeColor="text1" w:themeTint="A6"/>
    </w:rPr>
  </w:style>
  <w:style w:type="character" w:customStyle="1" w:styleId="80">
    <w:name w:val="標題 8 字元"/>
    <w:basedOn w:val="a0"/>
    <w:link w:val="8"/>
    <w:uiPriority w:val="9"/>
    <w:semiHidden/>
    <w:rsid w:val="00216E46"/>
    <w:rPr>
      <w:rFonts w:eastAsiaTheme="majorEastAsia" w:cstheme="majorBidi"/>
      <w:color w:val="272727" w:themeColor="text1" w:themeTint="D8"/>
    </w:rPr>
  </w:style>
  <w:style w:type="character" w:customStyle="1" w:styleId="90">
    <w:name w:val="標題 9 字元"/>
    <w:basedOn w:val="a0"/>
    <w:link w:val="9"/>
    <w:uiPriority w:val="9"/>
    <w:semiHidden/>
    <w:rsid w:val="00216E46"/>
    <w:rPr>
      <w:rFonts w:eastAsiaTheme="majorEastAsia" w:cstheme="majorBidi"/>
      <w:color w:val="272727" w:themeColor="text1" w:themeTint="D8"/>
    </w:rPr>
  </w:style>
  <w:style w:type="paragraph" w:styleId="a3">
    <w:name w:val="Title"/>
    <w:basedOn w:val="a"/>
    <w:next w:val="a"/>
    <w:link w:val="a4"/>
    <w:uiPriority w:val="10"/>
    <w:qFormat/>
    <w:rsid w:val="00216E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16E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6E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16E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6E46"/>
    <w:pPr>
      <w:spacing w:before="160"/>
      <w:jc w:val="center"/>
    </w:pPr>
    <w:rPr>
      <w:i/>
      <w:iCs/>
      <w:color w:val="404040" w:themeColor="text1" w:themeTint="BF"/>
    </w:rPr>
  </w:style>
  <w:style w:type="character" w:customStyle="1" w:styleId="a8">
    <w:name w:val="引文 字元"/>
    <w:basedOn w:val="a0"/>
    <w:link w:val="a7"/>
    <w:uiPriority w:val="29"/>
    <w:rsid w:val="00216E46"/>
    <w:rPr>
      <w:i/>
      <w:iCs/>
      <w:color w:val="404040" w:themeColor="text1" w:themeTint="BF"/>
    </w:rPr>
  </w:style>
  <w:style w:type="paragraph" w:styleId="a9">
    <w:name w:val="List Paragraph"/>
    <w:basedOn w:val="a"/>
    <w:uiPriority w:val="34"/>
    <w:qFormat/>
    <w:rsid w:val="00216E46"/>
    <w:pPr>
      <w:ind w:left="720"/>
      <w:contextualSpacing/>
    </w:pPr>
  </w:style>
  <w:style w:type="character" w:styleId="aa">
    <w:name w:val="Intense Emphasis"/>
    <w:basedOn w:val="a0"/>
    <w:uiPriority w:val="21"/>
    <w:qFormat/>
    <w:rsid w:val="00216E46"/>
    <w:rPr>
      <w:i/>
      <w:iCs/>
      <w:color w:val="0F4761" w:themeColor="accent1" w:themeShade="BF"/>
    </w:rPr>
  </w:style>
  <w:style w:type="paragraph" w:styleId="ab">
    <w:name w:val="Intense Quote"/>
    <w:basedOn w:val="a"/>
    <w:next w:val="a"/>
    <w:link w:val="ac"/>
    <w:uiPriority w:val="30"/>
    <w:qFormat/>
    <w:rsid w:val="0021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16E46"/>
    <w:rPr>
      <w:i/>
      <w:iCs/>
      <w:color w:val="0F4761" w:themeColor="accent1" w:themeShade="BF"/>
    </w:rPr>
  </w:style>
  <w:style w:type="character" w:styleId="ad">
    <w:name w:val="Intense Reference"/>
    <w:basedOn w:val="a0"/>
    <w:uiPriority w:val="32"/>
    <w:qFormat/>
    <w:rsid w:val="00216E46"/>
    <w:rPr>
      <w:b/>
      <w:bCs/>
      <w:smallCaps/>
      <w:color w:val="0F4761" w:themeColor="accent1" w:themeShade="BF"/>
      <w:spacing w:val="5"/>
    </w:rPr>
  </w:style>
  <w:style w:type="paragraph" w:styleId="Web">
    <w:name w:val="Normal (Web)"/>
    <w:basedOn w:val="a"/>
    <w:uiPriority w:val="99"/>
    <w:semiHidden/>
    <w:unhideWhenUsed/>
    <w:rsid w:val="00191CA8"/>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semiHidden/>
    <w:unhideWhenUsed/>
    <w:rsid w:val="00191C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ierocastiglioni.com/projects/16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etruccimarco.it/en/architectural-lighting-work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tionary.cambridge.org/dictionary/english/foyer" TargetMode="External"/><Relationship Id="rId11" Type="http://schemas.openxmlformats.org/officeDocument/2006/relationships/image" Target="media/image1.png"/><Relationship Id="rId5" Type="http://schemas.openxmlformats.org/officeDocument/2006/relationships/hyperlink" Target="https://www.teatroarcimboldi.it/" TargetMode="External"/><Relationship Id="rId10" Type="http://schemas.openxmlformats.org/officeDocument/2006/relationships/hyperlink" Target="https://www.petruccimarco.it/en/vittorio-gregotti/" TargetMode="External"/><Relationship Id="rId4" Type="http://schemas.openxmlformats.org/officeDocument/2006/relationships/webSettings" Target="webSettings.xml"/><Relationship Id="rId9" Type="http://schemas.openxmlformats.org/officeDocument/2006/relationships/hyperlink" Target="https://www.petruccimarco.it/en/collaboration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1514</Words>
  <Characters>8636</Characters>
  <Application>Microsoft Office Word</Application>
  <DocSecurity>0</DocSecurity>
  <Lines>71</Lines>
  <Paragraphs>20</Paragraphs>
  <ScaleCrop>false</ScaleCrop>
  <Company/>
  <LinksUpToDate>false</LinksUpToDate>
  <CharactersWithSpaces>10130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CHENG-SHiUAN TSIA</dc:creator>
  <cp:keywords/>
  <dc:description/>
  <cp:lastModifiedBy>CHENG-SHiUAN TSIA</cp:lastModifiedBy>
  <cp:revision>2</cp:revision>
  <dcterms:created xsi:type="dcterms:W3CDTF">2026-06-17T03:28:00Z</dcterms:created>
  <dcterms:modified xsi:type="dcterms:W3CDTF">2026-06-17T03:53:00Z</dcterms:modified>
</cp:coreProperties>
</file>