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52551" w14:textId="77777777" w:rsidR="00855ABF" w:rsidRPr="00855ABF" w:rsidRDefault="00855ABF" w:rsidP="00855ABF">
      <w:pPr>
        <w:rPr>
          <w:color w:val="000000" w:themeColor="text1"/>
        </w:rPr>
      </w:pPr>
    </w:p>
    <w:p w14:paraId="360CF529" w14:textId="77777777" w:rsidR="00855ABF" w:rsidRPr="00855ABF" w:rsidRDefault="00855ABF" w:rsidP="00855ABF">
      <w:pPr>
        <w:rPr>
          <w:color w:val="000000" w:themeColor="text1"/>
        </w:rPr>
      </w:pPr>
    </w:p>
    <w:p w14:paraId="0BCE43A2" w14:textId="77777777" w:rsidR="00855ABF" w:rsidRPr="00855ABF" w:rsidRDefault="00855ABF" w:rsidP="00855ABF">
      <w:pPr>
        <w:rPr>
          <w:color w:val="000000" w:themeColor="text1"/>
        </w:rPr>
      </w:pPr>
    </w:p>
    <w:p w14:paraId="7CC623ED" w14:textId="77777777" w:rsidR="00855ABF" w:rsidRPr="00855ABF" w:rsidRDefault="00855ABF" w:rsidP="00855ABF">
      <w:pPr>
        <w:rPr>
          <w:color w:val="000000" w:themeColor="text1"/>
        </w:rPr>
      </w:pPr>
    </w:p>
    <w:p w14:paraId="0D11D222" w14:textId="77777777" w:rsidR="00855ABF" w:rsidRPr="00855ABF" w:rsidRDefault="00855ABF" w:rsidP="00855ABF">
      <w:pPr>
        <w:rPr>
          <w:color w:val="000000" w:themeColor="text1"/>
        </w:rPr>
      </w:pPr>
    </w:p>
    <w:p w14:paraId="2D0120DF" w14:textId="77777777" w:rsidR="00855ABF" w:rsidRPr="00855ABF" w:rsidRDefault="00855ABF" w:rsidP="00855ABF">
      <w:pPr>
        <w:rPr>
          <w:color w:val="000000" w:themeColor="text1"/>
        </w:rPr>
      </w:pPr>
    </w:p>
    <w:p w14:paraId="5E9A370E" w14:textId="67587531" w:rsidR="00855ABF" w:rsidRPr="00855ABF" w:rsidRDefault="00855ABF" w:rsidP="00855ABF">
      <w:pPr>
        <w:pStyle w:val="1"/>
        <w:ind w:firstLineChars="400" w:firstLine="1124"/>
        <w:rPr>
          <w:color w:val="000000" w:themeColor="text1"/>
        </w:rPr>
      </w:pPr>
      <w:r w:rsidRPr="00855ABF">
        <w:rPr>
          <w:color w:val="000000" w:themeColor="text1"/>
        </w:rPr>
        <w:t>Case Study Report</w:t>
      </w:r>
      <w:r w:rsidRPr="00855ABF">
        <w:rPr>
          <w:color w:val="000000" w:themeColor="text1"/>
        </w:rPr>
        <w:t xml:space="preserve"> 1</w:t>
      </w:r>
      <w:r w:rsidRPr="00855ABF">
        <w:rPr>
          <w:color w:val="000000" w:themeColor="text1"/>
        </w:rPr>
        <w:t>: Academic Performance Analysis</w:t>
      </w:r>
    </w:p>
    <w:p w14:paraId="26EA9C1E" w14:textId="77777777" w:rsidR="00855ABF" w:rsidRPr="00855ABF" w:rsidRDefault="00855ABF" w:rsidP="00855ABF">
      <w:pPr>
        <w:jc w:val="center"/>
        <w:rPr>
          <w:color w:val="000000" w:themeColor="text1"/>
        </w:rPr>
      </w:pPr>
    </w:p>
    <w:p w14:paraId="28BEB12A" w14:textId="77777777" w:rsidR="00855ABF" w:rsidRPr="00855ABF" w:rsidRDefault="00855ABF" w:rsidP="00855ABF">
      <w:pPr>
        <w:jc w:val="center"/>
        <w:rPr>
          <w:color w:val="000000" w:themeColor="text1"/>
        </w:rPr>
      </w:pPr>
    </w:p>
    <w:p w14:paraId="1BAFD45D" w14:textId="77777777" w:rsidR="00855ABF" w:rsidRPr="00855ABF" w:rsidRDefault="00855ABF" w:rsidP="00855ABF">
      <w:pPr>
        <w:jc w:val="center"/>
        <w:rPr>
          <w:color w:val="000000" w:themeColor="text1"/>
        </w:rPr>
      </w:pPr>
    </w:p>
    <w:p w14:paraId="2202F5F1" w14:textId="3117139B" w:rsidR="00855ABF" w:rsidRPr="00855ABF" w:rsidRDefault="00855ABF" w:rsidP="00855ABF">
      <w:pPr>
        <w:jc w:val="center"/>
        <w:rPr>
          <w:color w:val="000000" w:themeColor="text1"/>
        </w:rPr>
      </w:pPr>
      <w:r w:rsidRPr="00855ABF">
        <w:rPr>
          <w:color w:val="000000" w:themeColor="text1"/>
        </w:rPr>
        <w:t xml:space="preserve">MSSP </w:t>
      </w:r>
      <w:r w:rsidR="00885F59">
        <w:rPr>
          <w:color w:val="000000" w:themeColor="text1"/>
        </w:rPr>
        <w:t>6070</w:t>
      </w:r>
    </w:p>
    <w:p w14:paraId="2EBB6FB4" w14:textId="77777777" w:rsidR="00855ABF" w:rsidRPr="00855ABF" w:rsidRDefault="00855ABF" w:rsidP="00855ABF">
      <w:pPr>
        <w:ind w:firstLineChars="1700" w:firstLine="3740"/>
        <w:rPr>
          <w:rFonts w:ascii="Lato" w:hAnsi="Lato"/>
          <w:color w:val="000000" w:themeColor="text1"/>
          <w:shd w:val="clear" w:color="auto" w:fill="FFFFFF"/>
        </w:rPr>
      </w:pPr>
      <w:r w:rsidRPr="00855ABF">
        <w:rPr>
          <w:rFonts w:ascii="Lato" w:hAnsi="Lato"/>
          <w:color w:val="000000" w:themeColor="text1"/>
          <w:shd w:val="clear" w:color="auto" w:fill="FFFFFF"/>
        </w:rPr>
        <w:t>Dr. Hartwell</w:t>
      </w:r>
    </w:p>
    <w:p w14:paraId="06BB8DB7" w14:textId="3DAFBDD4" w:rsidR="00855ABF" w:rsidRPr="00855ABF" w:rsidRDefault="00855ABF" w:rsidP="00855ABF">
      <w:pPr>
        <w:ind w:firstLineChars="1700" w:firstLine="3740"/>
        <w:rPr>
          <w:rFonts w:ascii="Lato" w:hAnsi="Lato"/>
          <w:color w:val="000000" w:themeColor="text1"/>
          <w:shd w:val="clear" w:color="auto" w:fill="FFFFFF"/>
        </w:rPr>
      </w:pPr>
      <w:r w:rsidRPr="00855ABF">
        <w:rPr>
          <w:rFonts w:ascii="Lato" w:hAnsi="Lato"/>
          <w:color w:val="000000" w:themeColor="text1"/>
          <w:shd w:val="clear" w:color="auto" w:fill="FFFFFF"/>
        </w:rPr>
        <w:t>October 2025</w:t>
      </w:r>
    </w:p>
    <w:p w14:paraId="6DA932AC" w14:textId="30D9CDDD" w:rsidR="00855ABF" w:rsidRPr="00855ABF" w:rsidRDefault="00855ABF" w:rsidP="00855ABF">
      <w:pPr>
        <w:ind w:firstLineChars="1750" w:firstLine="3850"/>
        <w:rPr>
          <w:color w:val="000000" w:themeColor="text1"/>
        </w:rPr>
      </w:pPr>
      <w:r w:rsidRPr="00855ABF">
        <w:rPr>
          <w:color w:val="000000" w:themeColor="text1"/>
        </w:rPr>
        <w:t>Yize Peng</w:t>
      </w:r>
    </w:p>
    <w:p w14:paraId="585D794A" w14:textId="1502F263" w:rsidR="00855ABF" w:rsidRPr="00855ABF" w:rsidRDefault="00855ABF" w:rsidP="00855ABF">
      <w:pPr>
        <w:rPr>
          <w:color w:val="000000" w:themeColor="text1"/>
        </w:rPr>
      </w:pPr>
      <w:r w:rsidRPr="00855ABF">
        <w:rPr>
          <w:color w:val="000000" w:themeColor="text1"/>
        </w:rPr>
        <w:t xml:space="preserve">                                  </w:t>
      </w:r>
    </w:p>
    <w:p w14:paraId="0D9ECF48" w14:textId="77777777" w:rsidR="00855ABF" w:rsidRPr="00855ABF" w:rsidRDefault="00855ABF" w:rsidP="00855ABF">
      <w:pPr>
        <w:rPr>
          <w:color w:val="000000" w:themeColor="text1"/>
        </w:rPr>
      </w:pPr>
    </w:p>
    <w:p w14:paraId="507E5B6F" w14:textId="77777777" w:rsidR="00855ABF" w:rsidRPr="00855ABF" w:rsidRDefault="00855ABF" w:rsidP="00855ABF">
      <w:pPr>
        <w:rPr>
          <w:color w:val="000000" w:themeColor="text1"/>
        </w:rPr>
      </w:pPr>
    </w:p>
    <w:p w14:paraId="360A323E" w14:textId="77777777" w:rsidR="00855ABF" w:rsidRPr="00855ABF" w:rsidRDefault="00855ABF" w:rsidP="00855ABF">
      <w:pPr>
        <w:rPr>
          <w:color w:val="000000" w:themeColor="text1"/>
        </w:rPr>
      </w:pPr>
    </w:p>
    <w:p w14:paraId="7A52C687" w14:textId="77777777" w:rsidR="00855ABF" w:rsidRPr="00855ABF" w:rsidRDefault="00855ABF" w:rsidP="00855ABF">
      <w:pPr>
        <w:rPr>
          <w:color w:val="000000" w:themeColor="text1"/>
        </w:rPr>
      </w:pPr>
    </w:p>
    <w:p w14:paraId="469A61AF" w14:textId="77777777" w:rsidR="00855ABF" w:rsidRPr="00855ABF" w:rsidRDefault="00855ABF" w:rsidP="00855ABF">
      <w:pPr>
        <w:rPr>
          <w:color w:val="000000" w:themeColor="text1"/>
        </w:rPr>
      </w:pPr>
    </w:p>
    <w:p w14:paraId="0E44150D" w14:textId="77777777" w:rsidR="00855ABF" w:rsidRPr="00855ABF" w:rsidRDefault="00855ABF" w:rsidP="00855ABF">
      <w:pPr>
        <w:rPr>
          <w:color w:val="000000" w:themeColor="text1"/>
        </w:rPr>
      </w:pPr>
    </w:p>
    <w:p w14:paraId="406A4565" w14:textId="77777777" w:rsidR="00855ABF" w:rsidRPr="00855ABF" w:rsidRDefault="00855ABF" w:rsidP="00855ABF">
      <w:pPr>
        <w:rPr>
          <w:color w:val="000000" w:themeColor="text1"/>
        </w:rPr>
      </w:pPr>
    </w:p>
    <w:p w14:paraId="1E76D332" w14:textId="77777777" w:rsidR="00855ABF" w:rsidRPr="00855ABF" w:rsidRDefault="00855ABF" w:rsidP="00855ABF">
      <w:pPr>
        <w:rPr>
          <w:color w:val="000000" w:themeColor="text1"/>
        </w:rPr>
      </w:pPr>
    </w:p>
    <w:p w14:paraId="023B841C" w14:textId="77777777" w:rsidR="00855ABF" w:rsidRPr="00855ABF" w:rsidRDefault="00855ABF" w:rsidP="00855ABF">
      <w:pPr>
        <w:rPr>
          <w:color w:val="000000" w:themeColor="text1"/>
        </w:rPr>
      </w:pPr>
    </w:p>
    <w:p w14:paraId="40180DF8" w14:textId="646D8393" w:rsidR="001D7FBD" w:rsidRPr="00855ABF" w:rsidRDefault="00000000">
      <w:pPr>
        <w:pStyle w:val="21"/>
        <w:rPr>
          <w:color w:val="000000" w:themeColor="text1"/>
        </w:rPr>
      </w:pPr>
      <w:r w:rsidRPr="00855ABF">
        <w:rPr>
          <w:color w:val="000000" w:themeColor="text1"/>
        </w:rPr>
        <w:lastRenderedPageBreak/>
        <w:t>1. Executive Summary</w:t>
      </w:r>
    </w:p>
    <w:p w14:paraId="75DCC22D" w14:textId="77777777" w:rsidR="001D7FBD" w:rsidRPr="00855ABF" w:rsidRDefault="00000000">
      <w:pPr>
        <w:rPr>
          <w:color w:val="000000" w:themeColor="text1"/>
        </w:rPr>
      </w:pPr>
      <w:r w:rsidRPr="00855ABF">
        <w:rPr>
          <w:color w:val="000000" w:themeColor="text1"/>
        </w:rPr>
        <w:t>This case study analyzes how social, economic, and academic variables influence the educational outcomes of Colombian engineering students. Using national assessment data from SABER 11 (high school) and SABER PRO (university), we find that socioeconomic stratum is the strongest determinant of performance, parental education contributes positively though indirectly, and gender differences are small. High school achievement remains the dominant predictor of success.</w:t>
      </w:r>
    </w:p>
    <w:p w14:paraId="31122572" w14:textId="77777777" w:rsidR="001D7FBD" w:rsidRPr="00855ABF" w:rsidRDefault="00000000">
      <w:pPr>
        <w:pStyle w:val="21"/>
        <w:rPr>
          <w:color w:val="000000" w:themeColor="text1"/>
        </w:rPr>
      </w:pPr>
      <w:r w:rsidRPr="00855ABF">
        <w:rPr>
          <w:color w:val="000000" w:themeColor="text1"/>
        </w:rPr>
        <w:t>2. Purpose and Objectives</w:t>
      </w:r>
    </w:p>
    <w:p w14:paraId="20334BE0" w14:textId="77777777" w:rsidR="001D7FBD" w:rsidRPr="00855ABF" w:rsidRDefault="00000000">
      <w:pPr>
        <w:rPr>
          <w:color w:val="000000" w:themeColor="text1"/>
        </w:rPr>
      </w:pPr>
      <w:r w:rsidRPr="00855ABF">
        <w:rPr>
          <w:color w:val="000000" w:themeColor="text1"/>
        </w:rPr>
        <w:t>The Department of Education requested an analysis to evaluate how gender, parental education, and socioeconomic conditions relate to performance outcomes. The goal is to inform data-driven educational policies and identify interventions that enhance equity in engineering education.</w:t>
      </w:r>
    </w:p>
    <w:p w14:paraId="6AF29276" w14:textId="77777777" w:rsidR="001D7FBD" w:rsidRPr="00855ABF" w:rsidRDefault="00000000">
      <w:pPr>
        <w:pStyle w:val="21"/>
        <w:rPr>
          <w:color w:val="000000" w:themeColor="text1"/>
        </w:rPr>
      </w:pPr>
      <w:r w:rsidRPr="00855ABF">
        <w:rPr>
          <w:color w:val="000000" w:themeColor="text1"/>
        </w:rPr>
        <w:t>3. Data Overview</w:t>
      </w:r>
    </w:p>
    <w:tbl>
      <w:tblPr>
        <w:tblStyle w:val="aff1"/>
        <w:tblW w:w="0" w:type="auto"/>
        <w:tblLook w:val="04A0" w:firstRow="1" w:lastRow="0" w:firstColumn="1" w:lastColumn="0" w:noHBand="0" w:noVBand="1"/>
      </w:tblPr>
      <w:tblGrid>
        <w:gridCol w:w="4320"/>
        <w:gridCol w:w="4320"/>
      </w:tblGrid>
      <w:tr w:rsidR="00855ABF" w:rsidRPr="00855ABF" w14:paraId="4BBE1658" w14:textId="77777777">
        <w:tc>
          <w:tcPr>
            <w:tcW w:w="4320" w:type="dxa"/>
          </w:tcPr>
          <w:p w14:paraId="76E99AA5" w14:textId="77777777" w:rsidR="001D7FBD" w:rsidRPr="00855ABF" w:rsidRDefault="00000000">
            <w:pPr>
              <w:rPr>
                <w:color w:val="000000" w:themeColor="text1"/>
              </w:rPr>
            </w:pPr>
            <w:r w:rsidRPr="00855ABF">
              <w:rPr>
                <w:color w:val="000000" w:themeColor="text1"/>
              </w:rPr>
              <w:t>Total Observations</w:t>
            </w:r>
          </w:p>
        </w:tc>
        <w:tc>
          <w:tcPr>
            <w:tcW w:w="4320" w:type="dxa"/>
          </w:tcPr>
          <w:p w14:paraId="7ADEADCA" w14:textId="77777777" w:rsidR="001D7FBD" w:rsidRPr="00855ABF" w:rsidRDefault="00000000">
            <w:pPr>
              <w:rPr>
                <w:color w:val="000000" w:themeColor="text1"/>
              </w:rPr>
            </w:pPr>
            <w:r w:rsidRPr="00855ABF">
              <w:rPr>
                <w:color w:val="000000" w:themeColor="text1"/>
              </w:rPr>
              <w:t>12,411</w:t>
            </w:r>
          </w:p>
        </w:tc>
      </w:tr>
      <w:tr w:rsidR="00855ABF" w:rsidRPr="00855ABF" w14:paraId="19E6F81E" w14:textId="77777777">
        <w:tc>
          <w:tcPr>
            <w:tcW w:w="4320" w:type="dxa"/>
          </w:tcPr>
          <w:p w14:paraId="566C0077" w14:textId="77777777" w:rsidR="001D7FBD" w:rsidRPr="00855ABF" w:rsidRDefault="00000000">
            <w:pPr>
              <w:rPr>
                <w:color w:val="000000" w:themeColor="text1"/>
              </w:rPr>
            </w:pPr>
            <w:r w:rsidRPr="00855ABF">
              <w:rPr>
                <w:color w:val="000000" w:themeColor="text1"/>
              </w:rPr>
              <w:t>Source</w:t>
            </w:r>
          </w:p>
        </w:tc>
        <w:tc>
          <w:tcPr>
            <w:tcW w:w="4320" w:type="dxa"/>
          </w:tcPr>
          <w:p w14:paraId="085AAE8C" w14:textId="77777777" w:rsidR="001D7FBD" w:rsidRPr="00855ABF" w:rsidRDefault="00000000">
            <w:pPr>
              <w:rPr>
                <w:color w:val="000000" w:themeColor="text1"/>
              </w:rPr>
            </w:pPr>
            <w:r w:rsidRPr="00855ABF">
              <w:rPr>
                <w:color w:val="000000" w:themeColor="text1"/>
              </w:rPr>
              <w:t>Colombian Institute for the Evaluation of Education</w:t>
            </w:r>
          </w:p>
        </w:tc>
      </w:tr>
      <w:tr w:rsidR="00855ABF" w:rsidRPr="00855ABF" w14:paraId="5BA796CF" w14:textId="77777777">
        <w:tc>
          <w:tcPr>
            <w:tcW w:w="4320" w:type="dxa"/>
          </w:tcPr>
          <w:p w14:paraId="4CC966C6" w14:textId="77777777" w:rsidR="001D7FBD" w:rsidRPr="00855ABF" w:rsidRDefault="00000000">
            <w:pPr>
              <w:rPr>
                <w:color w:val="000000" w:themeColor="text1"/>
              </w:rPr>
            </w:pPr>
            <w:r w:rsidRPr="00855ABF">
              <w:rPr>
                <w:color w:val="000000" w:themeColor="text1"/>
              </w:rPr>
              <w:t>Assessment Stages</w:t>
            </w:r>
          </w:p>
        </w:tc>
        <w:tc>
          <w:tcPr>
            <w:tcW w:w="4320" w:type="dxa"/>
          </w:tcPr>
          <w:p w14:paraId="65788588" w14:textId="77777777" w:rsidR="001D7FBD" w:rsidRPr="00855ABF" w:rsidRDefault="00000000">
            <w:pPr>
              <w:rPr>
                <w:color w:val="000000" w:themeColor="text1"/>
              </w:rPr>
            </w:pPr>
            <w:r w:rsidRPr="00855ABF">
              <w:rPr>
                <w:color w:val="000000" w:themeColor="text1"/>
              </w:rPr>
              <w:t>SABER 11 (High School) and SABER PRO (University)</w:t>
            </w:r>
          </w:p>
        </w:tc>
      </w:tr>
      <w:tr w:rsidR="00855ABF" w:rsidRPr="00855ABF" w14:paraId="62F95D6B" w14:textId="77777777">
        <w:tc>
          <w:tcPr>
            <w:tcW w:w="4320" w:type="dxa"/>
          </w:tcPr>
          <w:p w14:paraId="47516C53" w14:textId="77777777" w:rsidR="001D7FBD" w:rsidRPr="00855ABF" w:rsidRDefault="00000000">
            <w:pPr>
              <w:rPr>
                <w:color w:val="000000" w:themeColor="text1"/>
              </w:rPr>
            </w:pPr>
            <w:r w:rsidRPr="00855ABF">
              <w:rPr>
                <w:color w:val="000000" w:themeColor="text1"/>
              </w:rPr>
              <w:t>Key Variables</w:t>
            </w:r>
          </w:p>
        </w:tc>
        <w:tc>
          <w:tcPr>
            <w:tcW w:w="4320" w:type="dxa"/>
          </w:tcPr>
          <w:p w14:paraId="19B57FED" w14:textId="77777777" w:rsidR="001D7FBD" w:rsidRPr="00855ABF" w:rsidRDefault="00000000">
            <w:pPr>
              <w:rPr>
                <w:color w:val="000000" w:themeColor="text1"/>
              </w:rPr>
            </w:pPr>
            <w:r w:rsidRPr="00855ABF">
              <w:rPr>
                <w:color w:val="000000" w:themeColor="text1"/>
              </w:rPr>
              <w:t>Gender, Parental Education, Socioeconomic Stratum (STRATUM), SISBEN aid program</w:t>
            </w:r>
          </w:p>
        </w:tc>
      </w:tr>
      <w:tr w:rsidR="00855ABF" w:rsidRPr="00855ABF" w14:paraId="1C4BC02E" w14:textId="77777777">
        <w:tc>
          <w:tcPr>
            <w:tcW w:w="4320" w:type="dxa"/>
          </w:tcPr>
          <w:p w14:paraId="1381C62A" w14:textId="77777777" w:rsidR="001D7FBD" w:rsidRPr="00855ABF" w:rsidRDefault="00000000">
            <w:pPr>
              <w:rPr>
                <w:color w:val="000000" w:themeColor="text1"/>
              </w:rPr>
            </w:pPr>
            <w:r w:rsidRPr="00855ABF">
              <w:rPr>
                <w:color w:val="000000" w:themeColor="text1"/>
              </w:rPr>
              <w:t>Outcome Variable</w:t>
            </w:r>
          </w:p>
        </w:tc>
        <w:tc>
          <w:tcPr>
            <w:tcW w:w="4320" w:type="dxa"/>
          </w:tcPr>
          <w:p w14:paraId="749BE922" w14:textId="77777777" w:rsidR="001D7FBD" w:rsidRPr="00855ABF" w:rsidRDefault="00000000">
            <w:pPr>
              <w:rPr>
                <w:color w:val="000000" w:themeColor="text1"/>
              </w:rPr>
            </w:pPr>
            <w:r w:rsidRPr="00855ABF">
              <w:rPr>
                <w:color w:val="000000" w:themeColor="text1"/>
              </w:rPr>
              <w:t>Global Professional Score (G_SC)</w:t>
            </w:r>
          </w:p>
        </w:tc>
      </w:tr>
    </w:tbl>
    <w:p w14:paraId="21185DBC" w14:textId="77777777" w:rsidR="001D7FBD" w:rsidRPr="00855ABF" w:rsidRDefault="00000000">
      <w:pPr>
        <w:pStyle w:val="21"/>
        <w:rPr>
          <w:color w:val="000000" w:themeColor="text1"/>
        </w:rPr>
      </w:pPr>
      <w:r w:rsidRPr="00855ABF">
        <w:rPr>
          <w:color w:val="000000" w:themeColor="text1"/>
        </w:rPr>
        <w:t>4. Statistical Analysis</w:t>
      </w:r>
    </w:p>
    <w:p w14:paraId="3ED0B18A" w14:textId="77777777" w:rsidR="001D7FBD" w:rsidRPr="00855ABF" w:rsidRDefault="00000000">
      <w:pPr>
        <w:rPr>
          <w:color w:val="000000" w:themeColor="text1"/>
        </w:rPr>
      </w:pPr>
      <w:r w:rsidRPr="00855ABF">
        <w:rPr>
          <w:color w:val="000000" w:themeColor="text1"/>
        </w:rPr>
        <w:t>Analyses include descriptive statistics, Welch’s t-test for gender differences, one-way ANOVA for socioeconomic stratum, and multiple regression controlling for parental education, gender, and prior high school achievement (SABER 11).</w:t>
      </w:r>
    </w:p>
    <w:p w14:paraId="6737D678" w14:textId="77777777" w:rsidR="001D7FBD" w:rsidRPr="00855ABF" w:rsidRDefault="00000000">
      <w:pPr>
        <w:pStyle w:val="31"/>
        <w:rPr>
          <w:color w:val="000000" w:themeColor="text1"/>
        </w:rPr>
      </w:pPr>
      <w:r w:rsidRPr="00855ABF">
        <w:rPr>
          <w:color w:val="000000" w:themeColor="text1"/>
        </w:rPr>
        <w:t>4.1 Gender Comparison</w:t>
      </w:r>
    </w:p>
    <w:p w14:paraId="642BA38A" w14:textId="77777777" w:rsidR="001D7FBD" w:rsidRPr="00855ABF" w:rsidRDefault="00000000">
      <w:pPr>
        <w:rPr>
          <w:color w:val="000000" w:themeColor="text1"/>
        </w:rPr>
      </w:pPr>
      <w:r w:rsidRPr="00855ABF">
        <w:rPr>
          <w:color w:val="000000" w:themeColor="text1"/>
        </w:rPr>
        <w:t>Table 1</w:t>
      </w:r>
      <w:r w:rsidRPr="00855ABF">
        <w:rPr>
          <w:color w:val="000000" w:themeColor="text1"/>
        </w:rPr>
        <w:br/>
        <w:t>Gender | n | Mean (G_SC) | SD</w:t>
      </w:r>
      <w:r w:rsidRPr="00855ABF">
        <w:rPr>
          <w:color w:val="000000" w:themeColor="text1"/>
        </w:rPr>
        <w:br/>
        <w:t>Male | 7,368 | 163.69 | 23.58</w:t>
      </w:r>
      <w:r w:rsidRPr="00855ABF">
        <w:rPr>
          <w:color w:val="000000" w:themeColor="text1"/>
        </w:rPr>
        <w:br/>
        <w:t>Female | 5,043 | 161.28 | 22.33</w:t>
      </w:r>
      <w:r w:rsidRPr="00855ABF">
        <w:rPr>
          <w:color w:val="000000" w:themeColor="text1"/>
        </w:rPr>
        <w:br/>
      </w:r>
      <w:r w:rsidRPr="00855ABF">
        <w:rPr>
          <w:color w:val="000000" w:themeColor="text1"/>
        </w:rPr>
        <w:br/>
        <w:t>Note. Welch’s t(12409)=5.78, p&lt;.001. Males scored slightly higher; effect is statistically significant but small.</w:t>
      </w:r>
    </w:p>
    <w:p w14:paraId="792DDF30" w14:textId="77777777" w:rsidR="001D7FBD" w:rsidRPr="00855ABF" w:rsidRDefault="00000000">
      <w:pPr>
        <w:pStyle w:val="31"/>
        <w:rPr>
          <w:color w:val="000000" w:themeColor="text1"/>
        </w:rPr>
      </w:pPr>
      <w:r w:rsidRPr="00855ABF">
        <w:rPr>
          <w:color w:val="000000" w:themeColor="text1"/>
        </w:rPr>
        <w:t>4.2 Socioeconomic Stratum</w:t>
      </w:r>
    </w:p>
    <w:p w14:paraId="6FD83084" w14:textId="77777777" w:rsidR="001D7FBD" w:rsidRPr="00855ABF" w:rsidRDefault="00000000">
      <w:pPr>
        <w:rPr>
          <w:color w:val="000000" w:themeColor="text1"/>
        </w:rPr>
      </w:pPr>
      <w:r w:rsidRPr="00855ABF">
        <w:rPr>
          <w:color w:val="000000" w:themeColor="text1"/>
        </w:rPr>
        <w:t>Table 2</w:t>
      </w:r>
      <w:r w:rsidRPr="00855ABF">
        <w:rPr>
          <w:color w:val="000000" w:themeColor="text1"/>
        </w:rPr>
        <w:br/>
        <w:t>Stratum | Mean (G_SC) | SD | n</w:t>
      </w:r>
      <w:r w:rsidRPr="00855ABF">
        <w:rPr>
          <w:color w:val="000000" w:themeColor="text1"/>
        </w:rPr>
        <w:br/>
        <w:t>1 | 152.35 | 21.94 | 1,709</w:t>
      </w:r>
      <w:r w:rsidRPr="00855ABF">
        <w:rPr>
          <w:color w:val="000000" w:themeColor="text1"/>
        </w:rPr>
        <w:br/>
        <w:t>2 | 158.20 | 22.28 | 4,029</w:t>
      </w:r>
      <w:r w:rsidRPr="00855ABF">
        <w:rPr>
          <w:color w:val="000000" w:themeColor="text1"/>
        </w:rPr>
        <w:br/>
        <w:t>3 | 163.82 | 21.69 | 4,045</w:t>
      </w:r>
      <w:r w:rsidRPr="00855ABF">
        <w:rPr>
          <w:color w:val="000000" w:themeColor="text1"/>
        </w:rPr>
        <w:br/>
        <w:t>4 | 172.00 | 21.47 | 1,578</w:t>
      </w:r>
      <w:r w:rsidRPr="00855ABF">
        <w:rPr>
          <w:color w:val="000000" w:themeColor="text1"/>
        </w:rPr>
        <w:br/>
      </w:r>
      <w:r w:rsidRPr="00855ABF">
        <w:rPr>
          <w:color w:val="000000" w:themeColor="text1"/>
        </w:rPr>
        <w:lastRenderedPageBreak/>
        <w:t>5 | 177.39 | 21.54 | 633</w:t>
      </w:r>
      <w:r w:rsidRPr="00855ABF">
        <w:rPr>
          <w:color w:val="000000" w:themeColor="text1"/>
        </w:rPr>
        <w:br/>
        <w:t>6 | 181.51 | 21.88 | 403</w:t>
      </w:r>
      <w:r w:rsidRPr="00855ABF">
        <w:rPr>
          <w:color w:val="000000" w:themeColor="text1"/>
        </w:rPr>
        <w:br/>
      </w:r>
      <w:r w:rsidRPr="00855ABF">
        <w:rPr>
          <w:color w:val="000000" w:themeColor="text1"/>
        </w:rPr>
        <w:br/>
        <w:t>Note. Performance improves steadily across higher strata. ANOVA F(6,12404)=238.77, p&lt;.001.</w:t>
      </w:r>
    </w:p>
    <w:p w14:paraId="53CA305D" w14:textId="77777777" w:rsidR="001D7FBD" w:rsidRPr="00855ABF" w:rsidRDefault="00000000">
      <w:pPr>
        <w:pStyle w:val="31"/>
        <w:rPr>
          <w:color w:val="000000" w:themeColor="text1"/>
        </w:rPr>
      </w:pPr>
      <w:r w:rsidRPr="00855ABF">
        <w:rPr>
          <w:color w:val="000000" w:themeColor="text1"/>
        </w:rPr>
        <w:t>4.3 Parental Education</w:t>
      </w:r>
    </w:p>
    <w:p w14:paraId="0EAE35BB" w14:textId="77777777" w:rsidR="001D7FBD" w:rsidRPr="00855ABF" w:rsidRDefault="00000000">
      <w:pPr>
        <w:rPr>
          <w:color w:val="000000" w:themeColor="text1"/>
        </w:rPr>
      </w:pPr>
      <w:r w:rsidRPr="00855ABF">
        <w:rPr>
          <w:color w:val="000000" w:themeColor="text1"/>
        </w:rPr>
        <w:t>Table 3</w:t>
      </w:r>
      <w:r w:rsidRPr="00855ABF">
        <w:rPr>
          <w:color w:val="000000" w:themeColor="text1"/>
        </w:rPr>
        <w:br/>
        <w:t>Parental Education | Mean (G_SC) | n</w:t>
      </w:r>
      <w:r w:rsidRPr="00855ABF">
        <w:rPr>
          <w:color w:val="000000" w:themeColor="text1"/>
        </w:rPr>
        <w:br/>
        <w:t>None | 154.99 | 427</w:t>
      </w:r>
      <w:r w:rsidRPr="00855ABF">
        <w:rPr>
          <w:color w:val="000000" w:themeColor="text1"/>
        </w:rPr>
        <w:br/>
        <w:t>Primary | 155.40 | 2,029</w:t>
      </w:r>
      <w:r w:rsidRPr="00855ABF">
        <w:rPr>
          <w:color w:val="000000" w:themeColor="text1"/>
        </w:rPr>
        <w:br/>
        <w:t>Technical | 161.88 | 519</w:t>
      </w:r>
      <w:r w:rsidRPr="00855ABF">
        <w:rPr>
          <w:color w:val="000000" w:themeColor="text1"/>
        </w:rPr>
        <w:br/>
        <w:t>Postgraduate | 175.25 | 1,586</w:t>
      </w:r>
      <w:r w:rsidRPr="00855ABF">
        <w:rPr>
          <w:color w:val="000000" w:themeColor="text1"/>
        </w:rPr>
        <w:br/>
      </w:r>
      <w:r w:rsidRPr="00855ABF">
        <w:rPr>
          <w:color w:val="000000" w:themeColor="text1"/>
        </w:rPr>
        <w:br/>
        <w:t>Note. Each higher parental education level corresponds to higher student performance.</w:t>
      </w:r>
    </w:p>
    <w:p w14:paraId="4C500785" w14:textId="77777777" w:rsidR="001D7FBD" w:rsidRPr="00855ABF" w:rsidRDefault="00000000">
      <w:pPr>
        <w:pStyle w:val="31"/>
        <w:rPr>
          <w:color w:val="000000" w:themeColor="text1"/>
        </w:rPr>
      </w:pPr>
      <w:r w:rsidRPr="00855ABF">
        <w:rPr>
          <w:color w:val="000000" w:themeColor="text1"/>
        </w:rPr>
        <w:t>4.4 Regression Analysis</w:t>
      </w:r>
    </w:p>
    <w:p w14:paraId="353D692F" w14:textId="77777777" w:rsidR="001D7FBD" w:rsidRPr="00855ABF" w:rsidRDefault="00000000">
      <w:pPr>
        <w:rPr>
          <w:color w:val="000000" w:themeColor="text1"/>
        </w:rPr>
      </w:pPr>
      <w:r w:rsidRPr="00855ABF">
        <w:rPr>
          <w:color w:val="000000" w:themeColor="text1"/>
        </w:rPr>
        <w:t>Table 4</w:t>
      </w:r>
      <w:r w:rsidRPr="00855ABF">
        <w:rPr>
          <w:color w:val="000000" w:themeColor="text1"/>
        </w:rPr>
        <w:br/>
        <w:t>Variable | Coefficient (β) | SE | z | p</w:t>
      </w:r>
      <w:r w:rsidRPr="00855ABF">
        <w:rPr>
          <w:color w:val="000000" w:themeColor="text1"/>
        </w:rPr>
        <w:br/>
        <w:t>Intercept | 54.60 | 4.39 | 12.44 | &lt;.001</w:t>
      </w:r>
      <w:r w:rsidRPr="00855ABF">
        <w:rPr>
          <w:color w:val="000000" w:themeColor="text1"/>
        </w:rPr>
        <w:br/>
        <w:t>Parental Education | +0.22 | 0.14 | 1.65 | .10</w:t>
      </w:r>
      <w:r w:rsidRPr="00855ABF">
        <w:rPr>
          <w:color w:val="000000" w:themeColor="text1"/>
        </w:rPr>
        <w:br/>
        <w:t>High School Score | +1.81 | 0.03 | 69.25 | &lt;.001</w:t>
      </w:r>
      <w:r w:rsidRPr="00855ABF">
        <w:rPr>
          <w:color w:val="000000" w:themeColor="text1"/>
        </w:rPr>
        <w:br/>
        <w:t>Gender (M) | -0.70 | 0.43 | -1.62 | .10</w:t>
      </w:r>
      <w:r w:rsidRPr="00855ABF">
        <w:rPr>
          <w:color w:val="000000" w:themeColor="text1"/>
        </w:rPr>
        <w:br/>
      </w:r>
      <w:r w:rsidRPr="00855ABF">
        <w:rPr>
          <w:color w:val="000000" w:themeColor="text1"/>
        </w:rPr>
        <w:br/>
        <w:t>Note. Model R²≈.74. High school achievement remains the strongest predictor.</w:t>
      </w:r>
    </w:p>
    <w:p w14:paraId="0FF9112F" w14:textId="77777777" w:rsidR="001D7FBD" w:rsidRPr="00855ABF" w:rsidRDefault="00000000">
      <w:pPr>
        <w:pStyle w:val="21"/>
        <w:rPr>
          <w:color w:val="000000" w:themeColor="text1"/>
        </w:rPr>
      </w:pPr>
      <w:r w:rsidRPr="00855ABF">
        <w:rPr>
          <w:color w:val="000000" w:themeColor="text1"/>
        </w:rPr>
        <w:t>5. Discussion</w:t>
      </w:r>
    </w:p>
    <w:p w14:paraId="6114FB22" w14:textId="77777777" w:rsidR="001D7FBD" w:rsidRPr="00855ABF" w:rsidRDefault="00000000">
      <w:pPr>
        <w:rPr>
          <w:color w:val="000000" w:themeColor="text1"/>
        </w:rPr>
      </w:pPr>
      <w:r w:rsidRPr="00855ABF">
        <w:rPr>
          <w:color w:val="000000" w:themeColor="text1"/>
        </w:rPr>
        <w:t>Socioeconomic background shows the steepest gradient in outcomes, reflecting disparities in educational opportunity. Parental education correlates with better results, largely through its impact on earlier preparation. Gender differences are minimal. Overall, success is path-dependent, emphasizing the importance of early academic readiness.</w:t>
      </w:r>
    </w:p>
    <w:p w14:paraId="7CF336FE" w14:textId="77777777" w:rsidR="001D7FBD" w:rsidRPr="00855ABF" w:rsidRDefault="00000000">
      <w:pPr>
        <w:pStyle w:val="21"/>
        <w:rPr>
          <w:color w:val="000000" w:themeColor="text1"/>
        </w:rPr>
      </w:pPr>
      <w:r w:rsidRPr="00855ABF">
        <w:rPr>
          <w:color w:val="000000" w:themeColor="text1"/>
        </w:rPr>
        <w:t>6. Recommendations</w:t>
      </w:r>
    </w:p>
    <w:p w14:paraId="1991A0D7" w14:textId="77777777" w:rsidR="001D7FBD" w:rsidRPr="00855ABF" w:rsidRDefault="00000000">
      <w:pPr>
        <w:pStyle w:val="a"/>
        <w:rPr>
          <w:color w:val="000000" w:themeColor="text1"/>
        </w:rPr>
      </w:pPr>
      <w:r w:rsidRPr="00855ABF">
        <w:rPr>
          <w:color w:val="000000" w:themeColor="text1"/>
        </w:rPr>
        <w:t>1. Launch bridge programs in high school to strengthen critical reading and quantitative reasoning for Strata 1–3 students.</w:t>
      </w:r>
    </w:p>
    <w:p w14:paraId="02D4279C" w14:textId="77777777" w:rsidR="001D7FBD" w:rsidRPr="00855ABF" w:rsidRDefault="00000000">
      <w:pPr>
        <w:pStyle w:val="a"/>
        <w:rPr>
          <w:color w:val="000000" w:themeColor="text1"/>
        </w:rPr>
      </w:pPr>
      <w:r w:rsidRPr="00855ABF">
        <w:rPr>
          <w:color w:val="000000" w:themeColor="text1"/>
        </w:rPr>
        <w:t>2. Provide SISBEN-based scholarships and academic mentorship to mitigate economic barriers.</w:t>
      </w:r>
    </w:p>
    <w:p w14:paraId="2000346F" w14:textId="77777777" w:rsidR="001D7FBD" w:rsidRPr="00855ABF" w:rsidRDefault="00000000">
      <w:pPr>
        <w:pStyle w:val="a"/>
        <w:rPr>
          <w:color w:val="000000" w:themeColor="text1"/>
        </w:rPr>
      </w:pPr>
      <w:r w:rsidRPr="00855ABF">
        <w:rPr>
          <w:color w:val="000000" w:themeColor="text1"/>
        </w:rPr>
        <w:t>3. Implement parent workshops to encourage involvement and support study habits at home.</w:t>
      </w:r>
    </w:p>
    <w:p w14:paraId="42E858F9" w14:textId="77777777" w:rsidR="001D7FBD" w:rsidRPr="00855ABF" w:rsidRDefault="00000000">
      <w:pPr>
        <w:pStyle w:val="a"/>
        <w:rPr>
          <w:color w:val="000000" w:themeColor="text1"/>
        </w:rPr>
      </w:pPr>
      <w:r w:rsidRPr="00855ABF">
        <w:rPr>
          <w:color w:val="000000" w:themeColor="text1"/>
        </w:rPr>
        <w:t>4. Promote gender-inclusive teaching methods and mentoring in quantitative disciplines.</w:t>
      </w:r>
    </w:p>
    <w:p w14:paraId="66AA2059" w14:textId="77777777" w:rsidR="001D7FBD" w:rsidRPr="00855ABF" w:rsidRDefault="00000000">
      <w:pPr>
        <w:pStyle w:val="a"/>
        <w:rPr>
          <w:color w:val="000000" w:themeColor="text1"/>
        </w:rPr>
      </w:pPr>
      <w:r w:rsidRPr="00855ABF">
        <w:rPr>
          <w:color w:val="000000" w:themeColor="text1"/>
        </w:rPr>
        <w:t>5. Establish dashboards linking SABER 11–PRO results for annual monitoring of equity initiatives.</w:t>
      </w:r>
    </w:p>
    <w:p w14:paraId="27A7D2A5" w14:textId="77777777" w:rsidR="001D7FBD" w:rsidRPr="00855ABF" w:rsidRDefault="00000000">
      <w:pPr>
        <w:pStyle w:val="21"/>
        <w:rPr>
          <w:color w:val="000000" w:themeColor="text1"/>
        </w:rPr>
      </w:pPr>
      <w:r w:rsidRPr="00855ABF">
        <w:rPr>
          <w:color w:val="000000" w:themeColor="text1"/>
        </w:rPr>
        <w:lastRenderedPageBreak/>
        <w:t>7. Limitations</w:t>
      </w:r>
    </w:p>
    <w:p w14:paraId="6C48D563" w14:textId="77777777" w:rsidR="001D7FBD" w:rsidRPr="00855ABF" w:rsidRDefault="00000000">
      <w:pPr>
        <w:rPr>
          <w:color w:val="000000" w:themeColor="text1"/>
        </w:rPr>
      </w:pPr>
      <w:r w:rsidRPr="00855ABF">
        <w:rPr>
          <w:color w:val="000000" w:themeColor="text1"/>
        </w:rPr>
        <w:t>The dataset is cross-sectional, preventing causal inference. It only covers engineering students, limiting generalization. Self-reported socioeconomic variables may contain bias, and contextual factors such as institutional quality are unobserved.</w:t>
      </w:r>
    </w:p>
    <w:p w14:paraId="412F21D0" w14:textId="77777777" w:rsidR="001D7FBD" w:rsidRPr="00855ABF" w:rsidRDefault="00000000">
      <w:pPr>
        <w:pStyle w:val="21"/>
        <w:rPr>
          <w:color w:val="000000" w:themeColor="text1"/>
        </w:rPr>
      </w:pPr>
      <w:r w:rsidRPr="00855ABF">
        <w:rPr>
          <w:color w:val="000000" w:themeColor="text1"/>
        </w:rPr>
        <w:t>8. Conclusion</w:t>
      </w:r>
    </w:p>
    <w:p w14:paraId="48310327" w14:textId="3A07357E" w:rsidR="001D7FBD" w:rsidRDefault="00000000">
      <w:pPr>
        <w:rPr>
          <w:color w:val="000000" w:themeColor="text1"/>
        </w:rPr>
      </w:pPr>
      <w:r w:rsidRPr="00855ABF">
        <w:rPr>
          <w:color w:val="000000" w:themeColor="text1"/>
        </w:rPr>
        <w:t>Educational performance in engineering programs is shaped by socioeconomic status and prior academic preparation. Equitable outcomes require early intervention, support for low-income students, and inclusive teaching to ensure all learners reach their potential.</w:t>
      </w:r>
    </w:p>
    <w:p w14:paraId="710B38E8" w14:textId="2AB39300" w:rsidR="00855ABF" w:rsidRPr="00885F59" w:rsidRDefault="00885F59">
      <w:pPr>
        <w:rPr>
          <w:rFonts w:asciiTheme="majorHAnsi" w:eastAsiaTheme="majorEastAsia" w:hAnsiTheme="majorHAnsi" w:cstheme="majorBidi"/>
          <w:b/>
          <w:bCs/>
          <w:color w:val="000000" w:themeColor="text1"/>
          <w:sz w:val="26"/>
          <w:szCs w:val="26"/>
        </w:rPr>
      </w:pPr>
      <w:r w:rsidRPr="00885F59">
        <w:rPr>
          <w:rFonts w:asciiTheme="majorHAnsi" w:eastAsiaTheme="majorEastAsia" w:hAnsiTheme="majorHAnsi" w:cstheme="majorBidi"/>
          <w:b/>
          <w:bCs/>
          <w:color w:val="000000" w:themeColor="text1"/>
          <w:sz w:val="26"/>
          <w:szCs w:val="26"/>
        </w:rPr>
        <w:drawing>
          <wp:anchor distT="0" distB="0" distL="114300" distR="114300" simplePos="0" relativeHeight="251658240" behindDoc="0" locked="0" layoutInCell="1" allowOverlap="1" wp14:anchorId="702CF049" wp14:editId="3C483043">
            <wp:simplePos x="0" y="0"/>
            <wp:positionH relativeFrom="column">
              <wp:posOffset>123825</wp:posOffset>
            </wp:positionH>
            <wp:positionV relativeFrom="paragraph">
              <wp:posOffset>574675</wp:posOffset>
            </wp:positionV>
            <wp:extent cx="5295900" cy="4067810"/>
            <wp:effectExtent l="0" t="0" r="0" b="0"/>
            <wp:wrapSquare wrapText="bothSides"/>
            <wp:docPr id="1760463327"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63327" name="图片 1" descr="图表, 条形图&#10;&#10;AI 生成的内容可能不正确。"/>
                    <pic:cNvPicPr/>
                  </pic:nvPicPr>
                  <pic:blipFill>
                    <a:blip r:embed="rId6"/>
                    <a:stretch>
                      <a:fillRect/>
                    </a:stretch>
                  </pic:blipFill>
                  <pic:spPr>
                    <a:xfrm>
                      <a:off x="0" y="0"/>
                      <a:ext cx="5295900" cy="4067810"/>
                    </a:xfrm>
                    <a:prstGeom prst="rect">
                      <a:avLst/>
                    </a:prstGeom>
                  </pic:spPr>
                </pic:pic>
              </a:graphicData>
            </a:graphic>
            <wp14:sizeRelH relativeFrom="page">
              <wp14:pctWidth>0</wp14:pctWidth>
            </wp14:sizeRelH>
            <wp14:sizeRelV relativeFrom="page">
              <wp14:pctHeight>0</wp14:pctHeight>
            </wp14:sizeRelV>
          </wp:anchor>
        </w:drawing>
      </w:r>
      <w:r w:rsidRPr="00885F59">
        <w:rPr>
          <w:rFonts w:asciiTheme="majorHAnsi" w:eastAsiaTheme="majorEastAsia" w:hAnsiTheme="majorHAnsi" w:cstheme="majorBidi"/>
          <w:b/>
          <w:bCs/>
          <w:color w:val="000000" w:themeColor="text1"/>
          <w:sz w:val="26"/>
          <w:szCs w:val="26"/>
        </w:rPr>
        <w:t>9. Appendices</w:t>
      </w:r>
    </w:p>
    <w:p w14:paraId="7EE30E6A" w14:textId="763A03E0" w:rsidR="00885F59" w:rsidRDefault="00885F59">
      <w:pPr>
        <w:rPr>
          <w:color w:val="000000" w:themeColor="text1"/>
        </w:rPr>
      </w:pPr>
    </w:p>
    <w:p w14:paraId="6DF7091D" w14:textId="77777777" w:rsidR="00885F59" w:rsidRDefault="00885F59">
      <w:pPr>
        <w:rPr>
          <w:color w:val="000000" w:themeColor="text1"/>
        </w:rPr>
      </w:pPr>
    </w:p>
    <w:p w14:paraId="704CCDFF" w14:textId="77777777" w:rsidR="00885F59" w:rsidRDefault="00885F59">
      <w:pPr>
        <w:rPr>
          <w:color w:val="000000" w:themeColor="text1"/>
        </w:rPr>
      </w:pPr>
    </w:p>
    <w:p w14:paraId="65136F15" w14:textId="77777777" w:rsidR="00885F59" w:rsidRDefault="00885F59">
      <w:pPr>
        <w:rPr>
          <w:color w:val="000000" w:themeColor="text1"/>
        </w:rPr>
      </w:pPr>
    </w:p>
    <w:p w14:paraId="5A72C3EC" w14:textId="77777777" w:rsidR="00885F59" w:rsidRDefault="00885F59">
      <w:pPr>
        <w:rPr>
          <w:color w:val="000000" w:themeColor="text1"/>
        </w:rPr>
      </w:pPr>
    </w:p>
    <w:p w14:paraId="4B0FE440" w14:textId="77777777" w:rsidR="00885F59" w:rsidRDefault="00885F59">
      <w:pPr>
        <w:rPr>
          <w:color w:val="000000" w:themeColor="text1"/>
        </w:rPr>
      </w:pPr>
    </w:p>
    <w:p w14:paraId="68047500" w14:textId="782A0CAA" w:rsidR="00885F59" w:rsidRDefault="00885F59">
      <w:pPr>
        <w:rPr>
          <w:color w:val="000000" w:themeColor="text1"/>
        </w:rPr>
      </w:pPr>
      <w:r>
        <w:rPr>
          <w:noProof/>
          <w:color w:val="000000" w:themeColor="text1"/>
        </w:rPr>
        <w:drawing>
          <wp:anchor distT="0" distB="0" distL="114300" distR="114300" simplePos="0" relativeHeight="251660288" behindDoc="0" locked="0" layoutInCell="1" allowOverlap="1" wp14:anchorId="1435629C" wp14:editId="645BC6E6">
            <wp:simplePos x="0" y="0"/>
            <wp:positionH relativeFrom="column">
              <wp:posOffset>342900</wp:posOffset>
            </wp:positionH>
            <wp:positionV relativeFrom="paragraph">
              <wp:posOffset>38100</wp:posOffset>
            </wp:positionV>
            <wp:extent cx="4857750" cy="4262755"/>
            <wp:effectExtent l="0" t="0" r="6350" b="4445"/>
            <wp:wrapSquare wrapText="bothSides"/>
            <wp:docPr id="84760968" name="图片 3" descr="一些文字和图片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0968" name="图片 3" descr="一些文字和图片的手机截图&#10;&#10;AI 生成的内容可能不正确。"/>
                    <pic:cNvPicPr/>
                  </pic:nvPicPr>
                  <pic:blipFill>
                    <a:blip r:embed="rId7"/>
                    <a:stretch>
                      <a:fillRect/>
                    </a:stretch>
                  </pic:blipFill>
                  <pic:spPr>
                    <a:xfrm>
                      <a:off x="0" y="0"/>
                      <a:ext cx="4857750" cy="4262755"/>
                    </a:xfrm>
                    <a:prstGeom prst="rect">
                      <a:avLst/>
                    </a:prstGeom>
                  </pic:spPr>
                </pic:pic>
              </a:graphicData>
            </a:graphic>
            <wp14:sizeRelH relativeFrom="page">
              <wp14:pctWidth>0</wp14:pctWidth>
            </wp14:sizeRelH>
            <wp14:sizeRelV relativeFrom="page">
              <wp14:pctHeight>0</wp14:pctHeight>
            </wp14:sizeRelV>
          </wp:anchor>
        </w:drawing>
      </w:r>
    </w:p>
    <w:p w14:paraId="1AFC989A" w14:textId="7A99C511" w:rsidR="00885F59" w:rsidRDefault="00885F59">
      <w:pPr>
        <w:rPr>
          <w:color w:val="000000" w:themeColor="text1"/>
        </w:rPr>
      </w:pPr>
    </w:p>
    <w:p w14:paraId="5F9E30F3" w14:textId="25E36CCA" w:rsidR="00885F59" w:rsidRDefault="00885F59">
      <w:pPr>
        <w:rPr>
          <w:color w:val="000000" w:themeColor="text1"/>
        </w:rPr>
      </w:pPr>
    </w:p>
    <w:p w14:paraId="7C840899" w14:textId="086B9D97" w:rsidR="00885F59" w:rsidRDefault="00885F59">
      <w:pPr>
        <w:rPr>
          <w:color w:val="000000" w:themeColor="text1"/>
        </w:rPr>
      </w:pPr>
    </w:p>
    <w:p w14:paraId="7EE4B533" w14:textId="5065CF54" w:rsidR="00885F59" w:rsidRDefault="00885F59">
      <w:pPr>
        <w:rPr>
          <w:color w:val="000000" w:themeColor="text1"/>
        </w:rPr>
      </w:pPr>
    </w:p>
    <w:p w14:paraId="05EEE2CF" w14:textId="0C12C6D0" w:rsidR="00885F59" w:rsidRDefault="00885F59">
      <w:pPr>
        <w:rPr>
          <w:color w:val="000000" w:themeColor="text1"/>
        </w:rPr>
      </w:pPr>
    </w:p>
    <w:p w14:paraId="1A017130" w14:textId="2E85B96F" w:rsidR="00885F59" w:rsidRDefault="00885F59">
      <w:pPr>
        <w:rPr>
          <w:color w:val="000000" w:themeColor="text1"/>
        </w:rPr>
      </w:pPr>
    </w:p>
    <w:p w14:paraId="30E18365" w14:textId="24739529" w:rsidR="00885F59" w:rsidRDefault="00885F59">
      <w:pPr>
        <w:rPr>
          <w:color w:val="000000" w:themeColor="text1"/>
        </w:rPr>
      </w:pPr>
    </w:p>
    <w:p w14:paraId="363B886F" w14:textId="77777777" w:rsidR="00885F59" w:rsidRDefault="00885F59">
      <w:pPr>
        <w:rPr>
          <w:color w:val="000000" w:themeColor="text1"/>
        </w:rPr>
      </w:pPr>
    </w:p>
    <w:p w14:paraId="54D596C0" w14:textId="7E3FB20A" w:rsidR="00885F59" w:rsidRDefault="00885F59">
      <w:pPr>
        <w:rPr>
          <w:color w:val="000000" w:themeColor="text1"/>
        </w:rPr>
      </w:pPr>
    </w:p>
    <w:p w14:paraId="5B47674B" w14:textId="6CC21F7A" w:rsidR="00885F59" w:rsidRDefault="00885F59">
      <w:pPr>
        <w:rPr>
          <w:color w:val="000000" w:themeColor="text1"/>
        </w:rPr>
      </w:pPr>
    </w:p>
    <w:p w14:paraId="45B94519" w14:textId="74643D81" w:rsidR="00885F59" w:rsidRDefault="00885F59">
      <w:pPr>
        <w:rPr>
          <w:color w:val="000000" w:themeColor="text1"/>
        </w:rPr>
      </w:pPr>
    </w:p>
    <w:p w14:paraId="681B754F" w14:textId="2CE89190" w:rsidR="00885F59" w:rsidRDefault="00885F59">
      <w:pPr>
        <w:rPr>
          <w:color w:val="000000" w:themeColor="text1"/>
        </w:rPr>
      </w:pPr>
    </w:p>
    <w:p w14:paraId="6F6D9BA9" w14:textId="033767BD" w:rsidR="00885F59" w:rsidRDefault="00885F59">
      <w:pPr>
        <w:rPr>
          <w:color w:val="000000" w:themeColor="text1"/>
        </w:rPr>
      </w:pPr>
    </w:p>
    <w:p w14:paraId="60D9F871" w14:textId="7CCCBA53" w:rsidR="00885F59" w:rsidRDefault="00885F59">
      <w:pPr>
        <w:rPr>
          <w:color w:val="000000" w:themeColor="text1"/>
        </w:rPr>
      </w:pPr>
      <w:r>
        <w:rPr>
          <w:noProof/>
          <w:color w:val="000000" w:themeColor="text1"/>
        </w:rPr>
        <w:drawing>
          <wp:anchor distT="0" distB="0" distL="114300" distR="114300" simplePos="0" relativeHeight="251659264" behindDoc="0" locked="0" layoutInCell="1" allowOverlap="1" wp14:anchorId="7A9B67A7" wp14:editId="029858ED">
            <wp:simplePos x="0" y="0"/>
            <wp:positionH relativeFrom="column">
              <wp:posOffset>228600</wp:posOffset>
            </wp:positionH>
            <wp:positionV relativeFrom="paragraph">
              <wp:posOffset>176530</wp:posOffset>
            </wp:positionV>
            <wp:extent cx="4724400" cy="3378200"/>
            <wp:effectExtent l="0" t="0" r="0" b="0"/>
            <wp:wrapSquare wrapText="bothSides"/>
            <wp:docPr id="1525944059" name="图片 2"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44059" name="图片 2" descr="图表, 条形图&#10;&#10;AI 生成的内容可能不正确。"/>
                    <pic:cNvPicPr/>
                  </pic:nvPicPr>
                  <pic:blipFill>
                    <a:blip r:embed="rId8"/>
                    <a:stretch>
                      <a:fillRect/>
                    </a:stretch>
                  </pic:blipFill>
                  <pic:spPr>
                    <a:xfrm>
                      <a:off x="0" y="0"/>
                      <a:ext cx="4724400" cy="3378200"/>
                    </a:xfrm>
                    <a:prstGeom prst="rect">
                      <a:avLst/>
                    </a:prstGeom>
                  </pic:spPr>
                </pic:pic>
              </a:graphicData>
            </a:graphic>
            <wp14:sizeRelH relativeFrom="page">
              <wp14:pctWidth>0</wp14:pctWidth>
            </wp14:sizeRelH>
            <wp14:sizeRelV relativeFrom="page">
              <wp14:pctHeight>0</wp14:pctHeight>
            </wp14:sizeRelV>
          </wp:anchor>
        </w:drawing>
      </w:r>
    </w:p>
    <w:p w14:paraId="645D34FD" w14:textId="78BA3F97" w:rsidR="00885F59" w:rsidRDefault="00885F59">
      <w:pPr>
        <w:rPr>
          <w:color w:val="000000" w:themeColor="text1"/>
        </w:rPr>
      </w:pPr>
    </w:p>
    <w:p w14:paraId="31171BD0" w14:textId="6BC3F6FC" w:rsidR="00885F59" w:rsidRDefault="00885F59">
      <w:pPr>
        <w:rPr>
          <w:color w:val="000000" w:themeColor="text1"/>
        </w:rPr>
      </w:pPr>
    </w:p>
    <w:p w14:paraId="3F47C37B" w14:textId="6DF11142" w:rsidR="00885F59" w:rsidRDefault="00885F59">
      <w:pPr>
        <w:rPr>
          <w:color w:val="000000" w:themeColor="text1"/>
        </w:rPr>
      </w:pPr>
    </w:p>
    <w:p w14:paraId="42D339F6" w14:textId="76BF54D1" w:rsidR="00885F59" w:rsidRDefault="00885F59">
      <w:pPr>
        <w:rPr>
          <w:color w:val="000000" w:themeColor="text1"/>
        </w:rPr>
      </w:pPr>
    </w:p>
    <w:p w14:paraId="4E68D159" w14:textId="77777777" w:rsidR="00885F59" w:rsidRDefault="00885F59">
      <w:pPr>
        <w:rPr>
          <w:color w:val="000000" w:themeColor="text1"/>
        </w:rPr>
      </w:pPr>
    </w:p>
    <w:p w14:paraId="36A3A5ED" w14:textId="77777777" w:rsidR="00885F59" w:rsidRDefault="00885F59">
      <w:pPr>
        <w:rPr>
          <w:color w:val="000000" w:themeColor="text1"/>
        </w:rPr>
      </w:pPr>
    </w:p>
    <w:p w14:paraId="7BD57F3E" w14:textId="77777777" w:rsidR="00885F59" w:rsidRDefault="00885F59">
      <w:pPr>
        <w:rPr>
          <w:color w:val="000000" w:themeColor="text1"/>
        </w:rPr>
      </w:pPr>
    </w:p>
    <w:p w14:paraId="5D6A55AE" w14:textId="6CE3DE1C" w:rsidR="00885F59" w:rsidRDefault="00885F59">
      <w:pPr>
        <w:rPr>
          <w:color w:val="000000" w:themeColor="text1"/>
        </w:rPr>
      </w:pPr>
    </w:p>
    <w:p w14:paraId="0317807A" w14:textId="25EB1A04" w:rsidR="00885F59" w:rsidRDefault="00885F59">
      <w:pPr>
        <w:rPr>
          <w:color w:val="000000" w:themeColor="text1"/>
        </w:rPr>
      </w:pPr>
    </w:p>
    <w:p w14:paraId="55D8B053" w14:textId="55D0BD96" w:rsidR="00885F59" w:rsidRDefault="00885F59">
      <w:pPr>
        <w:rPr>
          <w:color w:val="000000" w:themeColor="text1"/>
        </w:rPr>
      </w:pPr>
    </w:p>
    <w:p w14:paraId="686F72BB" w14:textId="69DAD826" w:rsidR="00885F59" w:rsidRDefault="00885F59">
      <w:pPr>
        <w:rPr>
          <w:color w:val="000000" w:themeColor="text1"/>
        </w:rPr>
      </w:pPr>
    </w:p>
    <w:p w14:paraId="64038655" w14:textId="7F473E4C" w:rsidR="00885F59" w:rsidRDefault="00885F59">
      <w:pPr>
        <w:rPr>
          <w:color w:val="000000" w:themeColor="text1"/>
        </w:rPr>
      </w:pPr>
      <w:r>
        <w:rPr>
          <w:noProof/>
          <w:color w:val="000000" w:themeColor="text1"/>
        </w:rPr>
        <w:drawing>
          <wp:anchor distT="0" distB="0" distL="114300" distR="114300" simplePos="0" relativeHeight="251663360" behindDoc="0" locked="0" layoutInCell="1" allowOverlap="1" wp14:anchorId="78F0852B" wp14:editId="570B43B1">
            <wp:simplePos x="0" y="0"/>
            <wp:positionH relativeFrom="column">
              <wp:posOffset>9525</wp:posOffset>
            </wp:positionH>
            <wp:positionV relativeFrom="paragraph">
              <wp:posOffset>3943985</wp:posOffset>
            </wp:positionV>
            <wp:extent cx="5486400" cy="1312545"/>
            <wp:effectExtent l="0" t="0" r="0" b="0"/>
            <wp:wrapSquare wrapText="bothSides"/>
            <wp:docPr id="55796167" name="图片 6"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6167" name="图片 6" descr="图形用户界面, 表格&#10;&#10;AI 生成的内容可能不正确。"/>
                    <pic:cNvPicPr/>
                  </pic:nvPicPr>
                  <pic:blipFill>
                    <a:blip r:embed="rId9"/>
                    <a:stretch>
                      <a:fillRect/>
                    </a:stretch>
                  </pic:blipFill>
                  <pic:spPr>
                    <a:xfrm>
                      <a:off x="0" y="0"/>
                      <a:ext cx="5486400" cy="1312545"/>
                    </a:xfrm>
                    <a:prstGeom prst="rect">
                      <a:avLst/>
                    </a:prstGeom>
                  </pic:spPr>
                </pic:pic>
              </a:graphicData>
            </a:graphic>
            <wp14:sizeRelH relativeFrom="page">
              <wp14:pctWidth>0</wp14:pctWidth>
            </wp14:sizeRelH>
            <wp14:sizeRelV relativeFrom="page">
              <wp14:pctHeight>0</wp14:pctHeight>
            </wp14:sizeRelV>
          </wp:anchor>
        </w:drawing>
      </w:r>
      <w:r>
        <w:rPr>
          <w:noProof/>
          <w:color w:val="000000" w:themeColor="text1"/>
        </w:rPr>
        <w:drawing>
          <wp:anchor distT="0" distB="0" distL="114300" distR="114300" simplePos="0" relativeHeight="251662336" behindDoc="0" locked="0" layoutInCell="1" allowOverlap="1" wp14:anchorId="6321FB06" wp14:editId="2E8276D5">
            <wp:simplePos x="0" y="0"/>
            <wp:positionH relativeFrom="column">
              <wp:posOffset>11392</wp:posOffset>
            </wp:positionH>
            <wp:positionV relativeFrom="paragraph">
              <wp:posOffset>1724660</wp:posOffset>
            </wp:positionV>
            <wp:extent cx="5476784" cy="1526400"/>
            <wp:effectExtent l="0" t="0" r="0" b="0"/>
            <wp:wrapSquare wrapText="bothSides"/>
            <wp:docPr id="1850063224" name="图片 5"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63224" name="图片 5" descr="图形用户界面, 表格&#10;&#10;AI 生成的内容可能不正确。"/>
                    <pic:cNvPicPr/>
                  </pic:nvPicPr>
                  <pic:blipFill>
                    <a:blip r:embed="rId10"/>
                    <a:stretch>
                      <a:fillRect/>
                    </a:stretch>
                  </pic:blipFill>
                  <pic:spPr>
                    <a:xfrm>
                      <a:off x="0" y="0"/>
                      <a:ext cx="5476784" cy="1526400"/>
                    </a:xfrm>
                    <a:prstGeom prst="rect">
                      <a:avLst/>
                    </a:prstGeom>
                  </pic:spPr>
                </pic:pic>
              </a:graphicData>
            </a:graphic>
            <wp14:sizeRelH relativeFrom="page">
              <wp14:pctWidth>0</wp14:pctWidth>
            </wp14:sizeRelH>
            <wp14:sizeRelV relativeFrom="page">
              <wp14:pctHeight>0</wp14:pctHeight>
            </wp14:sizeRelV>
          </wp:anchor>
        </w:drawing>
      </w:r>
    </w:p>
    <w:p w14:paraId="5FC25AF4" w14:textId="49E22938" w:rsidR="00885F59" w:rsidRDefault="00885F59">
      <w:pPr>
        <w:rPr>
          <w:color w:val="000000" w:themeColor="text1"/>
        </w:rPr>
      </w:pPr>
      <w:r>
        <w:rPr>
          <w:noProof/>
          <w:color w:val="000000" w:themeColor="text1"/>
        </w:rPr>
        <w:drawing>
          <wp:anchor distT="0" distB="0" distL="114300" distR="114300" simplePos="0" relativeHeight="251661312" behindDoc="0" locked="0" layoutInCell="1" allowOverlap="1" wp14:anchorId="20BB72A9" wp14:editId="72F64C98">
            <wp:simplePos x="0" y="0"/>
            <wp:positionH relativeFrom="column">
              <wp:posOffset>0</wp:posOffset>
            </wp:positionH>
            <wp:positionV relativeFrom="paragraph">
              <wp:posOffset>0</wp:posOffset>
            </wp:positionV>
            <wp:extent cx="5486400" cy="1249680"/>
            <wp:effectExtent l="0" t="0" r="0" b="0"/>
            <wp:wrapSquare wrapText="bothSides"/>
            <wp:docPr id="382586616" name="图片 4"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86616" name="图片 4" descr="图形用户界面&#10;&#10;AI 生成的内容可能不正确。"/>
                    <pic:cNvPicPr/>
                  </pic:nvPicPr>
                  <pic:blipFill>
                    <a:blip r:embed="rId11"/>
                    <a:stretch>
                      <a:fillRect/>
                    </a:stretch>
                  </pic:blipFill>
                  <pic:spPr>
                    <a:xfrm>
                      <a:off x="0" y="0"/>
                      <a:ext cx="5486400" cy="1249680"/>
                    </a:xfrm>
                    <a:prstGeom prst="rect">
                      <a:avLst/>
                    </a:prstGeom>
                  </pic:spPr>
                </pic:pic>
              </a:graphicData>
            </a:graphic>
            <wp14:sizeRelH relativeFrom="page">
              <wp14:pctWidth>0</wp14:pctWidth>
            </wp14:sizeRelH>
            <wp14:sizeRelV relativeFrom="page">
              <wp14:pctHeight>0</wp14:pctHeight>
            </wp14:sizeRelV>
          </wp:anchor>
        </w:drawing>
      </w:r>
    </w:p>
    <w:p w14:paraId="28C473B6" w14:textId="5B7DD4C9" w:rsidR="00885F59" w:rsidRDefault="00885F59">
      <w:pPr>
        <w:rPr>
          <w:color w:val="000000" w:themeColor="text1"/>
        </w:rPr>
      </w:pPr>
    </w:p>
    <w:p w14:paraId="45281AD0" w14:textId="5EE5ED48" w:rsidR="00885F59" w:rsidRDefault="00885F59">
      <w:pPr>
        <w:rPr>
          <w:color w:val="000000" w:themeColor="text1"/>
        </w:rPr>
      </w:pPr>
    </w:p>
    <w:p w14:paraId="7969A956" w14:textId="3F56C819" w:rsidR="00885F59" w:rsidRPr="00855ABF" w:rsidRDefault="00885F59">
      <w:pPr>
        <w:rPr>
          <w:color w:val="000000" w:themeColor="text1"/>
        </w:rPr>
      </w:pPr>
    </w:p>
    <w:sectPr w:rsidR="00885F59" w:rsidRPr="00855A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39788285">
    <w:abstractNumId w:val="8"/>
  </w:num>
  <w:num w:numId="2" w16cid:durableId="185411788">
    <w:abstractNumId w:val="6"/>
  </w:num>
  <w:num w:numId="3" w16cid:durableId="1053502132">
    <w:abstractNumId w:val="5"/>
  </w:num>
  <w:num w:numId="4" w16cid:durableId="1080524748">
    <w:abstractNumId w:val="4"/>
  </w:num>
  <w:num w:numId="5" w16cid:durableId="97532456">
    <w:abstractNumId w:val="7"/>
  </w:num>
  <w:num w:numId="6" w16cid:durableId="929388896">
    <w:abstractNumId w:val="3"/>
  </w:num>
  <w:num w:numId="7" w16cid:durableId="1489520527">
    <w:abstractNumId w:val="2"/>
  </w:num>
  <w:num w:numId="8" w16cid:durableId="307708130">
    <w:abstractNumId w:val="1"/>
  </w:num>
  <w:num w:numId="9" w16cid:durableId="1538929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FBD"/>
    <w:rsid w:val="0029639D"/>
    <w:rsid w:val="00326F90"/>
    <w:rsid w:val="00855ABF"/>
    <w:rsid w:val="00885F59"/>
    <w:rsid w:val="00AA1D8D"/>
    <w:rsid w:val="00B47730"/>
    <w:rsid w:val="00CB0664"/>
    <w:rsid w:val="00F148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71F7B"/>
  <w14:defaultImageDpi w14:val="300"/>
  <w15:docId w15:val="{47AA0C23-D221-5C47-9549-15C96A316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615</Words>
  <Characters>3510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A7731</cp:lastModifiedBy>
  <cp:revision>2</cp:revision>
  <dcterms:created xsi:type="dcterms:W3CDTF">2013-12-23T23:15:00Z</dcterms:created>
  <dcterms:modified xsi:type="dcterms:W3CDTF">2025-10-16T01:25:00Z</dcterms:modified>
  <cp:category/>
</cp:coreProperties>
</file>