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v0.56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20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逐周执行与论文主张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我们不是只问“这份报告、代码 patch 或数据分析对某个人看起来合不合适”，而是把同一个任务和同一份证据/仓库/数据交给两位需求不同但都合理的用户，看 agent 是否真的会随着目标用户改变最终交付，而且两边都改对。当前只实例化三个代表性场景：网络研究、仓库级软件工程和数据分析，不声称包含所有知识工作。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谁提供真值、谁审计、谁编译、谁评分相互分离；freeze 只负责防止事后改标准。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最可靠的顺序是“先给真人一组可能相关的真实任务，再让他选择”，而不是先写两个人设再硬塞任务。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Credamo 第一轮不会把 60 题全部扔给参与者。它根据教育/职业领域和 coding/data/research 经验先给 10–15 张可能相关的卡；性别、年龄等人口学不参与推荐。每张卡还要单独回答“现实中是否会需要、是否有类似经验、能否在不泄密的情况下描述”。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用户从真正合格的 cards 里选 3–5 个候选任务；如果真实相关的只有 1–2 个，就正常保留，绝不强迫凑数。后台保存 offered、顺序、eligible、selected 和 skipped，不能只公布最后漂亮的 pair。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第二轮只从候选中分配 1 个主任务、最多 1 个次任务做深度填写。这样 3–5 表示覆盖偏好，不等于一个人要连续写 3–5 份完整 persona。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 assigned task 先回答五个开放问题：具体情境、希望交付什么和下一步做什么、哪些现实条件会改变好答案、什么不可接受、AI 最该追问什么。第一次提交必须保存，之后才出现选择题；看到 schema 后新增的内容单独标成 prompted。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第三轮把 LLM 整理出的事实卡连同用户原话一起展示。用户逐条保留、修改、删除或标记不确定，并分别决定是否可用于后台评分、是否可展示给被测 agent、是否可去标识化公开。没有原话来源或本人最终未确认的事实不能进入 gold。</w:t>
      </w:r>
    </w:p>
    <w:p>
      <w:r>
        <w:rPr>
          <w:rFonts w:ascii="Calibri" w:hAnsi="Calibri" w:eastAsia="PingFang SC"/>
        </w:rPr>
        <w:t>这三轮分别约 10–15 分钟、15–22 分钟/任务、5–8 分钟/任务。推荐普通参与者的有效时薪不低于约 ¥40–60；专业长尾用户另行加价。最低每题两人没有流失缓冲，12 个 paper-first 任务应先争取每题 3–4 个 confirmed ledger，再根据 pilot 扩 60 题。正式招募前必须完成伦理/IRB、Credamo 跨轮 ID/预填/配额实机测试和 LLM 数据处理审批。</w:t>
      </w:r>
    </w:p>
    <w:p>
      <w:r>
        <w:rPr>
          <w:rFonts w:ascii="Calibri" w:hAnsi="Calibri" w:eastAsia="PingFang SC"/>
        </w:rPr>
        <w:t>确认后的 ledger 默认只在后台作为真值使用。Agent 只看到实验指定的 persona/history/clarification view；同一题里既构造高对比 pair，也保留 near-neighbor 和 neutral/invariance pair。这样既测“该改时会不会改”，也测“不该改时会不会乱改”。</w:t>
      </w:r>
    </w:p>
    <w:p>
      <w:r>
        <w:rPr>
          <w:rFonts w:ascii="Calibri" w:hAnsi="Calibri" w:eastAsia="PingFang SC"/>
        </w:rPr>
        <w:t xml:space="preserve">接着先造的不是两份 rubric，而是一张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。它逐个写清：哪个决策变量应该不同，哪个应该相同，哪些方案对用户来说都可以，什么绝对不能做，以及信息不足时应不应该问。每个节点必须能指回用户确认的事实、共同任务证据或权限规则。</w:t>
      </w:r>
    </w:p>
    <w:p>
      <w:r>
        <w:rPr>
          <w:rFonts w:ascii="Calibri" w:hAnsi="Calibri" w:eastAsia="PingFang SC"/>
        </w:rPr>
        <w:t>LLM 可以帮忙高召回找候选和拆项，但它没有决定真值的权力。用户本人决定自己的目标和取舍；两名标注员检查来源、是否有决策后果、是否可观察、是否重复、是否带刻板印象；领域专家只管事实、技术可行性和安全。用户不能把错误技术事实说成正确，专家也不能替用户决定“我更在意什么”。</w:t>
      </w:r>
    </w:p>
    <w:p>
      <w:r>
        <w:rPr>
          <w:rFonts w:ascii="Calibri" w:hAnsi="Calibri" w:eastAsia="PingFang SC"/>
        </w:rPr>
        <w:t>这里有两次 freeze。第一次在写参考答案前冻结 CDM，避免参考答案反过来定义标准；第二次在任何被测 agent 输出前冻结最终 rubric。Freeze 只解决“不能看完答案再改标准”，不证明标准一定对。真实性来自真人确认，遗漏控制来自覆盖审计，最后执行是否可靠要靠 checker、D-JQS 和盲化人评。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r>
        <w:rPr>
          <w:rFonts w:ascii="Calibri" w:hAnsi="Calibri" w:eastAsia="PingFang SC"/>
        </w:rPr>
        <w:t>我们也已经把 PDR-Bench 公开的全部资源导入：50 个任务、25 个志愿者自填后去标识化的 structured persona、25 份由专业标注者模拟的 dynamic context，以及 250 个官方 task-user 配对。这里必须说准确：persona 的结构化底稿有真人来源，但 context 不是志愿者自然聊天轨迹。</w:t>
      </w:r>
    </w:p>
    <w:p>
      <w:r>
        <w:rPr>
          <w:rFonts w:ascii="Calibri" w:hAnsi="Calibri" w:eastAsia="PingFang SC"/>
        </w:rPr>
        <w:t>这 250 对不能直接当成 DeepAlign 的 250 个独立实验。v0.54 把 PDR 放进更大的候选池：总共先收 180 个 seed（72 研究、54 软件、54 数据），再预选 60 个 family（24/18/18）。其中 12 个直接来自 PDR task shell，其他补文献景观、prior art、仓库修改、spreadsheet 和 ML 等结构。60 个只是 provisional sampling frame，没有通过许可、环境、双人审查、contract 和 pilot 门就不能说是可运行 gold。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D-JQS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为什么要提前设计，judge 为什么要先考试</w:t>
      </w:r>
    </w:p>
    <w:p>
      <w:r>
        <w:rPr>
          <w:rFonts w:ascii="Calibri" w:hAnsi="Calibri" w:eastAsia="PingFang SC"/>
        </w:rPr>
        <w:t>Rubric Compiler 的输入不是“让 LLM 随便想评分点”，而是 task metadata + 授权 ledger 引用 + 已冻结 CDM。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metadata/CDM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CDM node 先决定“A/B 到底应该有什么关系”；direction node 只提供可复用的测量写法。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要写清它来自哪个 CDM node、适用对象、证据位置、评分锚点、严重性、是否 hard gate、和其他 leaf 是否共享同一个 parent，以及它评价的是 mention、planning 还是 final adoption。多个 leaf 来自同一节点时先在节点内合并，不能把一个偏好拆成五条就获得五倍权重，也不能把五条当成五个独立样本。</w:t>
      </w:r>
    </w:p>
    <w:p>
      <w:r>
        <w:rPr>
          <w:rFonts w:ascii="Calibri" w:hAnsi="Calibri" w:eastAsia="PingFang SC"/>
        </w:rPr>
        <w:t>能用程序检查的先用程序：code 的 tests、data 的数字/公式、DR 的链接和部分 claim support。但程序 checker 也可能漏错，所以要用已知正例/反例、受控修改和 mutation test 估计 false accept、false reject 与覆盖率。“确定性”不等于“天然正确”。</w:t>
      </w:r>
    </w:p>
    <w:p>
      <w:r>
        <w:rPr>
          <w:rFonts w:ascii="Calibri" w:hAnsi="Calibri" w:eastAsia="PingFang SC"/>
        </w:rPr>
        <w:t xml:space="preserve">只有 trade-off、优先级、actionability 等语义项交给 LLM judge。judge 只应用已经冻结的 leaf，并必须指出 artifact 里的证据位置；不能再发明新标准。项目内校准工具改名 </w:t>
      </w:r>
      <w:r>
        <w:rPr>
          <w:rFonts w:ascii="Calibri" w:hAnsi="Calibri" w:eastAsia="PingFang SC"/>
          <w:b/>
        </w:rPr>
        <w:t>D-JQS（DeepAlign Judge Qualification Suite）</w:t>
      </w:r>
      <w:r>
        <w:rPr>
          <w:rFonts w:ascii="Calibri" w:hAnsi="Calibri" w:eastAsia="PingFang SC"/>
        </w:rPr>
        <w:t>，因为已有论文已经叫 JudgeBench/JUDGE-BENCH。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D-JQS 同时用明确违规、只改一个关键点的受控 artifact、以及真实用户盲选三种 gold；调阈值集和隐藏资格集按任务、用户、agent、来源和时间隔离。RuVerBench 已直接表明长 agentic artifact 的 rubric verification 仍有明显噪声；GAMUT 又已覆盖 two-level meta-rubric 编译，因此这两项不能被我们误报为首创。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[9]</w:t>
        </w:r>
      </w:hyperlink>
    </w:p>
    <w:p>
      <w:r>
        <w:rPr>
          <w:rFonts w:ascii="Calibri" w:hAnsi="Calibri" w:eastAsia="PingFang SC"/>
        </w:rPr>
        <w:t>AB/BA 只能测位置偏差，所以还要单独改长度、文风、格式、persona 关键词、引用数和语言。某个 judge 只在事实判断上合格，不代表它能判断用户取舍；资格按 leaf 类型给。关键类型没过门就交给人，不能让几个都不可靠的 judge 投票后假装可靠。</w:t>
      </w:r>
    </w:p>
    <w:p>
      <w:pPr>
        <w:pStyle w:val="Heading2"/>
      </w:pPr>
      <w:r>
        <w:t>5.1 这套方案最容易被怎么打</w:t>
      </w:r>
    </w:p>
    <w:p>
      <w:pPr>
        <w:pStyle w:val="ListBullet"/>
      </w:pPr>
      <w:r>
        <w:rPr>
          <w:rFonts w:ascii="Calibri" w:hAnsi="Calibri" w:eastAsia="PingFang SC"/>
          <w:b/>
        </w:rPr>
        <w:t>“你只挑最好分的用户对。”</w:t>
      </w:r>
      <w:r>
        <w:rPr>
          <w:rFonts w:ascii="Calibri" w:hAnsi="Calibri" w:eastAsia="PingFang SC"/>
        </w:rPr>
        <w:t xml:space="preserve"> 公开 offered→selected→paired→rejected 漏斗，并同时报告 contrast、near-neighbor、neutral pair。</w:t>
      </w:r>
    </w:p>
    <w:p>
      <w:pPr>
        <w:pStyle w:val="ListBullet"/>
      </w:pPr>
      <w:r>
        <w:rPr>
          <w:rFonts w:ascii="Calibri" w:hAnsi="Calibri" w:eastAsia="PingFang SC"/>
          <w:b/>
        </w:rPr>
        <w:t>“用户自述会变。”</w:t>
      </w:r>
      <w:r>
        <w:rPr>
          <w:rFonts w:ascii="Calibri" w:hAnsi="Calibri" w:eastAsia="PingFang SC"/>
        </w:rPr>
        <w:t xml:space="preserve"> 允许不确定和多种可接受答案，做 test–retest，给事实加时间戳/到期复核；不稳定方向不进 gold。</w:t>
      </w:r>
    </w:p>
    <w:p>
      <w:pPr>
        <w:pStyle w:val="ListBullet"/>
      </w:pPr>
      <w:r>
        <w:rPr>
          <w:rFonts w:ascii="Calibri" w:hAnsi="Calibri" w:eastAsia="PingFang SC"/>
          <w:b/>
        </w:rPr>
        <w:t>“用户前面定标准，后面自然会选 matched。”</w:t>
      </w:r>
      <w:r>
        <w:rPr>
          <w:rFonts w:ascii="Calibri" w:hAnsi="Calibri" w:eastAsia="PingFang SC"/>
        </w:rPr>
        <w:t xml:space="preserve"> 后期不展示最终 rubric，随机顺序、隐藏条件，尽量分时进行；用户盲选是外部效度，不是同一 gold 的重复证明。</w:t>
      </w:r>
    </w:p>
    <w:p>
      <w:pPr>
        <w:pStyle w:val="ListBullet"/>
      </w:pPr>
      <w:r>
        <w:rPr>
          <w:rFonts w:ascii="Calibri" w:hAnsi="Calibri" w:eastAsia="PingFang SC"/>
          <w:b/>
        </w:rPr>
        <w:t>“CDM 还是不完整。”</w:t>
      </w:r>
      <w:r>
        <w:rPr>
          <w:rFonts w:ascii="Calibri" w:hAnsi="Calibri" w:eastAsia="PingFang SC"/>
        </w:rPr>
        <w:t xml:space="preserve"> 只声称在预注册访谈和 coverage audit 下达到有限 saturation；测试输出后发现的新错误不回改主分。</w:t>
      </w:r>
    </w:p>
    <w:p>
      <w:pPr>
        <w:pStyle w:val="ListBullet"/>
      </w:pPr>
      <w:r>
        <w:rPr>
          <w:rFonts w:ascii="Calibri" w:hAnsi="Calibri" w:eastAsia="PingFang SC"/>
          <w:b/>
        </w:rPr>
        <w:t>“D-JQS 自己给自己发证。”</w:t>
      </w:r>
      <w:r>
        <w:rPr>
          <w:rFonts w:ascii="Calibri" w:hAnsi="Calibri" w:eastAsia="PingFang SC"/>
        </w:rPr>
        <w:t xml:space="preserve"> gold 三来源、calibration/hidden split、按 slice 认证；失败 slice 必须人工接管。</w:t>
      </w:r>
    </w:p>
    <w:p>
      <w:pPr>
        <w:pStyle w:val="ListBullet"/>
      </w:pPr>
      <w:r>
        <w:rPr>
          <w:rFonts w:ascii="Calibri" w:hAnsi="Calibri" w:eastAsia="PingFang SC"/>
          <w:b/>
        </w:rPr>
        <w:t>“这只是 PDR++ 或约束遵循。”</w:t>
      </w:r>
      <w:r>
        <w:rPr>
          <w:rFonts w:ascii="Calibri" w:hAnsi="Calibri" w:eastAsia="PingFang SC"/>
        </w:rPr>
        <w:t xml:space="preserve"> 比较 PDR-style 单用户 rubric、独立 A/B rubric 和 CDM 对称 rubric，并证明 CDM 会重分类系统，或在控制一般质量后更能预测真人选择；persona 同时覆盖硬约束、真实取舍、知识/受众和需要澄清的隐含需求。</w:t>
      </w:r>
    </w:p>
    <w:p>
      <w:pPr>
        <w:pStyle w:val="ListBullet"/>
      </w:pPr>
      <w:r>
        <w:rPr>
          <w:rFonts w:ascii="Calibri" w:hAnsi="Calibri" w:eastAsia="PingFang SC"/>
          <w:b/>
        </w:rPr>
        <w:t>“三个领域根本不可比。”</w:t>
      </w:r>
      <w:r>
        <w:rPr>
          <w:rFonts w:ascii="Calibri" w:hAnsi="Calibri" w:eastAsia="PingFang SC"/>
        </w:rPr>
        <w:t xml:space="preserve"> 不比较跨领域 raw score；分别报告 code/data/DR 的 verifier 覆盖和 judge 负担，只统一 matched/swapped 与 no-harm 逻辑。</w:t>
      </w:r>
    </w:p>
    <w:p>
      <w:pPr>
        <w:pStyle w:val="ListBullet"/>
      </w:pPr>
      <w:r>
        <w:rPr>
          <w:rFonts w:ascii="Calibri" w:hAnsi="Calibri" w:eastAsia="PingFang SC"/>
          <w:b/>
        </w:rPr>
        <w:t>“太贵、隐私风险高。”</w:t>
      </w:r>
      <w:r>
        <w:rPr>
          <w:rFonts w:ascii="Calibri" w:hAnsi="Calibri" w:eastAsia="PingFang SC"/>
        </w:rPr>
        <w:t xml:space="preserve"> 先做 12-family paper set；raw ledger 默认不发布，必须有 consent、最小化、撤回、保留期限和访问控制。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官网当前给出的摘要截止是 2026-09-18 AOE、全文截止是 2026-09-25 AOE。从 8 月 14 日起约有 35/42 天。过去记录中的 9 月 11/16 已被官网更新，不能再沿用。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当前 go/no-go：先把三个 vertical 各 1 个 family 做出真人 ledger、CDM、受约束 leaf、validated verifier 和 D-JQS/human 评分；至少 2/3 family 的 reference matched 必须稳定优于 swapped，neutral pair 不能被无故改坏。若 CDM 相对独立 A/B rubric 不产生任何系统重分类，也不增量预测真人选择，就把论文降级为透明 measurement extension，不把 compiler 包装成核心创新。</w:t>
      </w:r>
    </w:p>
    <w:p>
      <w:r>
        <w:rPr>
          <w:rFonts w:ascii="Calibri" w:hAnsi="Calibri" w:eastAsia="PingFang SC"/>
        </w:rPr>
        <w:t>之后先在三个 vertical 各完成一个端到端环境，再把主论文补到 12 个 family（5 研究 / 3 软件 / 4 数据）。两个月内不承诺把 60 个全部变成 runnable case；如果资源不足，先减 agent 数和动态压力层，不把 software/data 又降回几个展示 anchor。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反事实评测；它用真人来源的 relational CDM 约束 rubric，用 D-JQS/hybrid scoring 执行标准，并能把通用高质量、单边个性化、低绝对适配、只胜过差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JudgeBench</w:t>
        </w:r>
      </w:hyperlink>
      <w:r>
        <w:rPr>
          <w:rFonts w:ascii="Calibri" w:hAnsi="Calibri" w:eastAsia="PingFang SC"/>
          <w:sz w:val="16"/>
        </w:rPr>
        <w:t>. ICLR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JUDGE-BENCH</w:t>
        </w:r>
      </w:hyperlink>
      <w:r>
        <w:rPr>
          <w:rFonts w:ascii="Calibri" w:hAnsi="Calibri" w:eastAsia="PingFang SC"/>
          <w:sz w:val="16"/>
        </w:rPr>
        <w:t>. ACL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RuVerBench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GAMUT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410.12784" TargetMode="External"/><Relationship Id="rId18" Type="http://schemas.openxmlformats.org/officeDocument/2006/relationships/hyperlink" Target="https://arxiv.org/abs/2406.18403" TargetMode="External"/><Relationship Id="rId19" Type="http://schemas.openxmlformats.org/officeDocument/2006/relationships/hyperlink" Target="https://arxiv.org/abs/2606.29920" TargetMode="External"/><Relationship Id="rId20" Type="http://schemas.openxmlformats.org/officeDocument/2006/relationships/hyperlink" Target="https://arxiv.org/abs/2607.19322" TargetMode="External"/><Relationship Id="rId21" Type="http://schemas.openxmlformats.org/officeDocument/2006/relationships/hyperlink" Target="https://aclanthology.org/2026.acl-long.723/" TargetMode="External"/><Relationship Id="rId22" Type="http://schemas.openxmlformats.org/officeDocument/2006/relationships/hyperlink" Target="https://arxiv.org/abs/2601.06676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