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Evaluating Task-Specific Personalization in Research, Coding, and Data-Analysis Agents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Preference Acquisition · History Inference · Final Utilization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v0.60 · Ask / Infer 主线冻结版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24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Ask Calibration · Evidence-Bounded Inference · Counterfactual Delivery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评价 agent 是否把有限问题预算投向真正改变交付物的偏好，并在用户离线时只从有证据的 history 推断；排名反转是待检验结果。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情境与可证伪假设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同任务 δ 操纵与真人真值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提问校准与 inference boundary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CFA 与非补偿交付物评分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排名稳定性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Pilot、Go / No-Go 与主张边界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阅读提示：主图先区分 Ask 与 Infer；δ 是运行前冻结的 deliverable impact，不是输出后分差；CFA 只评价最终交付物特异性。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AskInfer-Bench：同任务 δ 操纵、Ask / Infer 双轨与排名稳定性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真人 task-specific truth 与 δ 冻结后，Ask 测 preference acquisition，Infer 测 evidence-bounded history inference；最终用跨用户矩阵和非补偿门评价。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真实用户不会总把影响交付物的偏好写进任务说明。一种常见情境是用户仍在线、愿意回答少量澄清问题，但不会主动补全需求；另一种情境是用户已经离开，agent 只能从授权历史中推断任务相关偏好。现有 Personalized Deep Research 工作已证明完整用户画像可以条件化研究报告，交互式 Deep Research 又已评价澄清带来的质量与成本；因此本项目不声称首次研究个性化、澄清或 history-conditioned generation。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</w:p>
    <w:p>
      <w:r>
        <w:rPr>
          <w:rFonts w:ascii="Calibri" w:hAnsi="Calibri" w:eastAsia="PingFang SC"/>
        </w:rPr>
        <w:t>本项目评价一个更窄的能力边界：当任务、环境、工具、预算和主要交付物保持不变时，agent 能否识别哪些用户偏好会实质改变交付物，并在用户可用时以低负担提问获取，在用户不可用时只从有证据的历史中推断，同时避免无依据投射。Ask 轨覆盖 Deep Research、repository-level coding 和 data analysis；Infer 轨只在 Deep Research 上运行，以保证自然 history、PDR-Bench 对照和人工效度在首版规模内可控。</w:t>
      </w:r>
    </w:p>
    <w:p>
      <w:r>
        <w:rPr>
          <w:rFonts w:ascii="Calibri" w:hAnsi="Calibri" w:eastAsia="PingFang SC"/>
        </w:rPr>
        <w:t xml:space="preserve">每个基础任务构造同任务的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三类用户差异。这里的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不是看过 agent 输出后算出的分差，而是运行前由用户、任务专家和两名独立验证者冻结的 deliverable-impact 等级：偏好改变是否应改变证据集合、算法或接口、指标定义、分析切片、结论或关键风险边界。Ask 轨记录 agent 是否把有限问题预算花在高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节点；Infer 轨区分 history-evidenced preference、history-unidentifiable preference 与 irrelevant cue。最终交付物继续用 matched/swapped 的跨用户矩阵、CFA、绝对合格、相对 task-only/no-ask 增益、共同质量 no-harm 和边界 no-violation 分栏评价。CFA 只测最终交付物的反事实用户特异性，不充当提问校准分或总分。</w:t>
      </w:r>
    </w:p>
    <w:p>
      <w:r>
        <w:rPr>
          <w:rFonts w:ascii="Calibri" w:hAnsi="Calibri" w:eastAsia="PingFang SC"/>
        </w:rPr>
        <w:t>论文的经验主线是同一批 agent 在三种能力表面上的排序是否一致：PDR-style full-persona projection、Ask 条件下的 task-specific preference acquisition，以及 Infer 条件下的 evidence-bounded history inference。“排名反转”是预注册待检验假设，不是预设结论；只有在同一 Deep Research 任务切片、相同 agent 版本、工具和预算下，以 family-cluster bootstrap 仍稳定出现 pairwise inversion，才能支持能力分解。若排序高度一致，或差异完全由通用交付质量、问题长度、额外 token 或用户模拟器风格解释，主张必须降级。</w:t>
      </w:r>
    </w:p>
    <w:p>
      <w:pPr>
        <w:pStyle w:val="Heading1"/>
      </w:pPr>
      <w:r>
        <w:t>1. 研究问题与边界</w:t>
      </w:r>
    </w:p>
    <w:p>
      <w:pPr>
        <w:pStyle w:val="Heading2"/>
      </w:pPr>
      <w:r>
        <w:t>1.1 两种真实使用情境</w:t>
      </w:r>
    </w:p>
    <w:p>
      <w:r>
        <w:rPr>
          <w:rFonts w:ascii="Calibri" w:hAnsi="Calibri" w:eastAsia="PingFang SC"/>
          <w:b/>
        </w:rPr>
        <w:t>Ask：用户可用，但不主动补全。</w:t>
      </w:r>
      <w:r>
        <w:rPr>
          <w:rFonts w:ascii="Calibri" w:hAnsi="Calibri" w:eastAsia="PingFang SC"/>
        </w:rPr>
        <w:t xml:space="preserve"> Agent 收到任务和经过裁减的授权历史。任务已经足够开始，但缺少少量可能改变交付物的 task-specific preference。用户愿意回答问题；agent 必须决定要不要问、问什么、何时停止，并把回答落实到交付物。</w:t>
      </w:r>
    </w:p>
    <w:p>
      <w:r>
        <w:rPr>
          <w:rFonts w:ascii="Calibri" w:hAnsi="Calibri" w:eastAsia="PingFang SC"/>
          <w:b/>
        </w:rPr>
        <w:t>Infer：用户不可用。</w:t>
      </w:r>
      <w:r>
        <w:rPr>
          <w:rFonts w:ascii="Calibri" w:hAnsi="Calibri" w:eastAsia="PingFang SC"/>
        </w:rPr>
        <w:t xml:space="preserve"> Agent 收到同一任务和同一授权历史，但不能提问。它只能使用历史中可追溯的证据。对 history 中没有足够依据的 preference，正确行为不是猜中隐藏 persona，而是保持保守默认、显式分支或说明不确定性。首版只在 Deep Research 运行这一轨。</w:t>
      </w:r>
    </w:p>
    <w:p>
      <w:r>
        <w:rPr>
          <w:rFonts w:ascii="Calibri" w:hAnsi="Calibri" w:eastAsia="PingFang SC"/>
        </w:rPr>
        <w:t>这两个情境共享任务和 user-state 真值，但不把 Ask 与 Infer 压成“谁更好”的单一胜负。Ask 测 acquisition policy；Infer 测 evidence-bounded specification inference。若把不可识别偏好也要求 Infer 猜中，benchmark 会奖励 stereotype 和 post-hoc persona projection，失去测量效度。</w:t>
      </w:r>
    </w:p>
    <w:p>
      <w:pPr>
        <w:pStyle w:val="Heading2"/>
      </w:pPr>
      <w:r>
        <w:t>1.2 四个研究问题</w:t>
      </w:r>
    </w:p>
    <w:p>
      <w:r>
        <w:rPr>
          <w:rFonts w:ascii="Calibri" w:hAnsi="Calibri" w:eastAsia="PingFang SC"/>
          <w:b/>
        </w:rPr>
        <w:t>RQ1 — Task-specific acquisition.</w:t>
      </w:r>
      <w:r>
        <w:rPr>
          <w:rFonts w:ascii="Calibri" w:hAnsi="Calibri" w:eastAsia="PingFang SC"/>
        </w:rPr>
        <w:t xml:space="preserve"> 在相同的裁减 history 下，agent 能否主动获取会改变交付物的 missing preferences，并以低用户负担改善最终交付物？</w:t>
      </w:r>
    </w:p>
    <w:p>
      <w:r>
        <w:rPr>
          <w:rFonts w:ascii="Calibri" w:hAnsi="Calibri" w:eastAsia="PingFang SC"/>
          <w:b/>
        </w:rPr>
        <w:t>RQ2 — Ask calibration under preference divergence.</w:t>
      </w:r>
      <w:r>
        <w:rPr>
          <w:rFonts w:ascii="Calibri" w:hAnsi="Calibri" w:eastAsia="PingFang SC"/>
        </w:rPr>
        <w:t xml:space="preserve"> Agent 的提问概率、优先级和预算分配是否随预冻结的 preference divergence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增加？理想系统应优先询问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节点，并在 </w:t>
      </w:r>
      <w:r>
        <w:rPr>
          <w:rFonts w:ascii="Courier New" w:hAnsi="Courier New" w:eastAsia="PingFang SC"/>
          <w:color w:val="6A3E00"/>
          <w:sz w:val="20"/>
        </w:rPr>
        <w:t>δ=0</w:t>
      </w:r>
      <w:r>
        <w:rPr>
          <w:rFonts w:ascii="Calibri" w:hAnsi="Calibri" w:eastAsia="PingFang SC"/>
        </w:rPr>
        <w:t xml:space="preserve"> 或信息已充分时停止。</w:t>
      </w:r>
    </w:p>
    <w:p>
      <w:r>
        <w:rPr>
          <w:rFonts w:ascii="Calibri" w:hAnsi="Calibri" w:eastAsia="PingFang SC"/>
          <w:b/>
        </w:rPr>
        <w:t>RQ3 — Evidence-bounded inference.</w:t>
      </w:r>
      <w:r>
        <w:rPr>
          <w:rFonts w:ascii="Calibri" w:hAnsi="Calibri" w:eastAsia="PingFang SC"/>
        </w:rPr>
        <w:t xml:space="preserve"> 用户离线时，agent 能否从自然 history 中恢复 task-relevant preferences，同时抑制无依据、刻板或无关的投射？</w:t>
      </w:r>
    </w:p>
    <w:p>
      <w:r>
        <w:rPr>
          <w:rFonts w:ascii="Calibri" w:hAnsi="Calibri" w:eastAsia="PingFang SC"/>
          <w:b/>
        </w:rPr>
        <w:t>RQ4 — Ranking stability.</w:t>
      </w:r>
      <w:r>
        <w:rPr>
          <w:rFonts w:ascii="Calibri" w:hAnsi="Calibri" w:eastAsia="PingFang SC"/>
        </w:rPr>
        <w:t xml:space="preserve"> 同一组 agent 在 PDR-style full-persona、Ask 与 Infer 三种条件下的排序是否一致？若不一致，差异来自 preference acquisition、history inference、final utilization，还是通用任务能力？</w:t>
      </w:r>
    </w:p>
    <w:p>
      <w:pPr>
        <w:pStyle w:val="Heading2"/>
      </w:pPr>
      <w:r>
        <w:t>1.3 可证伪假设</w:t>
      </w:r>
    </w:p>
    <w:p>
      <w:pPr>
        <w:pStyle w:val="ListBullet"/>
      </w:pPr>
      <w:r>
        <w:rPr>
          <w:rFonts w:ascii="Calibri" w:hAnsi="Calibri" w:eastAsia="PingFang SC"/>
          <w:b/>
        </w:rPr>
        <w:t>H1 Acquisition benefit</w:t>
      </w:r>
      <w:r>
        <w:rPr>
          <w:rFonts w:ascii="Calibri" w:hAnsi="Calibri" w:eastAsia="PingFang SC"/>
        </w:rPr>
        <w:t>：Ask 相对 No-Ask 在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family 上提高最终用户特异性和绝对合格率，但收益随 agent 显著不同。</w:t>
      </w:r>
    </w:p>
    <w:p>
      <w:pPr>
        <w:pStyle w:val="ListBullet"/>
      </w:pPr>
      <w:r>
        <w:rPr>
          <w:rFonts w:ascii="Calibri" w:hAnsi="Calibri" w:eastAsia="PingFang SC"/>
          <w:b/>
        </w:rPr>
        <w:t>H2 Calibration</w:t>
      </w:r>
      <w:r>
        <w:rPr>
          <w:rFonts w:ascii="Calibri" w:hAnsi="Calibri" w:eastAsia="PingFang SC"/>
        </w:rPr>
        <w:t xml:space="preserve">：理想系统的 </w:t>
      </w:r>
      <w:r>
        <w:rPr>
          <w:rFonts w:ascii="Courier New" w:hAnsi="Courier New" w:eastAsia="PingFang SC"/>
          <w:color w:val="6A3E00"/>
          <w:sz w:val="20"/>
        </w:rPr>
        <w:t>P(ask node k)</w:t>
      </w:r>
      <w:r>
        <w:rPr>
          <w:rFonts w:ascii="Calibri" w:hAnsi="Calibri" w:eastAsia="PingFang SC"/>
        </w:rPr>
        <w:t xml:space="preserve"> 随 </w:t>
      </w:r>
      <w:r>
        <w:rPr>
          <w:rFonts w:ascii="Courier New" w:hAnsi="Courier New" w:eastAsia="PingFang SC"/>
          <w:color w:val="6A3E00"/>
          <w:sz w:val="20"/>
        </w:rPr>
        <w:t>δ_k</w:t>
      </w:r>
      <w:r>
        <w:rPr>
          <w:rFonts w:ascii="Calibri" w:hAnsi="Calibri" w:eastAsia="PingFang SC"/>
        </w:rPr>
        <w:t xml:space="preserve"> 单调增加。经验零假设是 </w:t>
      </w:r>
      <w:r>
        <w:rPr>
          <w:rFonts w:ascii="Courier New" w:hAnsi="Courier New" w:eastAsia="PingFang SC"/>
          <w:color w:val="6A3E00"/>
          <w:sz w:val="20"/>
        </w:rPr>
        <w:t>β_δ=0</w:t>
      </w:r>
      <w:r>
        <w:rPr>
          <w:rFonts w:ascii="Calibri" w:hAnsi="Calibri" w:eastAsia="PingFang SC"/>
        </w:rPr>
        <w:t>；“模型到处问差不多的问题”必须由数据支持，不能预写成发现。</w:t>
      </w:r>
    </w:p>
    <w:p>
      <w:pPr>
        <w:pStyle w:val="ListBullet"/>
      </w:pPr>
      <w:r>
        <w:rPr>
          <w:rFonts w:ascii="Calibri" w:hAnsi="Calibri" w:eastAsia="PingFang SC"/>
          <w:b/>
        </w:rPr>
        <w:t>H3 Bounded inference</w:t>
      </w:r>
      <w:r>
        <w:rPr>
          <w:rFonts w:ascii="Calibri" w:hAnsi="Calibri" w:eastAsia="PingFang SC"/>
        </w:rPr>
        <w:t>：自然 history 会提高 recoverable-node 利用，但 unidentifiable-node 上的 unsupported projection 不应随个性化强度上升。</w:t>
      </w:r>
    </w:p>
    <w:p>
      <w:pPr>
        <w:pStyle w:val="ListBullet"/>
      </w:pPr>
      <w:r>
        <w:rPr>
          <w:rFonts w:ascii="Calibri" w:hAnsi="Calibri" w:eastAsia="PingFang SC"/>
          <w:b/>
        </w:rPr>
        <w:t>H4 Rank decomposition</w:t>
      </w:r>
      <w:r>
        <w:rPr>
          <w:rFonts w:ascii="Calibri" w:hAnsi="Calibri" w:eastAsia="PingFang SC"/>
        </w:rPr>
        <w:t>：PDR-style 排名与 Ask/Infer 排名存在稳定 pairwise inversion。若 Kendall/Spearman 相关高、bootstrap inversion 不稳定，或控制共同质量后消失，则不支持“能力排名反转”的主线。</w:t>
      </w:r>
    </w:p>
    <w:p>
      <w:pPr>
        <w:pStyle w:val="Heading1"/>
      </w:pPr>
      <w:r>
        <w:t>2. 与 PDR-Bench 和交互式 Deep Research 的关系</w:t>
      </w:r>
    </w:p>
    <w:p>
      <w:r>
        <w:rPr>
          <w:rFonts w:ascii="Calibri" w:hAnsi="Calibri" w:eastAsia="PingFang SC"/>
        </w:rPr>
        <w:t>PDR-Bench 给 agent 的核心输入是 task 加 structured persona，并以 P/Q/R 评价个性化、内容质量和事实可靠性；这属于 full-context personalization / preference projection，不是 agent 主动向用户获取信息。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[6]</w:t>
        </w:r>
      </w:hyperlink>
    </w:p>
    <w:p>
      <w:r>
        <w:rPr>
          <w:rFonts w:ascii="Calibri" w:hAnsi="Calibri" w:eastAsia="PingFang SC"/>
        </w:rPr>
        <w:t>G-STEER 已明确联合决定 retrieve memory、ask user 或 stop，并报告 target coverage、提问成本和下游个性化；IDRBench、IntentRL 与 DiscoBench 已分别覆盖交互收益/成本、主动意图澄清训练和 ambiguity-aware deep search。</w:t>
      </w:r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20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[5]</w:t>
        </w:r>
      </w:hyperlink>
      <w:r>
        <w:rPr>
          <w:rFonts w:ascii="Calibri" w:hAnsi="Calibri" w:eastAsia="PingFang SC"/>
        </w:rPr>
        <w:t xml:space="preserve"> 因此本项目不能以“首次让 research agent 提问”建立 novelty。</w:t>
      </w:r>
    </w:p>
    <w:p>
      <w:r>
        <w:rPr>
          <w:rFonts w:ascii="Calibri" w:hAnsi="Calibri" w:eastAsia="PingFang SC"/>
        </w:rPr>
        <w:t>候选增量有三点：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把提问目标从 generic ambiguity / intent coverage 收窄为</w:t>
      </w:r>
      <w:r>
        <w:rPr>
          <w:rFonts w:ascii="Calibri" w:hAnsi="Calibri" w:eastAsia="PingFang SC"/>
          <w:b/>
        </w:rPr>
        <w:t>对最终交付物有预冻结因果影响的 task-specific preference nodes</w:t>
      </w:r>
      <w:r>
        <w:rPr>
          <w:rFonts w:ascii="Calibri" w:hAnsi="Calibri" w:eastAsia="PingFang SC"/>
        </w:rPr>
        <w:t>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在同一基础任务内系统操纵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>，检验 agent 是否把有限问题预算分配到真正改变交付物的节点；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用同一套真人来源关系真值和 matched/swapped final-deliverable 评价连接 Ask、Infer 与 PDR-style full-persona projection，并显式检验系统排序是否改变。</w:t>
      </w:r>
    </w:p>
    <w:p>
      <w:r>
        <w:rPr>
          <w:rFonts w:ascii="Calibri" w:hAnsi="Calibri" w:eastAsia="PingFang SC"/>
        </w:rPr>
        <w:t xml:space="preserve">最强 ICLR 反对仍是“G-STEER/IDRBench 的跨域 benchmark 化”。项目必须证明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校准、human-authored decision nodes 和最终 matched/swapped 结果能够暴露已有 target-coverage、question count 或通用报告质量解释不了的系统差异。否则主张降级为一个透明的跨域诊断扩展。</w:t>
      </w:r>
    </w:p>
    <w:p>
      <w:pPr>
        <w:pStyle w:val="Heading1"/>
      </w:pPr>
      <w:r>
        <w:t>3. 评价对象与数据原语</w:t>
      </w:r>
    </w:p>
    <w:p>
      <w:pPr>
        <w:pStyle w:val="Heading2"/>
      </w:pPr>
      <w:r>
        <w:t>3.1 基础任务与 task family</w:t>
      </w:r>
    </w:p>
    <w:p>
      <w:r>
        <w:rPr>
          <w:rFonts w:ascii="Calibri" w:hAnsi="Calibri" w:eastAsia="PingFang SC"/>
        </w:rPr>
        <w:t>一个基础任务固定公开 instruction、证据世界或 repository/dataset、工具、预算、运行时版本和唯一主要交付物。一个 task family 在该基础任务上构造多组用户状态；不同用户可以有不同偏好，但不得改变共同任务目标或偷偷加入额外事实答案。</w:t>
      </w:r>
    </w:p>
    <w:p>
      <w:r>
        <w:rPr>
          <w:rFonts w:ascii="Calibri" w:hAnsi="Calibri" w:eastAsia="PingFang SC"/>
        </w:rPr>
        <w:t>首版三个 vertical：</w:t>
      </w:r>
    </w:p>
    <w:p>
      <w:pPr>
        <w:pStyle w:val="ListBullet"/>
      </w:pPr>
      <w:r>
        <w:rPr>
          <w:rFonts w:ascii="Calibri" w:hAnsi="Calibri" w:eastAsia="PingFang SC"/>
          <w:b/>
        </w:rPr>
        <w:t>Deep Research</w:t>
      </w:r>
      <w:r>
        <w:rPr>
          <w:rFonts w:ascii="Calibri" w:hAnsi="Calibri" w:eastAsia="PingFang SC"/>
        </w:rPr>
        <w:t>：一个 evidence catalog、landscape、dossier、manifest 或 synthesis；</w:t>
      </w:r>
    </w:p>
    <w:p>
      <w:pPr>
        <w:pStyle w:val="ListBullet"/>
      </w:pPr>
      <w:r>
        <w:rPr>
          <w:rFonts w:ascii="Calibri" w:hAnsi="Calibri" w:eastAsia="PingFang SC"/>
          <w:b/>
        </w:rPr>
        <w:t>Coding</w:t>
      </w:r>
      <w:r>
        <w:rPr>
          <w:rFonts w:ascii="Calibri" w:hAnsi="Calibri" w:eastAsia="PingFang SC"/>
        </w:rPr>
        <w:t>：一个 repository commit，测试、日志和说明属于 commit 内部组件；</w:t>
      </w:r>
    </w:p>
    <w:p>
      <w:pPr>
        <w:pStyle w:val="ListBullet"/>
      </w:pPr>
      <w:r>
        <w:rPr>
          <w:rFonts w:ascii="Calibri" w:hAnsi="Calibri" w:eastAsia="PingFang SC"/>
          <w:b/>
        </w:rPr>
        <w:t>Data Analysis</w:t>
      </w:r>
      <w:r>
        <w:rPr>
          <w:rFonts w:ascii="Calibri" w:hAnsi="Calibri" w:eastAsia="PingFang SC"/>
        </w:rPr>
        <w:t>：一个 notebook、workbook 或 versioned pipeline package，图表与审计日志属于该容器内部组件。</w:t>
      </w:r>
    </w:p>
    <w:p>
      <w:r>
        <w:rPr>
          <w:rFonts w:ascii="Calibri" w:hAnsi="Calibri" w:eastAsia="PingFang SC"/>
        </w:rPr>
        <w:t>这一单交付物规则保证 matched/swapped 比较的提交边界一致，但不声称三个 vertical 的难度或分数量尺等距。跨 vertical 只比较共同 profile 和 calibration slope，不直接平均 raw task score。</w:t>
      </w:r>
    </w:p>
    <w:p>
      <w:pPr>
        <w:pStyle w:val="Heading2"/>
      </w:pPr>
      <w:r>
        <w:t>3.2 用户状态不是可见 persona</w:t>
      </w:r>
    </w:p>
    <w:p>
      <w:r>
        <w:rPr>
          <w:rFonts w:ascii="Calibri" w:hAnsi="Calibri" w:eastAsia="PingFang SC"/>
        </w:rPr>
        <w:t>每个 case 在后台保存 task-conditioned user-state ledger：用户事实、偏好、可接受替代、未知项、隐私/权限、时间状态和证据来源。</w:t>
      </w:r>
      <w:r>
        <w:rPr>
          <w:rFonts w:ascii="Courier New" w:hAnsi="Courier New" w:eastAsia="PingFang SC"/>
          <w:color w:val="6A3E00"/>
          <w:sz w:val="20"/>
        </w:rPr>
        <w:t>persona</w:t>
      </w:r>
      <w:r>
        <w:rPr>
          <w:rFonts w:ascii="Calibri" w:hAnsi="Calibri" w:eastAsia="PingFang SC"/>
        </w:rPr>
        <w:t xml:space="preserve"> 只可作为合成 pilot 的后台构造工具或 PDR bridge 的可见输入；Ask 主条件不能把完整 persona 给 agent，否则 missing-preference acquisition 被泄漏。</w:t>
      </w:r>
    </w:p>
    <w:p>
      <w:r>
        <w:rPr>
          <w:rFonts w:ascii="Calibri" w:hAnsi="Calibri" w:eastAsia="PingFang SC"/>
        </w:rPr>
        <w:t>Infer 主条件使用授权的自然 history，不使用 LLM 编写的人物小传冒充真实轨迹。PDR 的 structured persona 可以用于可控桥接实验；PDR 的 simulated context 不能被表述为真实用户 history。真实 history 需要来自用户授权的对话、工作记录、偏好声明或经本人逐句确认的摘要。</w:t>
      </w:r>
    </w:p>
    <w:p>
      <w:pPr>
        <w:pStyle w:val="Heading2"/>
      </w:pPr>
      <w:r>
        <w:t>3.3 三类 preference node</w:t>
      </w:r>
    </w:p>
    <w:p>
      <w:r>
        <w:rPr>
          <w:rFonts w:ascii="Calibri" w:hAnsi="Calibri" w:eastAsia="PingFang SC"/>
        </w:rPr>
        <w:t>每条 task-specific preference node 必须绑定一个可观察的 deliverable decision：</w:t>
      </w:r>
    </w:p>
    <w:p>
      <w:pPr>
        <w:pStyle w:val="ListBullet"/>
      </w:pPr>
      <w:r>
        <w:rPr>
          <w:rFonts w:ascii="Calibri" w:hAnsi="Calibri" w:eastAsia="PingFang SC"/>
          <w:b/>
        </w:rPr>
        <w:t>High `δ`</w:t>
      </w:r>
      <w:r>
        <w:rPr>
          <w:rFonts w:ascii="Calibri" w:hAnsi="Calibri" w:eastAsia="PingFang SC"/>
        </w:rPr>
        <w:t>：改变至少一个 critical decision，例如纳入证据门槛、关键实体集合、架构/依赖策略、接口行为、活跃用户定义、主要分析切片或结论边界；错误采用会造成可验证的功能、决策或风险后果。</w:t>
      </w:r>
    </w:p>
    <w:p>
      <w:pPr>
        <w:pStyle w:val="ListBullet"/>
      </w:pPr>
      <w:r>
        <w:rPr>
          <w:rFonts w:ascii="Calibri" w:hAnsi="Calibri" w:eastAsia="PingFang SC"/>
          <w:b/>
        </w:rPr>
        <w:t>Low `δ`</w:t>
      </w:r>
      <w:r>
        <w:rPr>
          <w:rFonts w:ascii="Calibri" w:hAnsi="Calibri" w:eastAsia="PingFang SC"/>
        </w:rPr>
        <w:t>：改变非关键但有用户确认效用的排序、解释深度、辅助输出或可替代实现；不改变 critical decision。</w:t>
      </w:r>
    </w:p>
    <w:p>
      <w:pPr>
        <w:pStyle w:val="ListBullet"/>
      </w:pPr>
      <w:r>
        <w:rPr>
          <w:rFonts w:ascii="Calibri" w:hAnsi="Calibri" w:eastAsia="PingFang SC"/>
          <w:b/>
        </w:rPr>
        <w:t>`δ=0` / invariant</w:t>
      </w:r>
      <w:r>
        <w:rPr>
          <w:rFonts w:ascii="Calibri" w:hAnsi="Calibri" w:eastAsia="PingFang SC"/>
        </w:rPr>
        <w:t>：人口属性、兴趣或表达偏好在该任务中不应改变内容决策；它们用于检测过问、关键词投射和过度个性化。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的主分析使用运行前冻结的序数等级，不把不同来源的分数强行加权。次级连续版本可记录被影响的 critical decision 比例和 reference-artifact utility regret，但只在跨人一致性与量尺稳定性通过后使用。</w:t>
      </w:r>
    </w:p>
    <w:p>
      <w:pPr>
        <w:pStyle w:val="Heading1"/>
      </w:pPr>
      <w:r>
        <w:t>4. 构造与真人真值</w:t>
      </w:r>
    </w:p>
    <w:p>
      <w:pPr>
        <w:pStyle w:val="Heading2"/>
      </w:pPr>
      <w:r>
        <w:t>4.1 同任务、多用户、三种差异强度</w:t>
      </w:r>
    </w:p>
    <w:p>
      <w:r>
        <w:rPr>
          <w:rFonts w:ascii="Calibri" w:hAnsi="Calibri" w:eastAsia="PingFang SC"/>
        </w:rPr>
        <w:t xml:space="preserve">对每个基础任务，先冻结 invariant core，再构造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的用户 pair。优先使用真人在同一任务下自然产生的差异；不足时可由 LLM 按 schema 生成候选，随后由两名独立人类验证。LLM 只能提出候选，不能成为 preference、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或 rubric 的权威来源。</w:t>
      </w:r>
    </w:p>
    <w:p>
      <w:r>
        <w:rPr>
          <w:rFonts w:ascii="Calibri" w:hAnsi="Calibri" w:eastAsia="PingFang SC"/>
        </w:rPr>
        <w:t>两名验证者分别回答：该差异是否自然、是否与任务相关、history 中是否可观察、是否真的改变指定 deliverable decision、是否引入答案泄漏或人口刻板印象。两人不一致时，不以讨论后简单平均掩盖分歧；有资源时交第三人仲裁，否则剔除该 node/case。</w:t>
      </w:r>
    </w:p>
    <w:p>
      <w:pPr>
        <w:pStyle w:val="Heading2"/>
      </w:pPr>
      <w:r>
        <w:t>4.2 Human-authored rubric + LLM-assisted expansion</w:t>
      </w:r>
    </w:p>
    <w:p>
      <w:r>
        <w:rPr>
          <w:rFonts w:ascii="Calibri" w:hAnsi="Calibri" w:eastAsia="PingFang SC"/>
        </w:rPr>
        <w:t>真人提供 schema 结构下的 ground truth：共同任务要求、必须改变的 decision nodes、必须保持的 invariants、禁止项、可接受替代、history evidence span 和 criticality。LLM 可把这些内容扩展成 atomic rubric leaf、检测遗漏或生成对称 A/B wording；所有新增 leaf 必须由人类 approve/edit/delete，并保存 provenance。</w:t>
      </w:r>
    </w:p>
    <w:p>
      <w:r>
        <w:rPr>
          <w:rFonts w:ascii="Calibri" w:hAnsi="Calibri" w:eastAsia="PingFang SC"/>
        </w:rPr>
        <w:t xml:space="preserve">确认性评分只使用 </w:t>
      </w:r>
      <w:r>
        <w:rPr>
          <w:rFonts w:ascii="Courier New" w:hAnsi="Courier New" w:eastAsia="PingFang SC"/>
          <w:color w:val="6A3E00"/>
          <w:sz w:val="20"/>
        </w:rPr>
        <w:t>task_explicit / user_explicit / user_confirmed_inference</w:t>
      </w:r>
      <w:r>
        <w:rPr>
          <w:rFonts w:ascii="Calibri" w:hAnsi="Calibri" w:eastAsia="PingFang SC"/>
        </w:rPr>
        <w:t xml:space="preserve"> 来源。纯 </w:t>
      </w:r>
      <w:r>
        <w:rPr>
          <w:rFonts w:ascii="Courier New" w:hAnsi="Courier New" w:eastAsia="PingFang SC"/>
          <w:color w:val="6A3E00"/>
          <w:sz w:val="20"/>
        </w:rPr>
        <w:t>compiler_inference</w:t>
      </w:r>
      <w:r>
        <w:rPr>
          <w:rFonts w:ascii="Calibri" w:hAnsi="Calibri" w:eastAsia="PingFang SC"/>
        </w:rPr>
        <w:t xml:space="preserve"> 权重为 0，只作诊断。每个正向 leaf 必须回答“满足它会改变哪一个交付物选择或用户后果”；只奖励 persona token、长度或表面提及的 leaf 不进入主分。</w:t>
      </w:r>
    </w:p>
    <w:p>
      <w:pPr>
        <w:pStyle w:val="Heading2"/>
      </w:pPr>
      <w:r>
        <w:t>4.3 History 的可识别性标签</w:t>
      </w:r>
    </w:p>
    <w:p>
      <w:r>
        <w:rPr>
          <w:rFonts w:ascii="Calibri" w:hAnsi="Calibri" w:eastAsia="PingFang SC"/>
        </w:rPr>
        <w:t>每条 node 在 agent 运行前标记：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recoverable</w:t>
      </w:r>
      <w:r>
        <w:rPr>
          <w:rFonts w:ascii="Calibri" w:hAnsi="Calibri" w:eastAsia="PingFang SC"/>
        </w:rPr>
        <w:t>：history 中存在明确或经双人确认的充分 evidence span；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>：history 不足，但用户可通过一两个自然问题回答；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unidentifiable</w:t>
      </w:r>
      <w:r>
        <w:rPr>
          <w:rFonts w:ascii="Calibri" w:hAnsi="Calibri" w:eastAsia="PingFang SC"/>
        </w:rPr>
        <w:t>：history 与当前授权都不足；Infer 不得因猜测命中而获得确认性奖励；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irrelevant</w:t>
      </w:r>
      <w:r>
        <w:rPr>
          <w:rFonts w:ascii="Calibri" w:hAnsi="Calibri" w:eastAsia="PingFang SC"/>
        </w:rPr>
        <w:t>：history 中存在但对当前交付物不应起作用。</w:t>
      </w:r>
    </w:p>
    <w:p>
      <w:r>
        <w:rPr>
          <w:rFonts w:ascii="Calibri" w:hAnsi="Calibri" w:eastAsia="PingFang SC"/>
        </w:rPr>
        <w:t xml:space="preserve">Ask 的主目标是 </w:t>
      </w: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 xml:space="preserve"> 中的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nodes；Infer 的主目标是 recoverable 利用和 unidentifiable/irrelevant 上的克制。</w:t>
      </w:r>
    </w:p>
    <w:p>
      <w:pPr>
        <w:pStyle w:val="Heading1"/>
      </w:pPr>
      <w:r>
        <w:t>5. 实验条件</w:t>
      </w:r>
    </w:p>
    <w:p>
      <w:pPr>
        <w:pStyle w:val="Heading2"/>
      </w:pPr>
      <w:r>
        <w:t>5.1 Ask 轨：Research、Coding、Data Analysis</w:t>
      </w:r>
    </w:p>
    <w:p>
      <w:r>
        <w:rPr>
          <w:rFonts w:ascii="Calibri" w:hAnsi="Calibri" w:eastAsia="PingFang SC"/>
        </w:rPr>
        <w:t>每个 case 至少运行三个条件：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A0 No-Ask</w:t>
      </w:r>
      <w:r>
        <w:rPr>
          <w:rFonts w:ascii="Calibri" w:hAnsi="Calibri" w:eastAsia="PingFang SC"/>
        </w:rPr>
        <w:t>：裁减 history；关闭用户通道；给出同样的执行预算下限。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A1 Ask-Enabled</w:t>
      </w:r>
      <w:r>
        <w:rPr>
          <w:rFonts w:ascii="Calibri" w:hAnsi="Calibri" w:eastAsia="PingFang SC"/>
        </w:rPr>
        <w:t>：同一裁减 history；用户可回答；预注册问题/turn/token 上限。Agent 不收到“请个性化”或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提示。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A2 Task-Specific Oracle</w:t>
      </w:r>
      <w:r>
        <w:rPr>
          <w:rFonts w:ascii="Calibri" w:hAnsi="Calibri" w:eastAsia="PingFang SC"/>
        </w:rPr>
        <w:t>：直接提供全部已确认且任务相关的 nodes；提供信息上限，但不保证 agent 会利用。</w:t>
      </w:r>
    </w:p>
    <w:p>
      <w:r>
        <w:rPr>
          <w:rFonts w:ascii="Calibri" w:hAnsi="Calibri" w:eastAsia="PingFang SC"/>
        </w:rPr>
        <w:t xml:space="preserve">在少量 calibration case 上增加 </w:t>
      </w:r>
      <w:r>
        <w:rPr>
          <w:rFonts w:ascii="Courier New" w:hAnsi="Courier New" w:eastAsia="PingFang SC"/>
          <w:color w:val="6A3E00"/>
          <w:sz w:val="20"/>
        </w:rPr>
        <w:t>A1-Nudge</w:t>
      </w:r>
      <w:r>
        <w:rPr>
          <w:rFonts w:ascii="Calibri" w:hAnsi="Calibri" w:eastAsia="PingFang SC"/>
        </w:rPr>
        <w:t>，只提醒“若缺少会改变交付物的信息，可先澄清”，用于区分自主触发失败和提问执行失败；它不进入主榜。</w:t>
      </w:r>
    </w:p>
    <w:p>
      <w:r>
        <w:rPr>
          <w:rFonts w:ascii="Calibri" w:hAnsi="Calibri" w:eastAsia="PingFang SC"/>
        </w:rPr>
        <w:t>用户模拟器只知道后台 ledger，并以固定 disclosure policy 回答 agent 实际命中的问题。正式结论必须在真人对话子集上验证 question matching、回答忠实度和系统排序；模拟器结果不能自动外推真人。</w:t>
      </w:r>
    </w:p>
    <w:p>
      <w:pPr>
        <w:pStyle w:val="Heading2"/>
      </w:pPr>
      <w:r>
        <w:t>5.2 Infer 轨：Deep Research only</w:t>
      </w:r>
    </w:p>
    <w:p>
      <w:r>
        <w:rPr>
          <w:rFonts w:ascii="Calibri" w:hAnsi="Calibri" w:eastAsia="PingFang SC"/>
        </w:rPr>
        <w:t>Infer 轨与 Ask 轨共享 Deep Research 基础任务和 history：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I0 Task-Only</w:t>
      </w:r>
      <w:r>
        <w:rPr>
          <w:rFonts w:ascii="Calibri" w:hAnsi="Calibri" w:eastAsia="PingFang SC"/>
        </w:rPr>
        <w:t>：不提供 history；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I1 Natural-History Infer</w:t>
      </w:r>
      <w:r>
        <w:rPr>
          <w:rFonts w:ascii="Calibri" w:hAnsi="Calibri" w:eastAsia="PingFang SC"/>
        </w:rPr>
        <w:t>：提供授权自然 history；禁止提问；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I2 Task-Specific Oracle</w:t>
      </w:r>
      <w:r>
        <w:rPr>
          <w:rFonts w:ascii="Calibri" w:hAnsi="Calibri" w:eastAsia="PingFang SC"/>
        </w:rPr>
        <w:t>：直接提供任务相关已确认 nodes；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I3 PDR-Style Full Persona</w:t>
      </w:r>
      <w:r>
        <w:rPr>
          <w:rFonts w:ascii="Calibri" w:hAnsi="Calibri" w:eastAsia="PingFang SC"/>
        </w:rPr>
        <w:t>：在 PDR overlap slice 提供完整 structured persona，作为既有 full-context personalization surface。</w:t>
      </w:r>
    </w:p>
    <w:p>
      <w:r>
        <w:rPr>
          <w:rFonts w:ascii="Calibri" w:hAnsi="Calibri" w:eastAsia="PingFang SC"/>
        </w:rPr>
        <w:t>I1 的成功不是“猜中所有隐藏偏好”，而是 recoverable node 正确利用、unidentifiable node 不武断投射、irrelevant cue 不改变关键决定。I3 只用于共同任务上的 ranking bridge，不与 Coding/Data 的结果混排。</w:t>
      </w:r>
    </w:p>
    <w:p>
      <w:pPr>
        <w:pStyle w:val="Heading2"/>
      </w:pPr>
      <w:r>
        <w:t>5.3 PDR-Bench 任务能否直接使用</w:t>
      </w:r>
    </w:p>
    <w:p>
      <w:r>
        <w:rPr>
          <w:rFonts w:ascii="Calibri" w:hAnsi="Calibri" w:eastAsia="PingFang SC"/>
        </w:rPr>
        <w:t>可以使用 PDR 的 task 作为 Deep Research source shell，也可以在桥接实验中复用官方 structured persona；但不能把完整 persona 暴露给 Ask 主条件，也不能把 PDR simulated context 当自然 history。进入确认性主集前，每个 PDR-derived case 仍须重新完成 task-conditioned node、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、history evidence、matched/swapped 和 human-rubric freeze。官方任务/画像只提供 provenance，不自动提供本项目的 ground truth。</w:t>
      </w:r>
    </w:p>
    <w:p>
      <w:pPr>
        <w:pStyle w:val="Heading1"/>
      </w:pPr>
      <w:r>
        <w:t>6. 过程指标：问了什么、何时停</w:t>
      </w:r>
    </w:p>
    <w:p>
      <w:pPr>
        <w:pStyle w:val="Heading2"/>
      </w:pPr>
      <w:r>
        <w:t>6.1 Question-to-node 对齐</w:t>
      </w:r>
    </w:p>
    <w:p>
      <w:r>
        <w:rPr>
          <w:rFonts w:ascii="Calibri" w:hAnsi="Calibri" w:eastAsia="PingFang SC"/>
        </w:rPr>
        <w:t xml:space="preserve">每个问题可命中零个、一个或多个 preference nodes。分类器先由两名标注者在独立样本上校准；无法稳定映射的宽泛问题记为 </w:t>
      </w:r>
      <w:r>
        <w:rPr>
          <w:rFonts w:ascii="Courier New" w:hAnsi="Courier New" w:eastAsia="PingFang SC"/>
          <w:color w:val="6A3E00"/>
          <w:sz w:val="20"/>
        </w:rPr>
        <w:t>non-targeted</w:t>
      </w:r>
      <w:r>
        <w:rPr>
          <w:rFonts w:ascii="Calibri" w:hAnsi="Calibri" w:eastAsia="PingFang SC"/>
        </w:rPr>
        <w:t>，不能靠事后把一个泛问句匹配到全部 nodes。</w:t>
      </w:r>
    </w:p>
    <w:p>
      <w:r>
        <w:rPr>
          <w:rFonts w:ascii="Calibri" w:hAnsi="Calibri" w:eastAsia="PingFang SC"/>
        </w:rPr>
        <w:t>Ask 主 profile 包括：</w:t>
      </w:r>
    </w:p>
    <w:p>
      <w:pPr>
        <w:pStyle w:val="ListBullet"/>
      </w:pPr>
      <w:r>
        <w:rPr>
          <w:rFonts w:ascii="Calibri" w:hAnsi="Calibri" w:eastAsia="PingFang SC"/>
          <w:b/>
        </w:rPr>
        <w:t>High-δ Recall@B</w:t>
      </w:r>
      <w:r>
        <w:rPr>
          <w:rFonts w:ascii="Calibri" w:hAnsi="Calibri" w:eastAsia="PingFang SC"/>
        </w:rPr>
        <w:t>：问题预算 B 内命中的 high-</w:t>
      </w:r>
      <w:r>
        <w:rPr>
          <w:rFonts w:ascii="Courier New" w:hAnsi="Courier New" w:eastAsia="PingFang SC"/>
          <w:color w:val="6A3E00"/>
          <w:sz w:val="20"/>
        </w:rPr>
        <w:t>δ missing_askable</w:t>
      </w:r>
      <w:r>
        <w:rPr>
          <w:rFonts w:ascii="Calibri" w:hAnsi="Calibri" w:eastAsia="PingFang SC"/>
        </w:rPr>
        <w:t xml:space="preserve"> 比例；</w:t>
      </w:r>
    </w:p>
    <w:p>
      <w:pPr>
        <w:pStyle w:val="ListBullet"/>
      </w:pPr>
      <w:r>
        <w:rPr>
          <w:rFonts w:ascii="Calibri" w:hAnsi="Calibri" w:eastAsia="PingFang SC"/>
          <w:b/>
        </w:rPr>
        <w:t>Question Precision@B</w:t>
      </w:r>
      <w:r>
        <w:rPr>
          <w:rFonts w:ascii="Calibri" w:hAnsi="Calibri" w:eastAsia="PingFang SC"/>
        </w:rPr>
        <w:t>：命中任何 task-relevant missing node 的问题比例；</w:t>
      </w:r>
    </w:p>
    <w:p>
      <w:pPr>
        <w:pStyle w:val="ListBullet"/>
      </w:pPr>
      <w:r>
        <w:rPr>
          <w:rFonts w:ascii="Calibri" w:hAnsi="Calibri" w:eastAsia="PingFang SC"/>
          <w:b/>
        </w:rPr>
        <w:t>Low/Zero-δ Question Rate</w:t>
      </w:r>
      <w:r>
        <w:rPr>
          <w:rFonts w:ascii="Calibri" w:hAnsi="Calibri" w:eastAsia="PingFang SC"/>
        </w:rPr>
        <w:t>：在 low 或 invariant nodes 上消耗的比例；</w:t>
      </w:r>
    </w:p>
    <w:p>
      <w:pPr>
        <w:pStyle w:val="ListBullet"/>
      </w:pPr>
      <w:r>
        <w:rPr>
          <w:rFonts w:ascii="Calibri" w:hAnsi="Calibri" w:eastAsia="PingFang SC"/>
          <w:b/>
        </w:rPr>
        <w:t>First-Critical Rank</w:t>
      </w:r>
      <w:r>
        <w:rPr>
          <w:rFonts w:ascii="Calibri" w:hAnsi="Calibri" w:eastAsia="PingFang SC"/>
        </w:rPr>
        <w:t>：第一个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node 被询问的轮次；</w:t>
      </w:r>
    </w:p>
    <w:p>
      <w:pPr>
        <w:pStyle w:val="ListBullet"/>
      </w:pPr>
      <w:r>
        <w:rPr>
          <w:rFonts w:ascii="Calibri" w:hAnsi="Calibri" w:eastAsia="PingFang SC"/>
          <w:b/>
        </w:rPr>
        <w:t>Stopping Error</w:t>
      </w:r>
      <w:r>
        <w:rPr>
          <w:rFonts w:ascii="Calibri" w:hAnsi="Calibri" w:eastAsia="PingFang SC"/>
        </w:rPr>
        <w:t>：信息已充分后继续问，或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未覆盖就停止；</w:t>
      </w:r>
    </w:p>
    <w:p>
      <w:pPr>
        <w:pStyle w:val="ListBullet"/>
      </w:pPr>
      <w:r>
        <w:rPr>
          <w:rFonts w:ascii="Calibri" w:hAnsi="Calibri" w:eastAsia="PingFang SC"/>
          <w:b/>
        </w:rPr>
        <w:t>User Burden</w:t>
      </w:r>
      <w:r>
        <w:rPr>
          <w:rFonts w:ascii="Calibri" w:hAnsi="Calibri" w:eastAsia="PingFang SC"/>
        </w:rPr>
        <w:t>：问题数、turn、用户输入 token、估计时间；</w:t>
      </w:r>
    </w:p>
    <w:p>
      <w:pPr>
        <w:pStyle w:val="ListBullet"/>
      </w:pPr>
      <w:r>
        <w:rPr>
          <w:rFonts w:ascii="Calibri" w:hAnsi="Calibri" w:eastAsia="PingFang SC"/>
          <w:b/>
        </w:rPr>
        <w:t>Acquisition-to-Use Chain</w:t>
      </w:r>
      <w:r>
        <w:rPr>
          <w:rFonts w:ascii="Calibri" w:hAnsi="Calibri" w:eastAsia="PingFang SC"/>
        </w:rPr>
        <w:t>：</w:t>
      </w:r>
      <w:r>
        <w:rPr>
          <w:rFonts w:ascii="Courier New" w:hAnsi="Courier New" w:eastAsia="PingFang SC"/>
          <w:color w:val="6A3E00"/>
          <w:sz w:val="20"/>
        </w:rPr>
        <w:t>unknown → asked → answered → planned → artifact-evidenced → decision_changed</w:t>
      </w:r>
      <w:r>
        <w:rPr>
          <w:rFonts w:ascii="Calibri" w:hAnsi="Calibri" w:eastAsia="PingFang SC"/>
        </w:rPr>
        <w:t>。</w:t>
      </w:r>
    </w:p>
    <w:p>
      <w:pPr>
        <w:pStyle w:val="Heading2"/>
      </w:pPr>
      <w:r>
        <w:t>6.2 Ask Calibration Under Preference Divergence</w:t>
      </w:r>
    </w:p>
    <w:p>
      <w:r>
        <w:rPr>
          <w:rFonts w:ascii="Calibri" w:hAnsi="Calibri" w:eastAsia="PingFang SC"/>
        </w:rPr>
        <w:t>主模型在 node 层拟合：</w:t>
      </w:r>
    </w:p>
    <w:p>
      <w:r>
        <w:rPr>
          <w:rFonts w:ascii="Courier New" w:hAnsi="Courier New" w:eastAsia="PingFang SC"/>
          <w:color w:val="6A3E00"/>
          <w:sz w:val="20"/>
        </w:rPr>
        <w:t>logit P(Asked_fka = 1) = α_a + β_a·δ_fk + controls + u_family</w:t>
      </w:r>
    </w:p>
    <w:p>
      <w:r>
        <w:rPr>
          <w:rFonts w:ascii="Calibri" w:hAnsi="Calibri" w:eastAsia="PingFang SC"/>
        </w:rPr>
        <w:t xml:space="preserve">其中 agent </w:t>
      </w:r>
      <w:r>
        <w:rPr>
          <w:rFonts w:ascii="Courier New" w:hAnsi="Courier New" w:eastAsia="PingFang SC"/>
          <w:color w:val="6A3E00"/>
          <w:sz w:val="20"/>
        </w:rPr>
        <w:t>a</w:t>
      </w:r>
      <w:r>
        <w:rPr>
          <w:rFonts w:ascii="Calibri" w:hAnsi="Calibri" w:eastAsia="PingFang SC"/>
        </w:rPr>
        <w:t xml:space="preserve"> 的 </w:t>
      </w:r>
      <w:r>
        <w:rPr>
          <w:rFonts w:ascii="Courier New" w:hAnsi="Courier New" w:eastAsia="PingFang SC"/>
          <w:color w:val="6A3E00"/>
          <w:sz w:val="20"/>
        </w:rPr>
        <w:t>β_a</w:t>
      </w:r>
      <w:r>
        <w:rPr>
          <w:rFonts w:ascii="Calibri" w:hAnsi="Calibri" w:eastAsia="PingFang SC"/>
        </w:rPr>
        <w:t xml:space="preserve"> 是提问随 deliverable impact 增加的校准斜率；controls 包括 node 可问性、字面显著度、history 位置和问题成本。因为同一 family 内 nodes 相关，标准误和 bootstrap 都按基础任务聚类。补充报告 high-vs-zero ask gap、ordinal trend 和 budget-constrained AUROC/AUPRC。绝不把 node 数当独立样本扩大统计功效。</w:t>
      </w:r>
    </w:p>
    <w:p>
      <w:r>
        <w:rPr>
          <w:rFonts w:ascii="Calibri" w:hAnsi="Calibri" w:eastAsia="PingFang SC"/>
        </w:rPr>
        <w:t>一个 agent 可以问很多却仍失败：若问题主要落在“报告多长”“要不要注释”等 low-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项，而没有询问“活跃用户按 7 日还是 30 日”“结论服务董事会还是运营”等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决策，它的 burden 会升高，但 Ask Calibration 与 final utilization 不会通过。</w:t>
      </w:r>
    </w:p>
    <w:p>
      <w:pPr>
        <w:pStyle w:val="Heading1"/>
      </w:pPr>
      <w:r>
        <w:t>7. 最终交付物评分与 CFA 的位置</w:t>
      </w:r>
    </w:p>
    <w:p>
      <w:pPr>
        <w:pStyle w:val="Heading2"/>
      </w:pPr>
      <w:r>
        <w:t>7.1 2×2 跨用户矩阵</w:t>
      </w:r>
    </w:p>
    <w:p>
      <w:r>
        <w:rPr>
          <w:rFonts w:ascii="Calibri" w:hAnsi="Calibri" w:eastAsia="PingFang SC"/>
        </w:rPr>
        <w:t xml:space="preserve">对同一任务的用户 A/B，系统在条件 </w:t>
      </w:r>
      <w:r>
        <w:rPr>
          <w:rFonts w:ascii="Courier New" w:hAnsi="Courier New" w:eastAsia="PingFang SC"/>
          <w:color w:val="6A3E00"/>
          <w:sz w:val="20"/>
        </w:rPr>
        <w:t>c</w:t>
      </w:r>
      <w:r>
        <w:rPr>
          <w:rFonts w:ascii="Calibri" w:hAnsi="Calibri" w:eastAsia="PingFang SC"/>
        </w:rPr>
        <w:t xml:space="preserve"> 下生成 </w:t>
      </w:r>
      <w:r>
        <w:rPr>
          <w:rFonts w:ascii="Courier New" w:hAnsi="Courier New" w:eastAsia="PingFang SC"/>
          <w:color w:val="6A3E00"/>
          <w:sz w:val="20"/>
        </w:rPr>
        <w:t>Y_A^c</w:t>
      </w:r>
      <w:r>
        <w:rPr>
          <w:rFonts w:ascii="Calibri" w:hAnsi="Calibri" w:eastAsia="PingFang SC"/>
        </w:rPr>
        <w:t xml:space="preserve"> 与 </w:t>
      </w:r>
      <w:r>
        <w:rPr>
          <w:rFonts w:ascii="Courier New" w:hAnsi="Courier New" w:eastAsia="PingFang SC"/>
          <w:color w:val="6A3E00"/>
          <w:sz w:val="20"/>
        </w:rPr>
        <w:t>Y_B^c</w:t>
      </w:r>
      <w:r>
        <w:rPr>
          <w:rFonts w:ascii="Calibri" w:hAnsi="Calibri" w:eastAsia="PingFang SC"/>
        </w:rPr>
        <w:t>。冻结的用户评分函数形成：</w:t>
      </w:r>
    </w:p>
    <w:p>
      <w:r>
        <w:rPr>
          <w:rFonts w:ascii="Courier New" w:hAnsi="Courier New" w:eastAsia="PingFang SC"/>
          <w:color w:val="6A3E00"/>
          <w:sz w:val="20"/>
        </w:rPr>
        <w:t>M_c[i,j] = PF_i(Y_j^c)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两个方向的跨用户优势为：</w:t>
      </w:r>
    </w:p>
    <w:p>
      <w:r>
        <w:rPr>
          <w:rFonts w:ascii="Courier New" w:hAnsi="Courier New" w:eastAsia="PingFang SC"/>
          <w:color w:val="6A3E00"/>
          <w:sz w:val="20"/>
        </w:rPr>
        <w:t>Δ_A^c = PF_A(Y_A^c) - PF_A(Y_B^c)</w:t>
      </w:r>
    </w:p>
    <w:p>
      <w:r>
        <w:rPr>
          <w:rFonts w:ascii="Courier New" w:hAnsi="Courier New" w:eastAsia="PingFang SC"/>
          <w:color w:val="6A3E00"/>
          <w:sz w:val="20"/>
        </w:rPr>
        <w:t>Δ_B^c = PF_B(Y_B^c) - PF_B(Y_A^c)</w:t>
      </w:r>
    </w:p>
    <w:p>
      <w:r>
        <w:rPr>
          <w:rFonts w:ascii="Courier New" w:hAnsi="Courier New" w:eastAsia="PingFang SC"/>
          <w:color w:val="6A3E00"/>
          <w:sz w:val="20"/>
        </w:rPr>
        <w:t>CFA_mean^c = (Δ_A^c + Δ_B^c) / 2</w:t>
      </w:r>
    </w:p>
    <w:p>
      <w:r>
        <w:rPr>
          <w:rFonts w:ascii="Courier New" w:hAnsi="Courier New" w:eastAsia="PingFang SC"/>
          <w:color w:val="6A3E00"/>
          <w:sz w:val="20"/>
        </w:rPr>
        <w:t>CFA_min^c = min(Δ_A^c, Δ_B^c)</w:t>
      </w:r>
    </w:p>
    <w:p>
      <w:r>
        <w:rPr>
          <w:rFonts w:ascii="Calibri" w:hAnsi="Calibri" w:eastAsia="PingFang SC"/>
        </w:rPr>
        <w:t>CFA 保留为 final-artifact counterfactual specificity effect。它不告诉我们 agent 是否问对问题，也不能证明内部理解用户。Ask 与 Infer 的过程能力必须用独立 profile 报告。</w:t>
      </w:r>
    </w:p>
    <w:p>
      <w:pPr>
        <w:pStyle w:val="Heading2"/>
      </w:pPr>
      <w:r>
        <w:t>7.2 非补偿成功门</w:t>
      </w:r>
    </w:p>
    <w:p>
      <w:r>
        <w:rPr>
          <w:rFonts w:ascii="Calibri" w:hAnsi="Calibri" w:eastAsia="PingFang SC"/>
        </w:rPr>
        <w:t>每个条件同时报告：</w:t>
      </w:r>
    </w:p>
    <w:p>
      <w:pPr>
        <w:pStyle w:val="ListBullet"/>
      </w:pPr>
      <w:r>
        <w:rPr>
          <w:rFonts w:ascii="Calibri" w:hAnsi="Calibri" w:eastAsia="PingFang SC"/>
        </w:rPr>
        <w:t>matched absolute adequacy；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CFA_mean / CFA_min</w:t>
      </w:r>
      <w:r>
        <w:rPr>
          <w:rFonts w:ascii="Calibri" w:hAnsi="Calibri" w:eastAsia="PingFang SC"/>
        </w:rPr>
        <w:t xml:space="preserve"> 与两个原始方向；</w:t>
      </w:r>
    </w:p>
    <w:p>
      <w:pPr>
        <w:pStyle w:val="ListBullet"/>
      </w:pPr>
      <w:r>
        <w:rPr>
          <w:rFonts w:ascii="Calibri" w:hAnsi="Calibri" w:eastAsia="PingFang SC"/>
        </w:rPr>
        <w:t>Ask 相对 No-Ask、Infer 相对 Task-Only 的 final-deliverable gain；</w:t>
      </w:r>
    </w:p>
    <w:p>
      <w:pPr>
        <w:pStyle w:val="ListBullet"/>
      </w:pPr>
      <w:r>
        <w:rPr>
          <w:rFonts w:ascii="Calibri" w:hAnsi="Calibri" w:eastAsia="PingFang SC"/>
        </w:rPr>
        <w:t>shared task quality / factual or functional correctness non-inferiority；</w:t>
      </w:r>
    </w:p>
    <w:p>
      <w:pPr>
        <w:pStyle w:val="ListBullet"/>
      </w:pPr>
      <w:r>
        <w:rPr>
          <w:rFonts w:ascii="Calibri" w:hAnsi="Calibri" w:eastAsia="PingFang SC"/>
        </w:rPr>
        <w:t>must-not、隐私、权限和 unsupported projection boundary；</w:t>
      </w:r>
    </w:p>
    <w:p>
      <w:pPr>
        <w:pStyle w:val="ListBullet"/>
      </w:pPr>
      <w:r>
        <w:rPr>
          <w:rFonts w:ascii="Calibri" w:hAnsi="Calibri" w:eastAsia="PingFang SC"/>
        </w:rPr>
        <w:t>目标用户盲化 matched/swapped 选择或可执行 task outcome。</w:t>
      </w:r>
    </w:p>
    <w:p>
      <w:r>
        <w:rPr>
          <w:rFonts w:ascii="Calibri" w:hAnsi="Calibri" w:eastAsia="PingFang SC"/>
        </w:rPr>
        <w:t>这些结果不合成单一 personalization 总分。一份输出只胜过 swapped、却不胜过 task-only；只对一位用户有效；或以事实/测试下降换来 persona 贴合，都不能算确认性成功。</w:t>
      </w:r>
    </w:p>
    <w:p>
      <w:pPr>
        <w:pStyle w:val="Heading1"/>
      </w:pPr>
      <w:r>
        <w:t>8. Agent 排名与 PDR 反转检验</w:t>
      </w:r>
    </w:p>
    <w:p>
      <w:r>
        <w:rPr>
          <w:rFonts w:ascii="Calibri" w:hAnsi="Calibri" w:eastAsia="PingFang SC"/>
        </w:rPr>
        <w:t>同一批 Deep Research agent 在共享 overlap slice 上分别得到：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Rank_PDR</w:t>
      </w:r>
      <w:r>
        <w:rPr>
          <w:rFonts w:ascii="Calibri" w:hAnsi="Calibri" w:eastAsia="PingFang SC"/>
        </w:rPr>
        <w:t>：PDR-style full-persona 条件下的 P/Q/R 或兼容分项；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Rank_Ask</w:t>
      </w:r>
      <w:r>
        <w:rPr>
          <w:rFonts w:ascii="Calibri" w:hAnsi="Calibri" w:eastAsia="PingFang SC"/>
        </w:rPr>
        <w:t>：High-δ Recall、Ask Calibration、burden 和 final non-compensatory profile；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Rank_Infer</w:t>
      </w:r>
      <w:r>
        <w:rPr>
          <w:rFonts w:ascii="Calibri" w:hAnsi="Calibri" w:eastAsia="PingFang SC"/>
        </w:rPr>
        <w:t>：recoverable inference、unsupported projection 和 final profile。</w:t>
      </w:r>
    </w:p>
    <w:p>
      <w:r>
        <w:rPr>
          <w:rFonts w:ascii="Calibri" w:hAnsi="Calibri" w:eastAsia="PingFang SC"/>
        </w:rPr>
        <w:t xml:space="preserve">主文不先定义一个跨 profile 总分。排名比较使用预注册的首要 outcome 或 Pareto/eligibility 后的分层排名，并同时给 Kendall </w:t>
      </w:r>
      <w:r>
        <w:rPr>
          <w:rFonts w:ascii="Courier New" w:hAnsi="Courier New" w:eastAsia="PingFang SC"/>
          <w:color w:val="6A3E00"/>
          <w:sz w:val="20"/>
        </w:rPr>
        <w:t>τ</w:t>
      </w:r>
      <w:r>
        <w:rPr>
          <w:rFonts w:ascii="Calibri" w:hAnsi="Calibri" w:eastAsia="PingFang SC"/>
        </w:rPr>
        <w:t xml:space="preserve">、Spearman </w:t>
      </w:r>
      <w:r>
        <w:rPr>
          <w:rFonts w:ascii="Courier New" w:hAnsi="Courier New" w:eastAsia="PingFang SC"/>
          <w:color w:val="6A3E00"/>
          <w:sz w:val="20"/>
        </w:rPr>
        <w:t>ρ</w:t>
      </w:r>
      <w:r>
        <w:rPr>
          <w:rFonts w:ascii="Calibri" w:hAnsi="Calibri" w:eastAsia="PingFang SC"/>
        </w:rPr>
        <w:t>、pairwise inversion matrix 和 family-cluster bootstrap 区间。只有同一 agent 版本、采样、工具、证据预算和任务切片可比时才解释反转。</w:t>
      </w:r>
    </w:p>
    <w:p>
      <w:r>
        <w:rPr>
          <w:rFonts w:ascii="Calibri" w:hAnsi="Calibri" w:eastAsia="PingFang SC"/>
        </w:rPr>
        <w:t xml:space="preserve">若 PDR 排名与 Ask/Infer 一致，论文仍可回答提问是否随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校准以及 acquisition-to-use 在哪里断裂，但不能声称既有排名误导。若反转只来自 PDR judge、长度、搜索成本或 provider 版本，必须作为测量/运行混杂报告。</w:t>
      </w:r>
    </w:p>
    <w:p>
      <w:pPr>
        <w:pStyle w:val="Heading1"/>
      </w:pPr>
      <w:r>
        <w:t>9. 统计单位、功效与规模</w:t>
      </w:r>
    </w:p>
    <w:p>
      <w:r>
        <w:rPr>
          <w:rFonts w:ascii="Calibri" w:hAnsi="Calibri" w:eastAsia="PingFang SC"/>
        </w:rPr>
        <w:t>基础任务是独立推断单位。用户 pair、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level、agent、seed、turn、question 和 rubric leaf 都嵌套在基础任务内，不作为独立样本。</w:t>
      </w:r>
    </w:p>
    <w:p>
      <w:r>
        <w:rPr>
          <w:rFonts w:ascii="Calibri" w:hAnsi="Calibri" w:eastAsia="PingFang SC"/>
          <w:b/>
        </w:rPr>
        <w:t>Novelty-kill pilot：</w:t>
      </w:r>
      <w:r>
        <w:rPr>
          <w:rFonts w:ascii="Calibri" w:hAnsi="Calibri" w:eastAsia="PingFang SC"/>
        </w:rPr>
        <w:t xml:space="preserve">6 个基础任务（每个 vertical 2 个）× 3 个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strata × 4 个 agent × A0/A1/A2，约 216 个 Ask episode；其中 2 个 Deep Research 任务追加 I0/I1/I2/I3。该 pilot 只验证操纵、日志、提问对齐、final scoring 和近邻增量，不估计稳定排行榜。</w:t>
      </w:r>
    </w:p>
    <w:p>
      <w:r>
        <w:rPr>
          <w:rFonts w:ascii="Calibri" w:hAnsi="Calibri" w:eastAsia="PingFang SC"/>
          <w:b/>
        </w:rPr>
        <w:t>条件性主实验：</w:t>
      </w:r>
      <w:r>
        <w:rPr>
          <w:rFonts w:ascii="Calibri" w:hAnsi="Calibri" w:eastAsia="PingFang SC"/>
        </w:rPr>
        <w:t>目标 24 个独立基础任务（每个 vertical 8 个）；Infer/PDR bridge 优先保留其中 8–12 个 Deep Research 任务。最终 agent 数、repeat 和 family 数由 pilot 的 family-level 方差、最小实际重要差异、成本和多重终点方案做功效模拟后冻结。若时间只允许增加 seed 而不能增加 task family，不应假装统计功效已提高。</w:t>
      </w:r>
    </w:p>
    <w:p>
      <w:r>
        <w:rPr>
          <w:rFonts w:ascii="Calibri" w:hAnsi="Calibri" w:eastAsia="PingFang SC"/>
        </w:rPr>
        <w:t xml:space="preserve">Ask 条件的主要模型为 agent ×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的混合效应/设计型对比；final score 使用 family-blocked permutation 与 family-cluster bootstrap。跨 domain 只报告交互与异质性，不用一个 domain 的高分补偿另一个 domain 的失败。</w:t>
      </w:r>
    </w:p>
    <w:p>
      <w:pPr>
        <w:pStyle w:val="Heading1"/>
      </w:pPr>
      <w:r>
        <w:t>10. 泄漏、混杂与审稿攻击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完整 persona 泄漏 Ask 答案。</w:t>
      </w:r>
      <w:r>
        <w:rPr>
          <w:rFonts w:ascii="Calibri" w:hAnsi="Calibri" w:eastAsia="PingFang SC"/>
        </w:rPr>
        <w:t xml:space="preserve"> Ask 主条件只给裁减 history；full persona 仅在 Oracle/PDR bridge 可见。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`δ` 由输出后评分反推。</w:t>
      </w:r>
      <w:r>
        <w:rPr>
          <w:rFonts w:ascii="Calibri" w:hAnsi="Calibri" w:eastAsia="PingFang SC"/>
        </w:rPr>
        <w:t xml:space="preserve">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和 decision nodes 必须在 agent 运行前冻结；输出后只允许新增 observed-error 标签，不改 treatment truth。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LLM rubric 自己发明偏好。</w:t>
      </w:r>
      <w:r>
        <w:rPr>
          <w:rFonts w:ascii="Calibri" w:hAnsi="Calibri" w:eastAsia="PingFang SC"/>
        </w:rPr>
        <w:t xml:space="preserve"> Human-authored critical nodes 优先；compiler-only inference 不进入确认性权重。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问题越多、token 越多自然更好。</w:t>
      </w:r>
      <w:r>
        <w:rPr>
          <w:rFonts w:ascii="Calibri" w:hAnsi="Calibri" w:eastAsia="PingFang SC"/>
        </w:rPr>
        <w:t xml:space="preserve"> 分别冻结执行预算和用户交互预算；报告 quality-cost frontier、gain per answered critical node 和 burden。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用户模拟器偏爱某种问法。</w:t>
      </w:r>
      <w:r>
        <w:rPr>
          <w:rFonts w:ascii="Calibri" w:hAnsi="Calibri" w:eastAsia="PingFang SC"/>
        </w:rPr>
        <w:t xml:space="preserve"> 使用确定 disclosure policy、paraphrase set、真人子集和 simulator-to-human rank-stability audit。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Infer 奖励 stereotype。</w:t>
      </w:r>
      <w:r>
        <w:rPr>
          <w:rFonts w:ascii="Calibri" w:hAnsi="Calibri" w:eastAsia="PingFang SC"/>
        </w:rPr>
        <w:t xml:space="preserve"> 区分 recoverable/unidentifiable/irrelevant，加入交换人口属性、删除 cue 和 wrong-history controls。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Coding/Data 只是显式 constraint following。</w:t>
      </w:r>
      <w:r>
        <w:rPr>
          <w:rFonts w:ascii="Calibri" w:hAnsi="Calibri" w:eastAsia="PingFang SC"/>
        </w:rPr>
        <w:t xml:space="preserve">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node 必须位于多个可接受实现之间，并保持共同测试；若只有一个明显正确答案，case 淘汰。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跨域 raw score 不可比。</w:t>
      </w:r>
      <w:r>
        <w:rPr>
          <w:rFonts w:ascii="Calibri" w:hAnsi="Calibri" w:eastAsia="PingFang SC"/>
        </w:rPr>
        <w:t xml:space="preserve"> 发布 domain-specific outcomes 和共同 profile，不建立伪精确总榜。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PDR 排名不是同版本重跑。</w:t>
      </w:r>
      <w:r>
        <w:rPr>
          <w:rFonts w:ascii="Calibri" w:hAnsi="Calibri" w:eastAsia="PingFang SC"/>
        </w:rPr>
        <w:t xml:space="preserve"> 不把公开旧 leaderboard 与新 agent 直接做因果比较；确认性反转只来自同批系统的同窗运行。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同任务三种 persona 不自然。</w:t>
      </w:r>
      <w:r>
        <w:rPr>
          <w:rFonts w:ascii="Calibri" w:hAnsi="Calibri" w:eastAsia="PingFang SC"/>
        </w:rPr>
        <w:t xml:space="preserve"> 优先真实差异；LLM-generated pair 必须双人独立验证，未解决分歧直接排除。</w:t>
      </w:r>
    </w:p>
    <w:p>
      <w:pPr>
        <w:pStyle w:val="Heading1"/>
      </w:pPr>
      <w:r>
        <w:t>11. Go / No-Go 门</w:t>
      </w:r>
    </w:p>
    <w:p>
      <w:r>
        <w:rPr>
          <w:rFonts w:ascii="Calibri" w:hAnsi="Calibri" w:eastAsia="PingFang SC"/>
        </w:rPr>
        <w:t>继续扩量需要同时满足：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能被盲化验证者稳定区分，且不是长度/风格标签；</w:t>
      </w:r>
    </w:p>
    <w:p>
      <w:pPr>
        <w:pStyle w:val="ListBullet"/>
      </w:pPr>
      <w:r>
        <w:rPr>
          <w:rFonts w:ascii="Calibri" w:hAnsi="Calibri" w:eastAsia="PingFang SC"/>
        </w:rPr>
        <w:t xml:space="preserve">至少两个 vertical 出现 agent ×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的非平凡提问策略差异；</w:t>
      </w:r>
    </w:p>
    <w:p>
      <w:pPr>
        <w:pStyle w:val="ListBullet"/>
      </w:pPr>
      <w:r>
        <w:rPr>
          <w:rFonts w:ascii="Calibri" w:hAnsi="Calibri" w:eastAsia="PingFang SC"/>
        </w:rPr>
        <w:t>Ask 相对 No-Ask 的收益不能完全由额外总 token 或通用 agent 质量解释；</w:t>
      </w:r>
    </w:p>
    <w:p>
      <w:pPr>
        <w:pStyle w:val="ListBullet"/>
      </w:pPr>
      <w:r>
        <w:rPr>
          <w:rFonts w:ascii="Calibri" w:hAnsi="Calibri" w:eastAsia="PingFang SC"/>
        </w:rPr>
        <w:t>至少一个系统出现“问到但没用”或“给到会用但不会问”的可重复断裂；</w:t>
      </w:r>
    </w:p>
    <w:p>
      <w:pPr>
        <w:pStyle w:val="ListBullet"/>
      </w:pPr>
      <w:r>
        <w:rPr>
          <w:rFonts w:ascii="Calibri" w:hAnsi="Calibri" w:eastAsia="PingFang SC"/>
        </w:rPr>
        <w:t>Infer 在 recoverable 与 unidentifiable nodes 上表现分离，而不是全面猜测；</w:t>
      </w:r>
    </w:p>
    <w:p>
      <w:pPr>
        <w:pStyle w:val="ListBullet"/>
      </w:pPr>
      <w:r>
        <w:rPr>
          <w:rFonts w:ascii="Calibri" w:hAnsi="Calibri" w:eastAsia="PingFang SC"/>
        </w:rPr>
        <w:t>human-authored + LLM-assisted rubric 相对 LLM-only rubric 改变至少一项错误判定或提高真人预测效度；</w:t>
      </w:r>
    </w:p>
    <w:p>
      <w:pPr>
        <w:pStyle w:val="ListBullet"/>
      </w:pPr>
      <w:r>
        <w:rPr>
          <w:rFonts w:ascii="Calibri" w:hAnsi="Calibri" w:eastAsia="PingFang SC"/>
        </w:rPr>
        <w:t>PDR/G-STEER/IDRBench 现有指标不能完全预测新 profile。</w:t>
      </w:r>
    </w:p>
    <w:p>
      <w:r>
        <w:rPr>
          <w:rFonts w:ascii="Calibri" w:hAnsi="Calibri" w:eastAsia="PingFang SC"/>
        </w:rPr>
        <w:t>若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与 low-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的提问率无可重复差异、但所有系统都同样差，论文可转为 ask-calibration failure characterization；若新指标不改变任何系统结论、人工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不稳定或 history 可识别性无法冻结，则停止把它作为 ICLR benchmark 主贡献。</w:t>
      </w:r>
    </w:p>
    <w:p>
      <w:pPr>
        <w:pStyle w:val="Heading1"/>
      </w:pPr>
      <w:r>
        <w:t>12. 贡献与允许主张</w:t>
      </w:r>
    </w:p>
    <w:p>
      <w:r>
        <w:rPr>
          <w:rFonts w:ascii="Calibri" w:hAnsi="Calibri" w:eastAsia="PingFang SC"/>
        </w:rPr>
        <w:t>若主实验通过，允许声称：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提供 task-specific personalization 的 Ask/Infer 双情境评价，并把用户是否在线与信息可识别性分离；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在同一基础任务内操纵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，评价问题预算是否投向真正改变交付物的偏好；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以真人来源 decision nodes、LLM-assisted 受约束 rubric 和跨用户 final-deliverable matrix 连接 acquisition、inference 与 utilization；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在共享 Deep Research 切片上检验 PDR-style full-persona 排名能否外推 Ask/Infer，而不预设反转。</w:t>
      </w:r>
    </w:p>
    <w:p>
      <w:r>
        <w:rPr>
          <w:rFonts w:ascii="Calibri" w:hAnsi="Calibri" w:eastAsia="PingFang SC"/>
        </w:rPr>
        <w:t>不能声称：首次研究澄清、首次研究 personalized Deep Research、模型内部真正理解用户、任何 history 都足以推断偏好、PDR-Bench 只做“隐式 elicitation”、或 agent 排名必然反转。</w:t>
      </w:r>
    </w:p>
    <w:p>
      <w:pPr>
        <w:pStyle w:val="Heading1"/>
      </w:pPr>
      <w:r>
        <w:t>13. 与 v0.59 资产的关系</w:t>
      </w:r>
    </w:p>
    <w:p>
      <w:r>
        <w:rPr>
          <w:rFonts w:ascii="Calibri" w:hAnsi="Calibri" w:eastAsia="PingFang SC"/>
        </w:rPr>
        <w:t>DeepAlign-Bench v0.59 的 task pool、interaction environment、真人 ledger、Counterfactual Difference Map、rubric provenance、D-JQS 和 matched/swapped 资产继续作为可复用基础设施；旧正式成果已归档为版本快照。v0.60 改变的是论文 estimand 和主实验矩阵：从“给定用户条件后最终交付物是否具有反事实特异性”进一步收窄为“agent 何时应主动问、何时可从 history 推断，以及两种能力是否被 full-persona 排名代表”。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[1] Liang et al. </w:t>
      </w:r>
      <w:r>
        <w:rPr>
          <w:rFonts w:ascii="Calibri" w:hAnsi="Calibri" w:eastAsia="PingFang SC"/>
          <w:i/>
          <w:sz w:val="16"/>
        </w:rPr>
        <w:t>Towards Personalized Deep Research: Benchmarks and Evaluations</w:t>
      </w:r>
      <w:r>
        <w:rPr>
          <w:rFonts w:ascii="Calibri" w:hAnsi="Calibri" w:eastAsia="PingFang SC"/>
          <w:sz w:val="16"/>
        </w:rPr>
        <w:t xml:space="preserve">. arXiv:2509.25106. </w:t>
      </w:r>
      <w:hyperlink r:id="rId1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https://arxiv.org/abs/2509.25106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[2] Yoon and Lee. </w:t>
      </w:r>
      <w:r>
        <w:rPr>
          <w:rFonts w:ascii="Calibri" w:hAnsi="Calibri" w:eastAsia="PingFang SC"/>
          <w:i/>
          <w:sz w:val="16"/>
        </w:rPr>
        <w:t>Personalized Deep Research Query Refinement with Graph-Scaffolded Evidence Grounding</w:t>
      </w:r>
      <w:r>
        <w:rPr>
          <w:rFonts w:ascii="Calibri" w:hAnsi="Calibri" w:eastAsia="PingFang SC"/>
          <w:sz w:val="16"/>
        </w:rPr>
        <w:t xml:space="preserve">. arXiv:2608.05876. </w:t>
      </w:r>
      <w:hyperlink r:id="rId17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https://arxiv.org/abs/2608.05876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[3] Feng et al. </w:t>
      </w:r>
      <w:r>
        <w:rPr>
          <w:rFonts w:ascii="Calibri" w:hAnsi="Calibri" w:eastAsia="PingFang SC"/>
          <w:i/>
          <w:sz w:val="16"/>
        </w:rPr>
        <w:t>IDRBench: Interactive Deep Research Benchmark</w:t>
      </w:r>
      <w:r>
        <w:rPr>
          <w:rFonts w:ascii="Calibri" w:hAnsi="Calibri" w:eastAsia="PingFang SC"/>
          <w:sz w:val="16"/>
        </w:rPr>
        <w:t xml:space="preserve">. arXiv:2601.06676. </w:t>
      </w:r>
      <w:hyperlink r:id="rId18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https://arxiv.org/abs/2601.06676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[4] Luo et al. </w:t>
      </w:r>
      <w:r>
        <w:rPr>
          <w:rFonts w:ascii="Calibri" w:hAnsi="Calibri" w:eastAsia="PingFang SC"/>
          <w:i/>
          <w:sz w:val="16"/>
        </w:rPr>
        <w:t>IntentRL: Training Proactive User-intent Agents for Open-ended Deep Research via Reinforcement Learning</w:t>
      </w:r>
      <w:r>
        <w:rPr>
          <w:rFonts w:ascii="Calibri" w:hAnsi="Calibri" w:eastAsia="PingFang SC"/>
          <w:sz w:val="16"/>
        </w:rPr>
        <w:t xml:space="preserve">. arXiv:2602.03468. </w:t>
      </w:r>
      <w:hyperlink r:id="rId2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https://arxiv.org/abs/2602.03468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[5] Tao et al. </w:t>
      </w:r>
      <w:r>
        <w:rPr>
          <w:rFonts w:ascii="Calibri" w:hAnsi="Calibri" w:eastAsia="PingFang SC"/>
          <w:i/>
          <w:sz w:val="16"/>
        </w:rPr>
        <w:t>When Search Agents Should Ask: DiscoBench for Clarification-Aware Deep Search</w:t>
      </w:r>
      <w:r>
        <w:rPr>
          <w:rFonts w:ascii="Calibri" w:hAnsi="Calibri" w:eastAsia="PingFang SC"/>
          <w:sz w:val="16"/>
        </w:rPr>
        <w:t xml:space="preserve">. arXiv:2606.27669. </w:t>
      </w:r>
      <w:hyperlink r:id="rId2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https://arxiv.org/abs/2606.27669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[6] OPPO-PersonalAI. </w:t>
      </w:r>
      <w:r>
        <w:rPr>
          <w:rFonts w:ascii="Calibri" w:hAnsi="Calibri" w:eastAsia="PingFang SC"/>
          <w:i/>
          <w:sz w:val="16"/>
        </w:rPr>
        <w:t>PersonalizedDeepResearchBench official repository</w:t>
      </w:r>
      <w:r>
        <w:rPr>
          <w:rFonts w:ascii="Calibri" w:hAnsi="Calibri" w:eastAsia="PingFang SC"/>
          <w:sz w:val="16"/>
        </w:rPr>
        <w:t xml:space="preserve">. </w:t>
      </w:r>
      <w:hyperlink r:id="rId19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https://github.com/OPPO-PersonalAI/PersonalizedDeepResearchBench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[7] Shao et al. </w:t>
      </w:r>
      <w:r>
        <w:rPr>
          <w:rFonts w:ascii="Calibri" w:hAnsi="Calibri" w:eastAsia="PingFang SC"/>
          <w:i/>
          <w:sz w:val="16"/>
        </w:rPr>
        <w:t>MyScholarQA: Personalized Scholarly Question Answering</w:t>
      </w:r>
      <w:r>
        <w:rPr>
          <w:rFonts w:ascii="Calibri" w:hAnsi="Calibri" w:eastAsia="PingFang SC"/>
          <w:sz w:val="16"/>
        </w:rPr>
        <w:t xml:space="preserve">. ACL 2026. </w:t>
      </w:r>
      <w:hyperlink r:id="rId2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https://aclanthology.org/2026.acl-long.723/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[8] Weeber et al. </w:t>
      </w:r>
      <w:r>
        <w:rPr>
          <w:rFonts w:ascii="Calibri" w:hAnsi="Calibri" w:eastAsia="PingFang SC"/>
          <w:i/>
          <w:sz w:val="16"/>
        </w:rPr>
        <w:t>One Persona, Many Cues, Different Results: How Sociodemographic Cues Impact LLM Personalization</w:t>
      </w:r>
      <w:r>
        <w:rPr>
          <w:rFonts w:ascii="Calibri" w:hAnsi="Calibri" w:eastAsia="PingFang SC"/>
          <w:sz w:val="16"/>
        </w:rPr>
        <w:t xml:space="preserve">. ACL 2026. </w:t>
      </w:r>
      <w:hyperlink r:id="rId2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https://aclanthology.org/2026.acl-long.2079/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[9] </w:t>
      </w:r>
      <w:r>
        <w:rPr>
          <w:rFonts w:ascii="Calibri" w:hAnsi="Calibri" w:eastAsia="PingFang SC"/>
          <w:i/>
          <w:sz w:val="16"/>
        </w:rPr>
        <w:t>PARL: Principles for Personalized LLM Evaluation</w:t>
      </w:r>
      <w:r>
        <w:rPr>
          <w:rFonts w:ascii="Calibri" w:hAnsi="Calibri" w:eastAsia="PingFang SC"/>
          <w:sz w:val="16"/>
        </w:rPr>
        <w:t xml:space="preserve">. arXiv:2605.31545. </w:t>
      </w:r>
      <w:hyperlink r:id="rId2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https://arxiv.org/abs/2605.31545</w:t>
        </w:r>
      </w:hyperlink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RESEARCH PROPOSAL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RESEARCH PROPOSAL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RESEARCH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arxiv.org/abs/2608.05876" TargetMode="External"/><Relationship Id="rId18" Type="http://schemas.openxmlformats.org/officeDocument/2006/relationships/hyperlink" Target="https://arxiv.org/abs/2601.06676" TargetMode="External"/><Relationship Id="rId19" Type="http://schemas.openxmlformats.org/officeDocument/2006/relationships/hyperlink" Target="https://github.com/OPPO-PersonalAI/PersonalizedDeepResearchBench" TargetMode="External"/><Relationship Id="rId20" Type="http://schemas.openxmlformats.org/officeDocument/2006/relationships/hyperlink" Target="https://arxiv.org/abs/2602.03468" TargetMode="External"/><Relationship Id="rId21" Type="http://schemas.openxmlformats.org/officeDocument/2006/relationships/hyperlink" Target="https://arxiv.org/abs/2606.27669" TargetMode="External"/><Relationship Id="rId22" Type="http://schemas.openxmlformats.org/officeDocument/2006/relationships/hyperlink" Target="https://aclanthology.org/2026.acl-long.723/" TargetMode="External"/><Relationship Id="rId23" Type="http://schemas.openxmlformats.org/officeDocument/2006/relationships/hyperlink" Target="https://aclanthology.org/2026.acl-long.2079/" TargetMode="External"/><Relationship Id="rId24" Type="http://schemas.openxmlformats.org/officeDocument/2006/relationships/hyperlink" Target="https://arxiv.org/abs/2605.31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