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三个长程知识工作场景中的反事实用户特异性</w:t>
      </w:r>
    </w:p>
    <w:p>
      <w:pPr>
        <w:spacing w:after="520"/>
        <w:jc w:val="center"/>
        <w:pBdr>
          <w:bottom w:val="single" w:sz="8" w:space="8" w:color="7A9BB7"/>
        </w:pBdr>
      </w:pPr>
      <w:r>
        <w:rPr>
          <w:rFonts w:ascii="Calibri" w:hAnsi="Calibri" w:eastAsia="PingFang SC"/>
          <w:b/>
          <w:color w:val="5B6B7A"/>
          <w:sz w:val="21"/>
        </w:rPr>
        <w:t>Personalization · Long-Horizon Knowledge Work · Evaluation</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v0.58 · 可运行交互环境版</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21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Adequacy · Specificity · Benefit · No-Harm · Boundary</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固定任务、证据、工具和预算，检验最终交付物是否随目标用户发生双向正确变化，并同时通过绝对合格、通用回答收益、共同质量与边界门。</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研究问题与可证伪假设</w:t>
      </w:r>
    </w:p>
    <w:p>
      <w:pPr>
        <w:numPr>
          <w:ilvl w:val="0"/>
          <w:numId w:val="10"/>
        </w:numPr>
        <w:spacing w:after="100" w:line="290" w:lineRule="auto"/>
        <w:ind w:left="540" w:hanging="279"/>
      </w:pPr>
      <w:r>
        <w:rPr>
          <w:rFonts w:ascii="Calibri" w:hAnsi="Calibri" w:eastAsia="PingFang SC"/>
        </w:rPr>
        <w:t>Case、Task 与用户真值</w:t>
      </w:r>
    </w:p>
    <w:p>
      <w:pPr>
        <w:numPr>
          <w:ilvl w:val="0"/>
          <w:numId w:val="10"/>
        </w:numPr>
        <w:spacing w:after="100" w:line="290" w:lineRule="auto"/>
        <w:ind w:left="540" w:hanging="279"/>
      </w:pPr>
      <w:r>
        <w:rPr>
          <w:rFonts w:ascii="Calibri" w:hAnsi="Calibri" w:eastAsia="PingFang SC"/>
        </w:rPr>
        <w:t>User-information channels</w:t>
      </w:r>
    </w:p>
    <w:p>
      <w:pPr>
        <w:numPr>
          <w:ilvl w:val="0"/>
          <w:numId w:val="10"/>
        </w:numPr>
        <w:spacing w:after="100" w:line="290" w:lineRule="auto"/>
        <w:ind w:left="540" w:hanging="279"/>
      </w:pPr>
      <w:r>
        <w:rPr>
          <w:rFonts w:ascii="Calibri" w:hAnsi="Calibri" w:eastAsia="PingFang SC"/>
        </w:rPr>
        <w:t>反事实矩阵与非补偿评分</w:t>
      </w:r>
    </w:p>
    <w:p>
      <w:pPr>
        <w:numPr>
          <w:ilvl w:val="0"/>
          <w:numId w:val="10"/>
        </w:numPr>
        <w:spacing w:after="100" w:line="290" w:lineRule="auto"/>
        <w:ind w:left="540" w:hanging="279"/>
      </w:pPr>
      <w:r>
        <w:rPr>
          <w:rFonts w:ascii="Calibri" w:hAnsi="Calibri" w:eastAsia="PingFang SC"/>
        </w:rPr>
        <w:t>CDM、D-JQS 与 PDR 压力测试</w:t>
      </w:r>
    </w:p>
    <w:p>
      <w:pPr>
        <w:numPr>
          <w:ilvl w:val="0"/>
          <w:numId w:val="10"/>
        </w:numPr>
        <w:spacing w:after="100" w:line="290" w:lineRule="auto"/>
        <w:ind w:left="540" w:hanging="279"/>
      </w:pPr>
      <w:r>
        <w:rPr>
          <w:rFonts w:ascii="Calibri" w:hAnsi="Calibri" w:eastAsia="PingFang SC"/>
        </w:rPr>
        <w:t>统计与外部验证</w:t>
      </w:r>
    </w:p>
    <w:p>
      <w:pPr>
        <w:numPr>
          <w:ilvl w:val="0"/>
          <w:numId w:val="10"/>
        </w:numPr>
        <w:spacing w:after="100" w:line="290" w:lineRule="auto"/>
        <w:ind w:left="540" w:hanging="279"/>
      </w:pPr>
      <w:r>
        <w:rPr>
          <w:rFonts w:ascii="Calibri" w:hAnsi="Calibri" w:eastAsia="PingFang SC"/>
        </w:rPr>
        <w:t>逐周执行门、贡献与主张边界</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阅读提示：先看主图理解真人 ledger、Counterfactual Difference Map、受约束 rubric 编译与 D-JQS；v0.58 再用 Oracle / Naive / Interactive 三模式把 P2 交互落实为可运行环境。</w:t>
      </w:r>
    </w:p>
    <w:p>
      <w:r>
        <w:br w:type="page"/>
      </w:r>
    </w:p>
    <w:p>
      <w:pPr>
        <w:pStyle w:val="Heading1"/>
      </w:pPr>
      <w:r>
        <w:t>研究概要</w:t>
      </w:r>
    </w:p>
    <w:p>
      <w:r>
        <w:rPr>
          <w:rFonts w:ascii="Calibri" w:hAnsi="Calibri" w:eastAsia="PingFang SC"/>
        </w:rPr>
        <w:t>PDR-Bench 已经建立 Deep Research 中 task–persona 条件下的 absolute adaptation：给定一个用户和一个任务，一份报告在目标、内容、呈现和可行动性上有多合适。</w:t>
      </w:r>
      <w:hyperlink r:id="rId11">
        <w:r>
          <w:rPr>
            <w:rFonts w:ascii="Calibri" w:hAnsi="Calibri" w:eastAsia="PingFang SC"/>
            <w:color w:val="2E74B5"/>
            <w:u w:val="single"/>
          </w:rPr>
          <w:t>[4]</w:t>
        </w:r>
      </w:hyperlink>
      <w:r>
        <w:rPr>
          <w:rFonts w:ascii="Calibri" w:hAnsi="Calibri" w:eastAsia="PingFang SC"/>
        </w:rPr>
        <w:t xml:space="preserve"> 但相同的测量问题也存在于代码和数据工作：一份 patch 或 workbook 可以通过共同正确性检查，却仍可能没有按目标用户的维护能力、风险门槛、受众或工作流作出必要改变。单用户绝对分不能回答：</w:t>
      </w:r>
      <w:r>
        <w:rPr>
          <w:rFonts w:ascii="Calibri" w:hAnsi="Calibri" w:eastAsia="PingFang SC"/>
          <w:b/>
        </w:rPr>
        <w:t>只改变目标用户、固定任务、证据/仓库/数据、工具和预算后，复杂交付物是否发生方向正确且只对该用户必要的变化。</w:t>
      </w:r>
      <w:r>
        <w:rPr>
          <w:rFonts w:ascii="Calibri" w:hAnsi="Calibri" w:eastAsia="PingFang SC"/>
        </w:rPr>
        <w:t xml:space="preserve"> DeepAlign-Bench 的主目标是跨三个代表性长程场景识别这种 counterfactual user specificity，而不是再造一个可补偿总分。</w:t>
      </w:r>
    </w:p>
    <w:p>
      <w:r>
        <w:rPr>
          <w:rFonts w:ascii="Calibri" w:hAnsi="Calibri" w:eastAsia="PingFang SC"/>
        </w:rPr>
        <w:t>本稿不会把“通用好报告获得高 P-Score”直接称为 PDR-Bench 打分错误：如果报告确实对目标用户有帮助，absolute adaptation 给高分是合理的。它暴露的是</w:t>
      </w:r>
      <w:r>
        <w:rPr>
          <w:rFonts w:ascii="Calibri" w:hAnsi="Calibri" w:eastAsia="PingFang SC"/>
          <w:b/>
        </w:rPr>
        <w:t>识别盲区</w:t>
      </w:r>
      <w:r>
        <w:rPr>
          <w:rFonts w:ascii="Calibri" w:hAnsi="Calibri" w:eastAsia="PingFang SC"/>
        </w:rPr>
        <w:t>——这个高分本身不能证明系统使用了用户信息，也不能区分同样适合许多用户的通用质量与只因目标用户而产生的决策变化。只有当一份报告已经被盲化人评确认在关键用户约束上作出错误最终决定，PDR-style evaluator 仍稳定给出接近 matched 的分数，才构成受控假阳性。即便出现这一结果，论文也只能主张 absolute personalization evaluation 存在可重复的 blind spot，不能从四个合成 family 推导 PDR-Bench 整体无效。</w:t>
      </w:r>
    </w:p>
    <w:p>
      <w:r>
        <w:rPr>
          <w:rFonts w:ascii="Calibri" w:hAnsi="Calibri" w:eastAsia="PingFang SC"/>
        </w:rPr>
        <w:t>本轮对正式 proposal 的全部文献和 2026 年新近工作重新检索后，简单转向澄清、权限/授权、多 agent 委派或证据抗噪都不够新：ClarifyBench、HiL-Bench 与 UserBench 已覆盖选择性澄清；</w:t>
      </w:r>
      <w:hyperlink r:id="rId12">
        <w:r>
          <w:rPr>
            <w:rFonts w:ascii="Calibri" w:hAnsi="Calibri" w:eastAsia="PingFang SC"/>
            <w:color w:val="2E74B5"/>
            <w:u w:val="single"/>
          </w:rPr>
          <w:t>[65]</w:t>
        </w:r>
      </w:hyperlink>
      <w:hyperlink r:id="rId13">
        <w:r>
          <w:rPr>
            <w:rFonts w:ascii="Calibri" w:hAnsi="Calibri" w:eastAsia="PingFang SC"/>
            <w:color w:val="2E74B5"/>
            <w:u w:val="single"/>
          </w:rPr>
          <w:t>[66]</w:t>
        </w:r>
      </w:hyperlink>
      <w:hyperlink r:id="rId14">
        <w:r>
          <w:rPr>
            <w:rFonts w:ascii="Calibri" w:hAnsi="Calibri" w:eastAsia="PingFang SC"/>
            <w:color w:val="2E74B5"/>
            <w:u w:val="single"/>
          </w:rPr>
          <w:t>[67]</w:t>
        </w:r>
      </w:hyperlink>
      <w:r>
        <w:rPr>
          <w:rFonts w:ascii="Calibri" w:hAnsi="Calibri" w:eastAsia="PingFang SC"/>
        </w:rPr>
        <w:t xml:space="preserve"> SovereignPA、HAS-Bench、IGAC 与 SentinelAgent 已覆盖变化意图、权限图、意图证书和委派链；</w:t>
      </w:r>
      <w:hyperlink r:id="rId15">
        <w:r>
          <w:rPr>
            <w:rFonts w:ascii="Calibri" w:hAnsi="Calibri" w:eastAsia="PingFang SC"/>
            <w:color w:val="2E74B5"/>
            <w:u w:val="single"/>
          </w:rPr>
          <w:t>[68]</w:t>
        </w:r>
      </w:hyperlink>
      <w:hyperlink r:id="rId16">
        <w:r>
          <w:rPr>
            <w:rFonts w:ascii="Calibri" w:hAnsi="Calibri" w:eastAsia="PingFang SC"/>
            <w:color w:val="2E74B5"/>
            <w:u w:val="single"/>
          </w:rPr>
          <w:t>[69]</w:t>
        </w:r>
      </w:hyperlink>
      <w:hyperlink r:id="rId17">
        <w:r>
          <w:rPr>
            <w:rFonts w:ascii="Calibri" w:hAnsi="Calibri" w:eastAsia="PingFang SC"/>
            <w:color w:val="2E74B5"/>
            <w:u w:val="single"/>
          </w:rPr>
          <w:t>[70]</w:t>
        </w:r>
      </w:hyperlink>
      <w:hyperlink r:id="rId18">
        <w:r>
          <w:rPr>
            <w:rFonts w:ascii="Calibri" w:hAnsi="Calibri" w:eastAsia="PingFang SC"/>
            <w:color w:val="2E74B5"/>
            <w:u w:val="single"/>
          </w:rPr>
          <w:t>[71]</w:t>
        </w:r>
      </w:hyperlink>
      <w:r>
        <w:rPr>
          <w:rFonts w:ascii="Calibri" w:hAnsi="Calibri" w:eastAsia="PingFang SC"/>
        </w:rPr>
        <w:t xml:space="preserve"> MisKnow-Agent、DRNOISE、DeepFact 与 Mr Dre 又占据误导证据、冲突文档、事实核验和报告修订。</w:t>
      </w:r>
      <w:hyperlink r:id="rId19">
        <w:r>
          <w:rPr>
            <w:rFonts w:ascii="Calibri" w:hAnsi="Calibri" w:eastAsia="PingFang SC"/>
            <w:color w:val="2E74B5"/>
            <w:u w:val="single"/>
          </w:rPr>
          <w:t>[72]</w:t>
        </w:r>
      </w:hyperlink>
      <w:hyperlink r:id="rId20">
        <w:r>
          <w:rPr>
            <w:rFonts w:ascii="Calibri" w:hAnsi="Calibri" w:eastAsia="PingFang SC"/>
            <w:color w:val="2E74B5"/>
            <w:u w:val="single"/>
          </w:rPr>
          <w:t>[73]</w:t>
        </w:r>
      </w:hyperlink>
      <w:hyperlink r:id="rId21">
        <w:r>
          <w:rPr>
            <w:rFonts w:ascii="Calibri" w:hAnsi="Calibri" w:eastAsia="PingFang SC"/>
            <w:color w:val="2E74B5"/>
            <w:u w:val="single"/>
          </w:rPr>
          <w:t>[74]</w:t>
        </w:r>
      </w:hyperlink>
      <w:hyperlink r:id="rId22">
        <w:r>
          <w:rPr>
            <w:rFonts w:ascii="Calibri" w:hAnsi="Calibri" w:eastAsia="PingFang SC"/>
            <w:color w:val="2E74B5"/>
            <w:u w:val="single"/>
          </w:rPr>
          <w:t>[75]</w:t>
        </w:r>
      </w:hyperlink>
    </w:p>
    <w:p>
      <w:r>
        <w:rPr>
          <w:rFonts w:ascii="Calibri" w:hAnsi="Calibri" w:eastAsia="PingFang SC"/>
        </w:rPr>
        <w:t xml:space="preserve">因此，v0.49 把主估计对象恢复并收紧为 </w:t>
      </w:r>
      <w:r>
        <w:rPr>
          <w:rFonts w:ascii="Calibri" w:hAnsi="Calibri" w:eastAsia="PingFang SC"/>
          <w:b/>
        </w:rPr>
        <w:t>双向反事实个性化 profile</w:t>
      </w:r>
      <w:r>
        <w:rPr>
          <w:rFonts w:ascii="Calibri" w:hAnsi="Calibri" w:eastAsia="PingFang SC"/>
        </w:rPr>
        <w:t>。对同一 task family 中两位都合理、但决策约束不同的用户 A/B，分别生成 matched 报告，再用 A、B 两套运行前冻结的标准交叉评分。主结果同时给出双向 specificity、matched 绝对合格、相对 task-only 的新增收益、共同质量 no-harm 和隐私/权限 no-violation；任一门失败都不能被其他维度平均补偿。Downstream Decision Effect（DDE）保留为少量可验证 family 的外部效度层，用来检验 artifact specificity 是否真的改善决定，但不再要求它独自承担论文题目。</w:t>
      </w:r>
    </w:p>
    <w:p>
      <w:r>
        <w:rPr>
          <w:rFonts w:ascii="Calibri" w:hAnsi="Calibri" w:eastAsia="PingFang SC"/>
        </w:rPr>
        <w:t>Benchmark 采用“主测量 + 外部验证”两层协议。</w:t>
      </w:r>
      <w:r>
        <w:rPr>
          <w:rFonts w:ascii="Calibri" w:hAnsi="Calibri" w:eastAsia="PingFang SC"/>
          <w:b/>
        </w:rPr>
        <w:t>Phase A：Counterfactual Artifact Evaluation</w:t>
      </w:r>
      <w:r>
        <w:rPr>
          <w:rFonts w:ascii="Calibri" w:hAnsi="Calibri" w:eastAsia="PingFang SC"/>
        </w:rPr>
        <w:t xml:space="preserve"> 是主 benchmark：运行 task-only、matched-A、matched-B，交叉构成 2×2 用户—报告矩阵，并用 deliberately wrong、general-good 和 over-personalized 反例校准 judge。</w:t>
      </w:r>
      <w:r>
        <w:rPr>
          <w:rFonts w:ascii="Calibri" w:hAnsi="Calibri" w:eastAsia="PingFang SC"/>
          <w:b/>
        </w:rPr>
        <w:t>Phase B：Decision Validation</w:t>
      </w:r>
      <w:r>
        <w:rPr>
          <w:rFonts w:ascii="Calibri" w:hAnsi="Calibri" w:eastAsia="PingFang SC"/>
        </w:rPr>
        <w:t xml:space="preserve"> 只在有可审计效用的 family 上，把 task-only、matched、swapped 作为处理，检验 specificity 与真实 decision regret、硬约束违规和置信度校准的关系。TARS 的 18 人 IDE 研究说明输出适配可以连接真人任务结果，但仍是单域小样本；</w:t>
      </w:r>
      <w:hyperlink r:id="rId23">
        <w:r>
          <w:rPr>
            <w:rFonts w:ascii="Calibri" w:hAnsi="Calibri" w:eastAsia="PingFang SC"/>
            <w:color w:val="2E74B5"/>
            <w:u w:val="single"/>
          </w:rPr>
          <w:t>[29]</w:t>
        </w:r>
      </w:hyperlink>
      <w:r>
        <w:rPr>
          <w:rFonts w:ascii="Calibri" w:hAnsi="Calibri" w:eastAsia="PingFang SC"/>
        </w:rPr>
        <w:t xml:space="preserve"> MyScholarQA 又说明合成用户与 LLM judge 会漏掉真人发现的细微错误。</w:t>
      </w:r>
      <w:hyperlink r:id="rId24">
        <w:r>
          <w:rPr>
            <w:rFonts w:ascii="Calibri" w:hAnsi="Calibri" w:eastAsia="PingFang SC"/>
            <w:color w:val="2E74B5"/>
            <w:u w:val="single"/>
          </w:rPr>
          <w:t>[41]</w:t>
        </w:r>
      </w:hyperlink>
    </w:p>
    <w:p>
      <w:r>
        <w:rPr>
          <w:rFonts w:ascii="Calibri" w:hAnsi="Calibri" w:eastAsia="PingFang SC"/>
        </w:rPr>
        <w:t xml:space="preserve">v0.54 已建立 180 条候选 task seed，并按五道作者阶段门压到 60 个 provisional family：Deep Research 24、Software 18、Data/ML/Spreadsheet 18，即 40/30/30；来源为 39 个 existing benchmark-derived、12 个 adapted real-world 和 9 个 newly authored gap fillers。这个结果冻结了 task shell、来源、reasoning structure 与 verifier 计划，但没有伪称 persona、环境或 matched/swapped gold 已完成。投稿主实验仍先做 12 个完整 family（5 DR、4 Data、3 Code），只有跨三个 vertical 均出现稳定 matched &gt; swapped、共同质量 no-harm 和真人可解释差异，才扩展到 60-task release。v0.55 进一步把 persona 与评分链冻结为 </w:t>
      </w:r>
      <w:r>
        <w:rPr>
          <w:rFonts w:ascii="Calibri" w:hAnsi="Calibri" w:eastAsia="PingFang SC"/>
          <w:b/>
        </w:rPr>
        <w:t>真人真值获取 → Counterfactual Difference Map（CDM）→ 受约束 rubric 编译 → DeepAlign Judge Qualification Suite（D-JQS）→ hybrid scoring</w:t>
      </w:r>
      <w:r>
        <w:rPr>
          <w:rFonts w:ascii="Calibri" w:hAnsi="Calibri" w:eastAsia="PingFang SC"/>
        </w:rPr>
        <w:t xml:space="preserve">。v0.56 将真人采集落实为 Credamo 三轮协议：Wave A 只做筛选、路由和 3–5 个候选任务选择；Wave B 从中分配 1 个主任务、最多 1 个次任务做 open-first elicitation；Wave C 在离线 LLM 规范化后逐条由本人确认。v0.57 再按人民币 3,000 元 all-in working ceiling 把首轮收窄为 12-family 构念验证 pilot：每题先取 2 个 confirmed ledger，只为 6 个跨场景 anchor 补第 3 人，目标 30 个 user–task records；该轮不承担 agent 排名或确认性效果结论。v0.58 则把 P2 交互概念落实为零运行依赖的 Python 包：同一 case 可在 Oracle、Naive 和 Interactive 三种模式下通过 </w:t>
      </w:r>
      <w:r>
        <w:rPr>
          <w:rFonts w:ascii="Courier New" w:hAnsi="Courier New" w:eastAsia="PingFang SC"/>
          <w:color w:val="6A3E00"/>
          <w:sz w:val="20"/>
        </w:rPr>
        <w:t>reset()</w:t>
      </w:r>
      <w:r>
        <w:rPr>
          <w:rFonts w:ascii="Calibri" w:hAnsi="Calibri" w:eastAsia="PingFang SC"/>
        </w:rPr>
        <w:t xml:space="preserve"> / </w:t>
      </w:r>
      <w:r>
        <w:rPr>
          <w:rFonts w:ascii="Courier New" w:hAnsi="Courier New" w:eastAsia="PingFang SC"/>
          <w:color w:val="6A3E00"/>
          <w:sz w:val="20"/>
        </w:rPr>
        <w:t>step()</w:t>
      </w:r>
      <w:r>
        <w:rPr>
          <w:rFonts w:ascii="Calibri" w:hAnsi="Calibri" w:eastAsia="PingFang SC"/>
        </w:rPr>
        <w:t xml:space="preserve"> 运行，并完整记录问题匹配、策略拒绝、披露和仍隐藏的属性。v0.50 的 </w:t>
      </w:r>
      <w:r>
        <w:rPr>
          <w:rFonts w:ascii="Calibri" w:hAnsi="Calibri" w:eastAsia="PingFang SC"/>
          <w:b/>
        </w:rPr>
        <w:t>research episode</w:t>
      </w:r>
      <w:r>
        <w:rPr>
          <w:rFonts w:ascii="Calibri" w:hAnsi="Calibri" w:eastAsia="PingFang SC"/>
        </w:rPr>
        <w:t xml:space="preserve"> 继续统一记录任务充分性、交互时机、信息来源、载体、状态更新和系统能力；首稿主矩阵仍只要求 P0/P1/P2，P4 只作少量次要稳健性测试。</w:t>
      </w:r>
    </w:p>
    <w:p>
      <w:r>
        <w:rPr>
          <w:rFonts w:ascii="Calibri" w:hAnsi="Calibri" w:eastAsia="PingFang SC"/>
        </w:rPr>
        <w:t>这条主线不能声称 agent 内部“在意”或“关心”用户；黑箱 benchmark 无法识别动机。可证伪的行为表述是：</w:t>
      </w:r>
      <w:r>
        <w:rPr>
          <w:rFonts w:ascii="Calibri" w:hAnsi="Calibri" w:eastAsia="PingFang SC"/>
          <w:b/>
        </w:rPr>
        <w:t>当一份通用报告已经可以完成表面任务、但仍缺少会改变最终决定的用户事实时，agent 是否主动询问高价值问题，并在获得答案后把它落实到交付物。</w:t>
      </w:r>
      <w:r>
        <w:rPr>
          <w:rFonts w:ascii="Calibri" w:hAnsi="Calibri" w:eastAsia="PingFang SC"/>
        </w:rPr>
        <w:t xml:space="preserve"> P2 因而比一般证据冲突更直接地测 user-specificity sensitivity；P4 只能测当前用户状态变化后的响应与旧状态清除，不能被写成“agent 更关心用户”的独立证据。</w:t>
      </w:r>
    </w:p>
    <w:p>
      <w:r>
        <w:rPr>
          <w:rFonts w:ascii="Calibri" w:hAnsi="Calibri" w:eastAsia="PingFang SC"/>
          <w:b/>
        </w:rPr>
        <w:t>一句话研究目标：</w:t>
      </w:r>
      <w:r>
        <w:rPr>
          <w:rFonts w:ascii="Calibri" w:hAnsi="Calibri" w:eastAsia="PingFang SC"/>
        </w:rPr>
        <w:t>在固定任务、证据/仓库/数据、工具和预算时，检验 open-web research、software engineering 与 data-centric analysis 的复杂交付物是否同时具有双向反事实用户特异性、绝对合格、相对通用输出的真实收益、共同质量 no-harm 和边界安全；只主张可观察的交付物特异性，不声称模型内部“真正理解用户”。</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DeepAlign-Bench 真人真值、关系契约与评分资格链</w:t>
      </w:r>
    </w:p>
    <w:p>
      <w:pPr>
        <w:spacing w:after="100"/>
        <w:jc w:val="center"/>
      </w:pPr>
      <w:r>
        <w:drawing>
          <wp:inline xmlns:a="http://schemas.openxmlformats.org/drawingml/2006/main" xmlns:pic="http://schemas.openxmlformats.org/drawingml/2006/picture">
            <wp:extent cx="8732520" cy="4912042"/>
            <wp:docPr id="1" name="Picture 1" descr="DeepAlign-Bench 研究流程：从 case/task/user metadata 与多渠道输入，到反事实交叉评分、非补偿门、Judge 压力测试和方向冻结门。" title="DeepAlign-Bench 研究设计"/>
            <wp:cNvGraphicFramePr>
              <a:graphicFrameLocks noChangeAspect="1"/>
            </wp:cNvGraphicFramePr>
            <a:graphic>
              <a:graphicData uri="http://schemas.openxmlformats.org/drawingml/2006/picture">
                <pic:pic>
                  <pic:nvPicPr>
                    <pic:cNvPr id="0" name="DeepAlign-Bench_真人真值到D-JQS_v0.55.png"/>
                    <pic:cNvPicPr/>
                  </pic:nvPicPr>
                  <pic:blipFill>
                    <a:blip r:embed="rId27"/>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真人 ledger → CDM → 双冻结 → 受约束 rubric → validated verifier / slice-qualified D-JQS / 盲化人评；freeze 只防 post-hoc。</w:t>
      </w:r>
    </w:p>
    <w:p>
      <w:pPr>
        <w:sectPr>
          <w:headerReference w:type="default" r:id="rId25"/>
          <w:footerReference w:type="default" r:id="rId26"/>
          <w:pgSz w:w="15840" w:h="12240" w:orient="landscape"/>
          <w:pgMar w:top="936" w:right="936" w:bottom="936" w:left="936" w:header="708" w:footer="708" w:gutter="0"/>
          <w:cols w:space="720"/>
          <w:docGrid w:linePitch="360"/>
        </w:sectPr>
      </w:pPr>
    </w:p>
    <w:p>
      <w:pPr>
        <w:pStyle w:val="Heading1"/>
      </w:pPr>
      <w:r>
        <w:t>1. 研究问题与可证伪假设</w:t>
      </w:r>
    </w:p>
    <w:p>
      <w:pPr>
        <w:pStyle w:val="Heading2"/>
      </w:pPr>
      <w:r>
        <w:t>1.1 核心研究问题</w:t>
      </w:r>
    </w:p>
    <w:p>
      <w:r>
        <w:rPr>
          <w:rFonts w:ascii="Calibri" w:hAnsi="Calibri" w:eastAsia="PingFang SC"/>
          <w:b/>
        </w:rPr>
        <w:t>RQ1（主问题）：</w:t>
      </w:r>
      <w:r>
        <w:rPr>
          <w:rFonts w:ascii="Calibri" w:hAnsi="Calibri" w:eastAsia="PingFang SC"/>
        </w:rPr>
        <w:t>在共同任务和证据固定后，matched-A/ matched-B 是否在两位用户的冻结标准下同时优于 swapped，而不是只有一个方向成立？</w:t>
      </w:r>
    </w:p>
    <w:p>
      <w:r>
        <w:rPr>
          <w:rFonts w:ascii="Calibri" w:hAnsi="Calibri" w:eastAsia="PingFang SC"/>
          <w:b/>
        </w:rPr>
        <w:t>RQ2（充分性）：</w:t>
      </w:r>
      <w:r>
        <w:rPr>
          <w:rFonts w:ascii="Calibri" w:hAnsi="Calibri" w:eastAsia="PingFang SC"/>
        </w:rPr>
        <w:t>matched 报告本身是否绝对合格，并且相对同样高质量的 task-only/general-good 报告带来超过噪声的新增收益？</w:t>
      </w:r>
    </w:p>
    <w:p>
      <w:r>
        <w:rPr>
          <w:rFonts w:ascii="Calibri" w:hAnsi="Calibri" w:eastAsia="PingFang SC"/>
          <w:b/>
        </w:rPr>
        <w:t>RQ3（主动用户特异性）：</w:t>
      </w:r>
      <w:r>
        <w:rPr>
          <w:rFonts w:ascii="Calibri" w:hAnsi="Calibri" w:eastAsia="PingFang SC"/>
        </w:rPr>
        <w:t>当初始 query 足以生成一份高质量通用报告、但隐藏了 1–3 个会改变最终决定的用户事实时，agent 是否会主动询问高信息价值、低打扰的问题，并在回答后达到接近 P1 oracle 的交付物特异性？在少量 P4 anchor 上，已明确更新的用户事实能否替代旧状态，而共同事实保持不变？</w:t>
      </w:r>
    </w:p>
    <w:p>
      <w:r>
        <w:rPr>
          <w:rFonts w:ascii="Calibri" w:hAnsi="Calibri" w:eastAsia="PingFang SC"/>
          <w:b/>
        </w:rPr>
        <w:t>RQ4（测量效度与后果）：</w:t>
      </w:r>
      <w:r>
        <w:rPr>
          <w:rFonts w:ascii="Calibri" w:hAnsi="Calibri" w:eastAsia="PingFang SC"/>
        </w:rPr>
        <w:t>PDR-style absolute adaptation、DeepAlign specificity profile 与少量 family 的真人采用/decision regret 如何对应；哪些 general-good、over-personalized、mention-only 报告会暴露 judge 假阳性？</w:t>
      </w:r>
    </w:p>
    <w:p>
      <w:pPr>
        <w:pStyle w:val="Heading2"/>
      </w:pPr>
      <w:r>
        <w:t>1.2 预注册式假设</w:t>
      </w:r>
    </w:p>
    <w:p>
      <w:pPr>
        <w:pStyle w:val="ListBullet"/>
      </w:pPr>
      <w:r>
        <w:rPr>
          <w:rFonts w:ascii="Calibri" w:hAnsi="Calibri" w:eastAsia="PingFang SC"/>
          <w:b/>
        </w:rPr>
        <w:t>H1（双向 specificity）</w:t>
      </w:r>
      <w:r>
        <w:rPr>
          <w:rFonts w:ascii="Calibri" w:hAnsi="Calibri" w:eastAsia="PingFang SC"/>
        </w:rPr>
        <w:t>：</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均超过运行前冻结的最小实际重要差异，因而 </w:t>
      </w:r>
      <w:r>
        <w:rPr>
          <w:rFonts w:ascii="Courier New" w:hAnsi="Courier New" w:eastAsia="PingFang SC"/>
          <w:color w:val="6A3E00"/>
          <w:sz w:val="20"/>
        </w:rPr>
        <w:t>CFA_min &gt; 0</w:t>
      </w:r>
      <w:r>
        <w:rPr>
          <w:rFonts w:ascii="Calibri" w:hAnsi="Calibri" w:eastAsia="PingFang SC"/>
        </w:rPr>
        <w:t>，不是一位用户的正效应掩盖另一位用户的负效应。</w:t>
      </w:r>
    </w:p>
    <w:p>
      <w:pPr>
        <w:pStyle w:val="ListBullet"/>
      </w:pPr>
      <w:r>
        <w:rPr>
          <w:rFonts w:ascii="Calibri" w:hAnsi="Calibri" w:eastAsia="PingFang SC"/>
          <w:b/>
        </w:rPr>
        <w:t>H2（绝对充分性与新增收益）</w:t>
      </w:r>
      <w:r>
        <w:rPr>
          <w:rFonts w:ascii="Calibri" w:hAnsi="Calibri" w:eastAsia="PingFang SC"/>
        </w:rPr>
        <w:t xml:space="preserve">：matched 的 </w:t>
      </w:r>
      <w:r>
        <w:rPr>
          <w:rFonts w:ascii="Courier New" w:hAnsi="Courier New" w:eastAsia="PingFang SC"/>
          <w:color w:val="6A3E00"/>
          <w:sz w:val="20"/>
        </w:rPr>
        <w:t>A_min</w:t>
      </w:r>
      <w:r>
        <w:rPr>
          <w:rFonts w:ascii="Calibri" w:hAnsi="Calibri" w:eastAsia="PingFang SC"/>
        </w:rPr>
        <w:t xml:space="preserve"> 过线，且相对 task-only 的 </w:t>
      </w:r>
      <w:r>
        <w:rPr>
          <w:rFonts w:ascii="Courier New" w:hAnsi="Courier New" w:eastAsia="PingFang SC"/>
          <w:color w:val="6A3E00"/>
          <w:sz w:val="20"/>
        </w:rPr>
        <w:t>Gain_min</w:t>
      </w:r>
      <w:r>
        <w:rPr>
          <w:rFonts w:ascii="Calibri" w:hAnsi="Calibri" w:eastAsia="PingFang SC"/>
        </w:rPr>
        <w:t xml:space="preserve"> 超过噪声/最小实际重要差异；“swapped 很差”不能制造虚假成功。</w:t>
      </w:r>
    </w:p>
    <w:p>
      <w:pPr>
        <w:pStyle w:val="ListBullet"/>
      </w:pPr>
      <w:r>
        <w:rPr>
          <w:rFonts w:ascii="Calibri" w:hAnsi="Calibri" w:eastAsia="PingFang SC"/>
          <w:b/>
        </w:rPr>
        <w:t>H3（非补偿安全）</w:t>
      </w:r>
      <w:r>
        <w:rPr>
          <w:rFonts w:ascii="Calibri" w:hAnsi="Calibri" w:eastAsia="PingFang SC"/>
        </w:rPr>
        <w:t>：matched 同时通过共同质量、事实可靠性、must-hold 和 critical must-not；关键错误不能被呈现或一般内容质量补偿。</w:t>
      </w:r>
    </w:p>
    <w:p>
      <w:pPr>
        <w:pStyle w:val="ListBullet"/>
      </w:pPr>
      <w:r>
        <w:rPr>
          <w:rFonts w:ascii="Calibri" w:hAnsi="Calibri" w:eastAsia="PingFang SC"/>
          <w:b/>
        </w:rPr>
        <w:t>H4（渠道与代理边界）</w:t>
      </w:r>
      <w:r>
        <w:rPr>
          <w:rFonts w:ascii="Calibri" w:hAnsi="Calibri" w:eastAsia="PingFang SC"/>
        </w:rPr>
        <w:t>：不同 user-information channel 会暴露稳定的 acquire/use 差异；PDR-style absolute score 与 counterfactual specificity 不完全等价，且至少一个预注册反例切片产生可复核的分歧。</w:t>
      </w:r>
    </w:p>
    <w:p>
      <w:r>
        <w:rPr>
          <w:rFonts w:ascii="Calibri" w:hAnsi="Calibri" w:eastAsia="PingFang SC"/>
        </w:rPr>
        <w:t>以下任一结果都会削弱或否定核心主张：多数 family 无法构造自然的双用户决策差异；真人无法稳定区分 matched 与 swapped；</w:t>
      </w:r>
      <w:r>
        <w:rPr>
          <w:rFonts w:ascii="Courier New" w:hAnsi="Courier New" w:eastAsia="PingFang SC"/>
          <w:color w:val="6A3E00"/>
          <w:sz w:val="20"/>
        </w:rPr>
        <w:t>CFA_min</w:t>
      </w:r>
      <w:r>
        <w:rPr>
          <w:rFonts w:ascii="Calibri" w:hAnsi="Calibri" w:eastAsia="PingFang SC"/>
        </w:rPr>
        <w:t xml:space="preserve"> 在强系统上接近零；general-good 与 over-personalized 反例不能揭示 absolute score 之外的新错误；或所有排序都被一般报告质量、长度和搜索预算解释。若 Phase A 成立但 DDE≈0，应把结论限定为 artifact-level specificity，不把它包装成真实用户效用。</w:t>
      </w: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0">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1">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仍需建立 D-JQS，验证评委能否识别用户特异价值，并排除长度、语气和显式复述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2">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11">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11">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4">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11">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D-JQS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3">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4">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D-JQS。它们既用于审计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5">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6">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37">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38">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39">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0">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1">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2">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3">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6">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47">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48">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49">
        <w:r>
          <w:rPr>
            <w:rFonts w:ascii="Calibri" w:hAnsi="Calibri" w:eastAsia="PingFang SC"/>
            <w:color w:val="2E74B5"/>
            <w:u w:val="single"/>
          </w:rPr>
          <w:t>[19]</w:t>
        </w:r>
      </w:hyperlink>
      <w:hyperlink r:id="rId50">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1">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2">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3">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4">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23">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5">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56">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57">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2">
        <w:r>
          <w:rPr>
            <w:rFonts w:ascii="Calibri" w:hAnsi="Calibri" w:eastAsia="PingFang SC"/>
            <w:color w:val="2E74B5"/>
            <w:u w:val="single"/>
          </w:rPr>
          <w:t>[26]</w:t>
        </w:r>
      </w:hyperlink>
      <w:hyperlink r:id="rId53">
        <w:r>
          <w:rPr>
            <w:rFonts w:ascii="Calibri" w:hAnsi="Calibri" w:eastAsia="PingFang SC"/>
            <w:color w:val="2E74B5"/>
            <w:u w:val="single"/>
          </w:rPr>
          <w:t>[27]</w:t>
        </w:r>
      </w:hyperlink>
      <w:hyperlink r:id="rId54">
        <w:r>
          <w:rPr>
            <w:rFonts w:ascii="Calibri" w:hAnsi="Calibri" w:eastAsia="PingFang SC"/>
            <w:color w:val="2E74B5"/>
            <w:u w:val="single"/>
          </w:rPr>
          <w:t>[28]</w:t>
        </w:r>
      </w:hyperlink>
      <w:hyperlink r:id="rId23">
        <w:r>
          <w:rPr>
            <w:rFonts w:ascii="Calibri" w:hAnsi="Calibri" w:eastAsia="PingFang SC"/>
            <w:color w:val="2E74B5"/>
            <w:u w:val="single"/>
          </w:rPr>
          <w:t>[29]</w:t>
        </w:r>
      </w:hyperlink>
      <w:hyperlink r:id="rId55">
        <w:r>
          <w:rPr>
            <w:rFonts w:ascii="Calibri" w:hAnsi="Calibri" w:eastAsia="PingFang SC"/>
            <w:color w:val="2E74B5"/>
            <w:u w:val="single"/>
          </w:rPr>
          <w:t>[30]</w:t>
        </w:r>
      </w:hyperlink>
      <w:hyperlink r:id="rId56">
        <w:r>
          <w:rPr>
            <w:rFonts w:ascii="Calibri" w:hAnsi="Calibri" w:eastAsia="PingFang SC"/>
            <w:color w:val="2E74B5"/>
            <w:u w:val="single"/>
          </w:rPr>
          <w:t>[31]</w:t>
        </w:r>
      </w:hyperlink>
      <w:hyperlink r:id="rId57">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11">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58">
              <w:r>
                <w:rPr>
                  <w:rFonts w:ascii="Calibri" w:hAnsi="Calibri" w:eastAsia="PingFang SC"/>
                  <w:color w:val="2E74B5"/>
                  <w:u w:val="single"/>
                  <w:sz w:val="18"/>
                  <w:szCs w:val="18"/>
                </w:rPr>
                <w:t>[33]</w:t>
              </w:r>
            </w:hyperlink>
            <w:hyperlink r:id="rId59">
              <w:r>
                <w:rPr>
                  <w:rFonts w:ascii="Calibri" w:hAnsi="Calibri" w:eastAsia="PingFang SC"/>
                  <w:color w:val="2E74B5"/>
                  <w:u w:val="single"/>
                  <w:sz w:val="18"/>
                  <w:szCs w:val="18"/>
                </w:rPr>
                <w:t>[35]</w:t>
              </w:r>
            </w:hyperlink>
            <w:hyperlink r:id="rId60">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61">
              <w:r>
                <w:rPr>
                  <w:rFonts w:ascii="Calibri" w:hAnsi="Calibri" w:eastAsia="PingFang SC"/>
                  <w:color w:val="2E74B5"/>
                  <w:u w:val="single"/>
                  <w:sz w:val="18"/>
                  <w:szCs w:val="18"/>
                </w:rPr>
                <w:t>[34]</w:t>
              </w:r>
            </w:hyperlink>
            <w:hyperlink r:id="rId62">
              <w:r>
                <w:rPr>
                  <w:rFonts w:ascii="Calibri" w:hAnsi="Calibri" w:eastAsia="PingFang SC"/>
                  <w:color w:val="2E74B5"/>
                  <w:u w:val="single"/>
                  <w:sz w:val="18"/>
                  <w:szCs w:val="18"/>
                </w:rPr>
                <w:t>[37]</w:t>
              </w:r>
            </w:hyperlink>
            <w:hyperlink r:id="rId63">
              <w:r>
                <w:rPr>
                  <w:rFonts w:ascii="Calibri" w:hAnsi="Calibri" w:eastAsia="PingFang SC"/>
                  <w:color w:val="2E74B5"/>
                  <w:u w:val="single"/>
                  <w:sz w:val="18"/>
                  <w:szCs w:val="18"/>
                </w:rPr>
                <w:t>[38]</w:t>
              </w:r>
            </w:hyperlink>
            <w:hyperlink r:id="rId64">
              <w:r>
                <w:rPr>
                  <w:rFonts w:ascii="Calibri" w:hAnsi="Calibri" w:eastAsia="PingFang SC"/>
                  <w:color w:val="2E74B5"/>
                  <w:u w:val="single"/>
                  <w:sz w:val="18"/>
                  <w:szCs w:val="18"/>
                </w:rPr>
                <w:t>[48]</w:t>
              </w:r>
            </w:hyperlink>
            <w:hyperlink r:id="rId65">
              <w:r>
                <w:rPr>
                  <w:rFonts w:ascii="Calibri" w:hAnsi="Calibri" w:eastAsia="PingFang SC"/>
                  <w:color w:val="2E74B5"/>
                  <w:u w:val="single"/>
                  <w:sz w:val="18"/>
                  <w:szCs w:val="18"/>
                </w:rPr>
                <w:t>[49]</w:t>
              </w:r>
            </w:hyperlink>
            <w:hyperlink r:id="rId66">
              <w:r>
                <w:rPr>
                  <w:rFonts w:ascii="Calibri" w:hAnsi="Calibri" w:eastAsia="PingFang SC"/>
                  <w:color w:val="2E74B5"/>
                  <w:u w:val="single"/>
                  <w:sz w:val="18"/>
                  <w:szCs w:val="18"/>
                </w:rPr>
                <w:t>[50]</w:t>
              </w:r>
            </w:hyperlink>
            <w:hyperlink r:id="rId67">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8">
              <w:r>
                <w:rPr>
                  <w:rFonts w:ascii="Calibri" w:hAnsi="Calibri" w:eastAsia="PingFang SC"/>
                  <w:color w:val="2E74B5"/>
                  <w:u w:val="single"/>
                  <w:sz w:val="18"/>
                  <w:szCs w:val="18"/>
                </w:rPr>
                <w:t>[39]</w:t>
              </w:r>
            </w:hyperlink>
            <w:hyperlink r:id="rId69">
              <w:r>
                <w:rPr>
                  <w:rFonts w:ascii="Calibri" w:hAnsi="Calibri" w:eastAsia="PingFang SC"/>
                  <w:color w:val="2E74B5"/>
                  <w:u w:val="single"/>
                  <w:sz w:val="18"/>
                  <w:szCs w:val="18"/>
                </w:rPr>
                <w:t>[43]</w:t>
              </w:r>
            </w:hyperlink>
            <w:hyperlink r:id="rId70">
              <w:r>
                <w:rPr>
                  <w:rFonts w:ascii="Calibri" w:hAnsi="Calibri" w:eastAsia="PingFang SC"/>
                  <w:color w:val="2E74B5"/>
                  <w:u w:val="single"/>
                  <w:sz w:val="18"/>
                  <w:szCs w:val="18"/>
                </w:rPr>
                <w:t>[44]</w:t>
              </w:r>
            </w:hyperlink>
            <w:hyperlink r:id="rId71">
              <w:r>
                <w:rPr>
                  <w:rFonts w:ascii="Calibri" w:hAnsi="Calibri" w:eastAsia="PingFang SC"/>
                  <w:color w:val="2E74B5"/>
                  <w:u w:val="single"/>
                  <w:sz w:val="18"/>
                  <w:szCs w:val="18"/>
                </w:rPr>
                <w:t>[45]</w:t>
              </w:r>
            </w:hyperlink>
            <w:hyperlink r:id="rId72">
              <w:r>
                <w:rPr>
                  <w:rFonts w:ascii="Calibri" w:hAnsi="Calibri" w:eastAsia="PingFang SC"/>
                  <w:color w:val="2E74B5"/>
                  <w:u w:val="single"/>
                  <w:sz w:val="18"/>
                  <w:szCs w:val="18"/>
                </w:rPr>
                <w:t>[46]</w:t>
              </w:r>
            </w:hyperlink>
            <w:hyperlink r:id="rId73">
              <w:r>
                <w:rPr>
                  <w:rFonts w:ascii="Calibri" w:hAnsi="Calibri" w:eastAsia="PingFang SC"/>
                  <w:color w:val="2E74B5"/>
                  <w:u w:val="single"/>
                  <w:sz w:val="18"/>
                  <w:szCs w:val="18"/>
                </w:rPr>
                <w:t>[47]</w:t>
              </w:r>
            </w:hyperlink>
            <w:hyperlink r:id="rId7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11">
              <w:r>
                <w:rPr>
                  <w:rFonts w:ascii="Calibri" w:hAnsi="Calibri" w:eastAsia="PingFang SC"/>
                  <w:color w:val="2E74B5"/>
                  <w:u w:val="single"/>
                  <w:sz w:val="18"/>
                  <w:szCs w:val="18"/>
                </w:rPr>
                <w:t>[4]</w:t>
              </w:r>
            </w:hyperlink>
            <w:hyperlink r:id="rId75">
              <w:r>
                <w:rPr>
                  <w:rFonts w:ascii="Calibri" w:hAnsi="Calibri" w:eastAsia="PingFang SC"/>
                  <w:color w:val="2E74B5"/>
                  <w:u w:val="single"/>
                  <w:sz w:val="18"/>
                  <w:szCs w:val="18"/>
                </w:rPr>
                <w:t>[40]</w:t>
              </w:r>
            </w:hyperlink>
            <w:hyperlink r:id="rId24">
              <w:r>
                <w:rPr>
                  <w:rFonts w:ascii="Calibri" w:hAnsi="Calibri" w:eastAsia="PingFang SC"/>
                  <w:color w:val="2E74B5"/>
                  <w:u w:val="single"/>
                  <w:sz w:val="18"/>
                  <w:szCs w:val="18"/>
                </w:rPr>
                <w:t>[41]</w:t>
              </w:r>
            </w:hyperlink>
            <w:hyperlink r:id="rId76">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因此，论文不能把结论写成“我们比现有工作更全面”。v0.31 的交叉对照解决了 artifact-fit 的识别问题，却仍未验证这个代理终点是否改善用户行为。v0.32 的问题更窄也更实质：</w:t>
      </w:r>
      <w:r>
        <w:rPr>
          <w:rFonts w:ascii="Calibri" w:hAnsi="Calibri" w:eastAsia="PingFang SC"/>
          <w:b/>
        </w:rPr>
        <w:t>通过共同质量门的个性化研究交付物，是否降低真实目标用户的可验证决策 regret？</w:t>
      </w:r>
      <w:r>
        <w:rPr>
          <w:rFonts w:ascii="Calibri" w:hAnsi="Calibri" w:eastAsia="PingFang SC"/>
        </w:rPr>
        <w:t xml:space="preserve"> 跨用户 CFA、CDM、跨 cue 稳健性和 D-JQS 负责确认处理；DDE 与 WrongUserHarm 才承担核心结论。</w:t>
      </w:r>
    </w:p>
    <w:p>
      <w:pPr>
        <w:pStyle w:val="Heading1"/>
      </w:pPr>
      <w:r>
        <w:t>3. 构念定义与任务边界</w:t>
      </w:r>
    </w:p>
    <w:p>
      <w:pPr>
        <w:pStyle w:val="Heading2"/>
      </w:pPr>
      <w:r>
        <w:t>3.1 Long-Horizon Knowledge Work 的准入定义</w:t>
      </w:r>
    </w:p>
    <w:p>
      <w:r>
        <w:rPr>
          <w:rFonts w:ascii="Calibri" w:hAnsi="Calibri" w:eastAsia="PingFang SC"/>
        </w:rPr>
        <w:t xml:space="preserve">本 benchmark 不把长程知识工作偷换成“联网写长报告”，也不声称全面覆盖 legal、email/calendar、CAD、实验室自动化等全部工作。首版只实例化三个代表性 regime：Research 对应 </w:t>
      </w:r>
      <w:r>
        <w:rPr>
          <w:rFonts w:ascii="Courier New" w:hAnsi="Courier New" w:eastAsia="PingFang SC"/>
          <w:color w:val="6A3E00"/>
          <w:sz w:val="20"/>
        </w:rPr>
        <w:t>find &amp; synthesize</w:t>
      </w:r>
      <w:r>
        <w:rPr>
          <w:rFonts w:ascii="Calibri" w:hAnsi="Calibri" w:eastAsia="PingFang SC"/>
        </w:rPr>
        <w:t xml:space="preserve">，Software 对应 </w:t>
      </w:r>
      <w:r>
        <w:rPr>
          <w:rFonts w:ascii="Courier New" w:hAnsi="Courier New" w:eastAsia="PingFang SC"/>
          <w:color w:val="6A3E00"/>
          <w:sz w:val="20"/>
        </w:rPr>
        <w:t>modify &amp; build</w:t>
      </w:r>
      <w:r>
        <w:rPr>
          <w:rFonts w:ascii="Calibri" w:hAnsi="Calibri" w:eastAsia="PingFang SC"/>
        </w:rPr>
        <w:t xml:space="preserve">，Data 对应 </w:t>
      </w:r>
      <w:r>
        <w:rPr>
          <w:rFonts w:ascii="Courier New" w:hAnsi="Courier New" w:eastAsia="PingFang SC"/>
          <w:color w:val="6A3E00"/>
          <w:sz w:val="20"/>
        </w:rPr>
        <w:t>analyze &amp; infer</w:t>
      </w:r>
      <w:r>
        <w:rPr>
          <w:rFonts w:ascii="Calibri" w:hAnsi="Calibri" w:eastAsia="PingFang SC"/>
        </w:rPr>
        <w:t>。一个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PLHKW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都要说明：测什么任务、在什么环境中运行、目标用户是谁、这一次长程 episode 允许怎样交互和获得信息、被测 agent 有哪些能力。这五组元数据组成 </w:t>
      </w:r>
      <w:r>
        <w:rPr>
          <w:rFonts w:ascii="Calibri" w:hAnsi="Calibri" w:eastAsia="PingFang SC"/>
          <w:b/>
        </w:rPr>
        <w:t>PLHKW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Research Episode / Information Events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初始充分性、交互时机、来源、载体、访问方式、可用时间、更新关系</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相同用户事实何时、从哪里、由谁主动获得并怎样更新？</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77">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research episode + behavioral operator + expected contract</w:t>
      </w:r>
      <w:r>
        <w:rPr>
          <w:rFonts w:ascii="Calibri" w:hAnsi="Calibri" w:eastAsia="PingFang SC"/>
        </w:rPr>
        <w:t>，而不只使用“长程个性化”这类模糊名称。例如，“Professional / Compare-Decide / memory retrieval during research / stale-conflict / Update”和“Everyday / Plan / one-shot direct / context-dilution / Preserve”是两个条件清楚、可以复现的测试。</w:t>
      </w:r>
    </w:p>
    <w:p>
      <w:pPr>
        <w:pStyle w:val="Heading2"/>
      </w:pPr>
      <w:r>
        <w:t>4.1a 三类长程知识工作如何统一建模</w:t>
      </w:r>
    </w:p>
    <w:p>
      <w:r>
        <w:rPr>
          <w:rFonts w:ascii="Calibri" w:hAnsi="Calibri" w:eastAsia="PingFang SC"/>
        </w:rPr>
        <w:t xml:space="preserve">“一次性走完”“主动澄清”“做到中间再问”“从 memory 读取”不能直接作为四个互斥类别。前两项主要描述交互时机，memory 描述信息位置和访问方式，中途用户改需求又涉及状态变化。若把这些混成一个 </w:t>
      </w:r>
      <w:r>
        <w:rPr>
          <w:rFonts w:ascii="Courier New" w:hAnsi="Courier New" w:eastAsia="PingFang SC"/>
          <w:color w:val="6A3E00"/>
          <w:sz w:val="20"/>
        </w:rPr>
        <w:t>channel</w:t>
      </w:r>
      <w:r>
        <w:rPr>
          <w:rFonts w:ascii="Calibri" w:hAnsi="Calibri" w:eastAsia="PingFang SC"/>
        </w:rPr>
        <w:t xml:space="preserve"> 标签，系统差异可能来自信息量、时序、主动性或产品能力，无法解释。</w:t>
      </w:r>
    </w:p>
    <w:p>
      <w:r>
        <w:rPr>
          <w:rFonts w:ascii="Calibri" w:hAnsi="Calibri" w:eastAsia="PingFang SC"/>
        </w:rPr>
        <w:t>v0.50 把一次运行表示为：</w:t>
      </w:r>
    </w:p>
    <w:p>
      <w:r>
        <w:rPr>
          <w:rFonts w:ascii="Courier New" w:hAnsi="Courier New" w:eastAsia="PingFang SC"/>
          <w:color w:val="6A3E00"/>
          <w:sz w:val="20"/>
        </w:rPr>
        <w:t>Episode = Task interface + Interaction policy + Information-event timeline + System capabilities + Comparability block</w:t>
      </w:r>
    </w:p>
    <w:p>
      <w:r>
        <w:rPr>
          <w:rFonts w:ascii="Calibri" w:hAnsi="Calibri" w:eastAsia="PingFang SC"/>
        </w:rPr>
        <w:t xml:space="preserve">其中 </w:t>
      </w:r>
      <w:r>
        <w:rPr>
          <w:rFonts w:ascii="Calibri" w:hAnsi="Calibri" w:eastAsia="PingFang SC"/>
          <w:b/>
        </w:rPr>
        <w:t>information event</w:t>
      </w:r>
      <w:r>
        <w:rPr>
          <w:rFonts w:ascii="Calibri" w:hAnsi="Calibri" w:eastAsia="PingFang SC"/>
        </w:rPr>
        <w:t xml:space="preserve"> 是一条带来源和时间的用户信息进入记录。例如：“用户在初始 query 中主动写明预算”是一条 </w:t>
      </w:r>
      <w:r>
        <w:rPr>
          <w:rFonts w:ascii="Courier New" w:hAnsi="Courier New" w:eastAsia="PingFang SC"/>
          <w:color w:val="6A3E00"/>
          <w:sz w:val="20"/>
        </w:rPr>
        <w:t>current_user × initial_query × pushed × before_run</w:t>
      </w:r>
      <w:r>
        <w:rPr>
          <w:rFonts w:ascii="Calibri" w:hAnsi="Calibri" w:eastAsia="PingFang SC"/>
        </w:rPr>
        <w:t xml:space="preserve"> 事件；“agent 发现缺口后询问，用户回答预算”是 </w:t>
      </w:r>
      <w:r>
        <w:rPr>
          <w:rFonts w:ascii="Courier New" w:hAnsi="Courier New" w:eastAsia="PingFang SC"/>
          <w:color w:val="6A3E00"/>
          <w:sz w:val="20"/>
        </w:rPr>
        <w:t>current_user × clarification_answer × agent_requested × before_plan</w:t>
      </w:r>
      <w:r>
        <w:rPr>
          <w:rFonts w:ascii="Calibri" w:hAnsi="Calibri" w:eastAsia="PingFang SC"/>
        </w:rPr>
        <w:t xml:space="preserve">；“从长期 memory 检索到旧预算”是 </w:t>
      </w:r>
      <w:r>
        <w:rPr>
          <w:rFonts w:ascii="Courier New" w:hAnsi="Courier New" w:eastAsia="PingFang SC"/>
          <w:color w:val="6A3E00"/>
          <w:sz w:val="20"/>
        </w:rPr>
        <w:t>persistent_memory × retrieved_memory_item × agent_retrieved × during_research × stale</w:t>
      </w:r>
      <w:r>
        <w:rPr>
          <w:rFonts w:ascii="Calibri" w:hAnsi="Calibri" w:eastAsia="PingFang SC"/>
        </w:rPr>
        <w:t xml:space="preserve">；“用户在 50% checkpoint 把预算改为新值”则是带 </w:t>
      </w:r>
      <w:r>
        <w:rPr>
          <w:rFonts w:ascii="Courier New" w:hAnsi="Courier New" w:eastAsia="PingFang SC"/>
          <w:color w:val="6A3E00"/>
          <w:sz w:val="20"/>
        </w:rPr>
        <w:t>supersedes</w:t>
      </w:r>
      <w:r>
        <w:rPr>
          <w:rFonts w:ascii="Calibri" w:hAnsi="Calibri" w:eastAsia="PingFang SC"/>
        </w:rPr>
        <w:t xml:space="preserve"> 关系的动态事件。这样同一套 ledger 可以被不同产品真实地暴露，而不把 product UI 当作科学构念。</w:t>
      </w:r>
    </w:p>
    <w:p>
      <w:r>
        <w:rPr>
          <w:rFonts w:ascii="Calibri" w:hAnsi="Calibri" w:eastAsia="PingFang SC"/>
        </w:rPr>
        <w:t>统一模型包含六个正交维度：</w:t>
      </w:r>
    </w:p>
    <w:p>
      <w:pPr>
        <w:numPr>
          <w:ilvl w:val="0"/>
          <w:numId w:val="16"/>
        </w:numPr>
        <w:spacing w:after="80" w:line="290" w:lineRule="auto"/>
        <w:ind w:left="540" w:hanging="279"/>
      </w:pPr>
      <w:r>
        <w:rPr>
          <w:rFonts w:ascii="Calibri" w:hAnsi="Calibri" w:eastAsia="PingFang SC"/>
          <w:b/>
        </w:rPr>
        <w:t>初始任务充分性</w:t>
      </w:r>
      <w:r>
        <w:rPr>
          <w:rFonts w:ascii="Calibri" w:hAnsi="Calibri" w:eastAsia="PingFang SC"/>
        </w:rPr>
        <w:t>：信息完整；足以做通用研究但缺个性化关键条件；或者没有回答就根本无法执行。主 clarification 只使用第二类，否则测到的是基础任务完成，而不是主动个性化。</w:t>
      </w:r>
    </w:p>
    <w:p>
      <w:pPr>
        <w:numPr>
          <w:ilvl w:val="0"/>
          <w:numId w:val="16"/>
        </w:numPr>
        <w:spacing w:after="80" w:line="290" w:lineRule="auto"/>
        <w:ind w:left="540" w:hanging="279"/>
      </w:pPr>
      <w:r>
        <w:rPr>
          <w:rFonts w:ascii="Calibri" w:hAnsi="Calibri" w:eastAsia="PingFang SC"/>
          <w:b/>
        </w:rPr>
        <w:t>交互时机</w:t>
      </w:r>
      <w:r>
        <w:rPr>
          <w:rFonts w:ascii="Calibri" w:hAnsi="Calibri" w:eastAsia="PingFang SC"/>
        </w:rPr>
        <w:t>：不可交互、研究前可问、研究中可问、checkpoint 接收更新、草稿后迭代。</w:t>
      </w:r>
    </w:p>
    <w:p>
      <w:pPr>
        <w:numPr>
          <w:ilvl w:val="0"/>
          <w:numId w:val="16"/>
        </w:numPr>
        <w:spacing w:after="80" w:line="290" w:lineRule="auto"/>
        <w:ind w:left="540" w:hanging="279"/>
      </w:pPr>
      <w:r>
        <w:rPr>
          <w:rFonts w:ascii="Calibri" w:hAnsi="Calibri" w:eastAsia="PingFang SC"/>
          <w:b/>
        </w:rPr>
        <w:t>信息来源</w:t>
      </w:r>
      <w:r>
        <w:rPr>
          <w:rFonts w:ascii="Calibri" w:hAnsi="Calibri" w:eastAsia="PingFang SC"/>
        </w:rPr>
        <w:t>：当前用户、历史会话、持久 memory、结构化 user profile、私有工作区、组织上下文、行为轨迹、公共证据或系统推断。</w:t>
      </w:r>
    </w:p>
    <w:p>
      <w:pPr>
        <w:numPr>
          <w:ilvl w:val="0"/>
          <w:numId w:val="16"/>
        </w:numPr>
        <w:spacing w:after="80" w:line="290" w:lineRule="auto"/>
        <w:ind w:left="540" w:hanging="279"/>
      </w:pPr>
      <w:r>
        <w:rPr>
          <w:rFonts w:ascii="Calibri" w:hAnsi="Calibri" w:eastAsia="PingFang SC"/>
          <w:b/>
        </w:rPr>
        <w:t>访问方式</w:t>
      </w:r>
      <w:r>
        <w:rPr>
          <w:rFonts w:ascii="Calibri" w:hAnsi="Calibri" w:eastAsia="PingFang SC"/>
        </w:rPr>
        <w:t>：系统直接推送、已在上下文可见、agent 主动询问、agent 主动检索、环境按脚本注入，或只作为隐藏真值。</w:t>
      </w:r>
    </w:p>
    <w:p>
      <w:pPr>
        <w:numPr>
          <w:ilvl w:val="0"/>
          <w:numId w:val="16"/>
        </w:numPr>
        <w:spacing w:after="80" w:line="290" w:lineRule="auto"/>
        <w:ind w:left="540" w:hanging="279"/>
      </w:pPr>
      <w:r>
        <w:rPr>
          <w:rFonts w:ascii="Calibri" w:hAnsi="Calibri" w:eastAsia="PingFang SC"/>
          <w:b/>
        </w:rPr>
        <w:t>时间与状态</w:t>
      </w:r>
      <w:r>
        <w:rPr>
          <w:rFonts w:ascii="Calibri" w:hAnsi="Calibri" w:eastAsia="PingFang SC"/>
        </w:rPr>
        <w:t>：静态、延迟出现、更新、过期冲突或权限撤销；新事件必须明确是否覆盖旧事件。</w:t>
      </w:r>
    </w:p>
    <w:p>
      <w:pPr>
        <w:numPr>
          <w:ilvl w:val="0"/>
          <w:numId w:val="16"/>
        </w:numPr>
        <w:spacing w:after="80" w:line="290" w:lineRule="auto"/>
        <w:ind w:left="540" w:hanging="279"/>
      </w:pPr>
      <w:r>
        <w:rPr>
          <w:rFonts w:ascii="Calibri" w:hAnsi="Calibri" w:eastAsia="PingFang SC"/>
          <w:b/>
        </w:rPr>
        <w:t>系统能力资格</w:t>
      </w:r>
      <w:r>
        <w:rPr>
          <w:rFonts w:ascii="Calibri" w:hAnsi="Calibri" w:eastAsia="PingFang SC"/>
        </w:rPr>
        <w:t xml:space="preserve">：是否能 ask、retrieve memory、搜索 workspace、checkpoint/resume、根据反馈 revise、写回 memory。系统不支持某操作时标记 </w:t>
      </w:r>
      <w:r>
        <w:rPr>
          <w:rFonts w:ascii="Courier New" w:hAnsi="Courier New" w:eastAsia="PingFang SC"/>
          <w:color w:val="6A3E00"/>
          <w:sz w:val="20"/>
        </w:rPr>
        <w:t>structurally-inapplicable</w:t>
      </w:r>
      <w:r>
        <w:rPr>
          <w:rFonts w:ascii="Calibri" w:hAnsi="Calibri" w:eastAsia="PingFang SC"/>
        </w:rPr>
        <w:t>，不能记作零分。</w:t>
      </w:r>
    </w:p>
    <w:p>
      <w:r>
        <w:rPr>
          <w:rFonts w:ascii="Calibri" w:hAnsi="Calibri" w:eastAsia="PingFang SC"/>
        </w:rPr>
        <w:t>范式库定义八种常见配置：</w:t>
      </w:r>
      <w:r>
        <w:rPr>
          <w:rFonts w:ascii="Courier New" w:hAnsi="Courier New" w:eastAsia="PingFang SC"/>
          <w:color w:val="6A3E00"/>
          <w:sz w:val="20"/>
        </w:rPr>
        <w:t>P0 task-only closed</w:t>
      </w:r>
      <w:r>
        <w:rPr>
          <w:rFonts w:ascii="Calibri" w:hAnsi="Calibri" w:eastAsia="PingFang SC"/>
        </w:rPr>
        <w:t>、</w:t>
      </w:r>
      <w:r>
        <w:rPr>
          <w:rFonts w:ascii="Courier New" w:hAnsi="Courier New" w:eastAsia="PingFang SC"/>
          <w:color w:val="6A3E00"/>
          <w:sz w:val="20"/>
        </w:rPr>
        <w:t>P1 one-shot direct</w:t>
      </w:r>
      <w:r>
        <w:rPr>
          <w:rFonts w:ascii="Calibri" w:hAnsi="Calibri" w:eastAsia="PingFang SC"/>
        </w:rPr>
        <w:t>、</w:t>
      </w:r>
      <w:r>
        <w:rPr>
          <w:rFonts w:ascii="Courier New" w:hAnsi="Courier New" w:eastAsia="PingFang SC"/>
          <w:color w:val="6A3E00"/>
          <w:sz w:val="20"/>
        </w:rPr>
        <w:t>P2 pre-research clarification</w:t>
      </w:r>
      <w:r>
        <w:rPr>
          <w:rFonts w:ascii="Calibri" w:hAnsi="Calibri" w:eastAsia="PingFang SC"/>
        </w:rPr>
        <w:t>、</w:t>
      </w:r>
      <w:r>
        <w:rPr>
          <w:rFonts w:ascii="Courier New" w:hAnsi="Courier New" w:eastAsia="PingFang SC"/>
          <w:color w:val="6A3E00"/>
          <w:sz w:val="20"/>
        </w:rPr>
        <w:t>P3 in-research interactive</w:t>
      </w:r>
      <w:r>
        <w:rPr>
          <w:rFonts w:ascii="Calibri" w:hAnsi="Calibri" w:eastAsia="PingFang SC"/>
        </w:rPr>
        <w:t>、</w:t>
      </w:r>
      <w:r>
        <w:rPr>
          <w:rFonts w:ascii="Courier New" w:hAnsi="Courier New" w:eastAsia="PingFang SC"/>
          <w:color w:val="6A3E00"/>
          <w:sz w:val="20"/>
        </w:rPr>
        <w:t>P4 user-state checkpoint update</w:t>
      </w:r>
      <w:r>
        <w:rPr>
          <w:rFonts w:ascii="Calibri" w:hAnsi="Calibri" w:eastAsia="PingFang SC"/>
        </w:rPr>
        <w:t>、</w:t>
      </w:r>
      <w:r>
        <w:rPr>
          <w:rFonts w:ascii="Courier New" w:hAnsi="Courier New" w:eastAsia="PingFang SC"/>
          <w:color w:val="6A3E00"/>
          <w:sz w:val="20"/>
        </w:rPr>
        <w:t>P5 memory retrieval</w:t>
      </w:r>
      <w:r>
        <w:rPr>
          <w:rFonts w:ascii="Calibri" w:hAnsi="Calibri" w:eastAsia="PingFang SC"/>
        </w:rPr>
        <w:t>、</w:t>
      </w:r>
      <w:r>
        <w:rPr>
          <w:rFonts w:ascii="Courier New" w:hAnsi="Courier New" w:eastAsia="PingFang SC"/>
          <w:color w:val="6A3E00"/>
          <w:sz w:val="20"/>
        </w:rPr>
        <w:t>P6 workspace grounded</w:t>
      </w:r>
      <w:r>
        <w:rPr>
          <w:rFonts w:ascii="Calibri" w:hAnsi="Calibri" w:eastAsia="PingFang SC"/>
        </w:rPr>
        <w:t>、</w:t>
      </w:r>
      <w:r>
        <w:rPr>
          <w:rFonts w:ascii="Courier New" w:hAnsi="Courier New" w:eastAsia="PingFang SC"/>
          <w:color w:val="6A3E00"/>
          <w:sz w:val="20"/>
        </w:rPr>
        <w:t>P7 draft-feedback revision</w:t>
      </w:r>
      <w:r>
        <w:rPr>
          <w:rFonts w:ascii="Calibri" w:hAnsi="Calibri" w:eastAsia="PingFang SC"/>
        </w:rPr>
        <w:t>。这是覆盖 ontology，不是首版运行矩阵。首稿主因果矩阵只选择 P0/P1/P2：分别回答没有用户信息时能写多好、信息给到后会不会用、信息缺失时会不会主动发现并采用。P4 只在 2–4 个适用 anchor 上测试</w:t>
      </w:r>
      <w:r>
        <w:rPr>
          <w:rFonts w:ascii="Calibri" w:hAnsi="Calibri" w:eastAsia="PingFang SC"/>
          <w:b/>
        </w:rPr>
        <w:t>用户状态更新</w:t>
      </w:r>
      <w:r>
        <w:rPr>
          <w:rFonts w:ascii="Calibri" w:hAnsi="Calibri" w:eastAsia="PingFang SC"/>
        </w:rPr>
        <w:t xml:space="preserve">；P3/P5/P6/P7 以及私有 workspace 全部标为 </w:t>
      </w:r>
      <w:r>
        <w:rPr>
          <w:rFonts w:ascii="Courier New" w:hAnsi="Courier New" w:eastAsia="PingFang SC"/>
          <w:color w:val="6A3E00"/>
          <w:sz w:val="20"/>
        </w:rPr>
        <w:t>deferred</w:t>
      </w:r>
      <w:r>
        <w:rPr>
          <w:rFonts w:ascii="Calibri" w:hAnsi="Calibri" w:eastAsia="PingFang SC"/>
        </w:rPr>
        <w:t>。</w:t>
      </w:r>
    </w:p>
    <w:p>
      <w:r>
        <w:rPr>
          <w:rFonts w:ascii="Calibri" w:hAnsi="Calibri" w:eastAsia="PingFang SC"/>
        </w:rPr>
        <w:t xml:space="preserve">这里必须把两种“更新”分开。若供应链新闻、法规文本或网页事实发生变化，主要测的是一般 evidence freshness、冲突解析和研究修订能力；它不是 personalization 证据。P4 只有在公共证据、任务目标和工具保持不变，而预算、可用时间、知识水平、风险门槛、目标受众或披露权限等 </w:t>
      </w:r>
      <w:r>
        <w:rPr>
          <w:rFonts w:ascii="Calibri" w:hAnsi="Calibri" w:eastAsia="PingFang SC"/>
          <w:b/>
        </w:rPr>
        <w:t>user-state fact</w:t>
      </w:r>
      <w:r>
        <w:rPr>
          <w:rFonts w:ascii="Calibri" w:hAnsi="Calibri" w:eastAsia="PingFang SC"/>
        </w:rPr>
        <w:t xml:space="preserve"> 发生带时间戳的明确变化时，才进入 DeepAlign 主张。即使这样，P4 也只支持“更新后的用户特异约束被使用”，不支持对内部动机的推断。</w:t>
      </w:r>
    </w:p>
    <w:p>
      <w:r>
        <w:rPr>
          <w:rFonts w:ascii="Calibri" w:hAnsi="Calibri" w:eastAsia="PingFang SC"/>
        </w:rPr>
        <w:t xml:space="preserve">比较时必须写出 </w:t>
      </w:r>
      <w:r>
        <w:rPr>
          <w:rFonts w:ascii="Courier New" w:hAnsi="Courier New" w:eastAsia="PingFang SC"/>
          <w:color w:val="6A3E00"/>
          <w:sz w:val="20"/>
        </w:rPr>
        <w:t>comparability block</w:t>
      </w:r>
      <w:r>
        <w:rPr>
          <w:rFonts w:ascii="Calibri" w:hAnsi="Calibri" w:eastAsia="PingFang SC"/>
        </w:rPr>
        <w:t>：任务、证据、工具、预算、用户真值和交付契约中哪些保持不变，本次只改变哪一项。P1 与 natural-history 可以在相同事实和相同时点下比较载体；P2 相对 P1 额外包含主动获取，因此不能叫纯 cue-equivalence；P5 若检索到的信息不完整或更晚可用，也不能与 prompt 条件直接解释为“memory 格式效应”。</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78">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79">
        <w:r>
          <w:rPr>
            <w:rFonts w:ascii="Calibri" w:hAnsi="Calibri" w:eastAsia="PingFang SC"/>
            <w:color w:val="2E74B5"/>
            <w:u w:val="single"/>
          </w:rPr>
          <w:t>[24]</w:t>
        </w:r>
      </w:hyperlink>
      <w:hyperlink r:id="rId80">
        <w:r>
          <w:rPr>
            <w:rFonts w:ascii="Calibri" w:hAnsi="Calibri" w:eastAsia="PingFang SC"/>
            <w:color w:val="2E74B5"/>
            <w:u w:val="single"/>
          </w:rPr>
          <w:t>[25]</w:t>
        </w:r>
      </w:hyperlink>
    </w:p>
    <w:p>
      <w:pPr>
        <w:pStyle w:val="Heading2"/>
      </w:pPr>
      <w:r>
        <w:t>4.1.1 任务立方体：Knowledge-work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7"/>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7"/>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7"/>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7"/>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7"/>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7"/>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8"/>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8"/>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8"/>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8"/>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8"/>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8"/>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8"/>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8"/>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9"/>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9"/>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9"/>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9"/>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9"/>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9"/>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9"/>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9"/>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用户信息来源与载体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模糊 query + 澄清</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 query 足够产出通用报告，但缺 1–3 个会改变建议的用户条件；agent 可提问，模拟器只按隐藏 ledger 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没发现关键缺口、问偏、停早、过度打扰或越界询问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 ledger 的 no-ask / structured-persona oracle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 xml:space="preserve">上表描述的是“来源或载体”，不能代替 episode 范式。信息属性还需正交标注：来源主体、载体、访问方式、可用时点、显式/隐式、稳定/动态、相关/干扰、可靠/不可靠、当前/过期、公开/敏感、可查证/仅用户可知、单一/冲突。完整字段见 </w:t>
      </w:r>
      <w:r>
        <w:rPr>
          <w:rFonts w:ascii="Courier New" w:hAnsi="Courier New" w:eastAsia="PingFang SC"/>
          <w:color w:val="6A3E00"/>
          <w:sz w:val="20"/>
        </w:rPr>
        <w:t>benchmark_schema/research_episode.schema.yaml</w:t>
      </w:r>
      <w:r>
        <w:rPr>
          <w:rFonts w:ascii="Calibri" w:hAnsi="Calibri" w:eastAsia="PingFang SC"/>
        </w:rPr>
        <w:t>。</w:t>
      </w:r>
    </w:p>
    <w:p>
      <w:pPr>
        <w:pStyle w:val="Heading2"/>
      </w:pPr>
      <w:r>
        <w:t>4.4 预期失败模式：case 被设计来暴露什么机制</w:t>
      </w:r>
    </w:p>
    <w:p>
      <w:pPr>
        <w:numPr>
          <w:ilvl w:val="0"/>
          <w:numId w:val="20"/>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20"/>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20"/>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20"/>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20"/>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20"/>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20"/>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20"/>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20"/>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r>
        <w:rPr>
          <w:rFonts w:ascii="Calibri" w:hAnsi="Calibri" w:eastAsia="PingFang SC"/>
        </w:rPr>
        <w:t>v0.50 已开始第一批数据构造。</w:t>
      </w:r>
      <w:r>
        <w:rPr>
          <w:rFonts w:ascii="Courier New" w:hAnsi="Courier New" w:eastAsia="PingFang SC"/>
          <w:color w:val="6A3E00"/>
          <w:sz w:val="20"/>
        </w:rPr>
        <w:t>data/seed_v0_50/</w:t>
      </w:r>
      <w:r>
        <w:rPr>
          <w:rFonts w:ascii="Calibri" w:hAnsi="Calibri" w:eastAsia="PingFang SC"/>
        </w:rPr>
        <w:t xml:space="preserve"> 当前包含 3 个纯合成工程 family（团队知识平台、跨境家庭旅行、文献综述工作流）、6 位配对用户与 24 个 episode；每位用户各有 P0/P1/P2/P4 四个条件，并通过自动检查确认配额平衡、事实引用有效、P2 隐藏关键事实且允许主动询问、P4 含单一 superseding update。它们只用于 schema、runner 和 rubric compiler 的 vertical slice，不作为真实用户效度或论文结果。下一道人工门是逐 family 审核自然性、证据包、matched/swapped 区分力和 contract 对称性；通过后再将结构迁移到真实或 user-anchored seed。</w:t>
      </w:r>
    </w:p>
    <w:p>
      <w:pPr>
        <w:pStyle w:val="Heading2"/>
      </w:pPr>
      <w:r>
        <w:t>5.0a PDR-Bench 全量资源池如何进入 DeepAlign</w:t>
      </w:r>
    </w:p>
    <w:p>
      <w:r>
        <w:rPr>
          <w:rFonts w:ascii="Calibri" w:hAnsi="Calibri" w:eastAsia="PingFang SC"/>
        </w:rPr>
        <w:t xml:space="preserve">v0.51 已从 </w:t>
      </w:r>
      <w:hyperlink r:id="rId81">
        <w:r>
          <w:rPr>
            <w:rFonts w:ascii="Calibri" w:hAnsi="Calibri" w:eastAsia="PingFang SC"/>
            <w:color w:val="2E74B5"/>
            <w:u w:val="single"/>
          </w:rPr>
          <w:t>PDR-Bench 官方仓库</w:t>
        </w:r>
      </w:hyperlink>
      <w:r>
        <w:rPr>
          <w:rFonts w:ascii="Calibri" w:hAnsi="Calibri" w:eastAsia="PingFang SC"/>
        </w:rPr>
        <w:t xml:space="preserve"> 固定 commit </w:t>
      </w:r>
      <w:r>
        <w:rPr>
          <w:rFonts w:ascii="Courier New" w:hAnsi="Courier New" w:eastAsia="PingFang SC"/>
          <w:color w:val="6A3E00"/>
          <w:sz w:val="20"/>
        </w:rPr>
        <w:t>5b43f9f188c747d154fc7666812ab93b7ca6a3c2</w:t>
      </w:r>
      <w:r>
        <w:rPr>
          <w:rFonts w:ascii="Calibri" w:hAnsi="Calibri" w:eastAsia="PingFang SC"/>
        </w:rPr>
        <w:t xml:space="preserve"> 导入 50 个中英双语任务、25 个 structured persona、25 份 context 和 250 个官方 task-user 配对，并保存上游文件哈希和 Apache-2.0 许可证。PDR-Bench 论文说明，structured persona 是 25 位志愿者在知情同意下自填并去标识化后的公开衍生数据；context 中的 memory/chat 则由专业标注者模拟，不是真实用户的自然行为轨迹。</w:t>
      </w:r>
      <w:hyperlink r:id="rId11">
        <w:r>
          <w:rPr>
            <w:rFonts w:ascii="Calibri" w:hAnsi="Calibri" w:eastAsia="PingFang SC"/>
            <w:color w:val="2E74B5"/>
            <w:u w:val="single"/>
          </w:rPr>
          <w:t>[4]</w:t>
        </w:r>
      </w:hyperlink>
      <w:r>
        <w:rPr>
          <w:rFonts w:ascii="Calibri" w:hAnsi="Calibri" w:eastAsia="PingFang SC"/>
        </w:rPr>
        <w:t xml:space="preserve"> 因此本项目将二者分别标为 </w:t>
      </w:r>
      <w:r>
        <w:rPr>
          <w:rFonts w:ascii="Courier New" w:hAnsi="Courier New" w:eastAsia="PingFang SC"/>
          <w:color w:val="6A3E00"/>
          <w:sz w:val="20"/>
        </w:rPr>
        <w:t>volunteer-grounded structured persona</w:t>
      </w:r>
      <w:r>
        <w:rPr>
          <w:rFonts w:ascii="Calibri" w:hAnsi="Calibri" w:eastAsia="PingFang SC"/>
        </w:rPr>
        <w:t xml:space="preserve"> 与 </w:t>
      </w:r>
      <w:r>
        <w:rPr>
          <w:rFonts w:ascii="Courier New" w:hAnsi="Courier New" w:eastAsia="PingFang SC"/>
          <w:color w:val="6A3E00"/>
          <w:sz w:val="20"/>
        </w:rPr>
        <w:t>annotator-simulated dynamic context</w:t>
      </w:r>
      <w:r>
        <w:rPr>
          <w:rFonts w:ascii="Calibri" w:hAnsi="Calibri" w:eastAsia="PingFang SC"/>
        </w:rPr>
        <w:t>，不能统称为“全部真人轨迹”。</w:t>
      </w:r>
    </w:p>
    <w:p>
      <w:r>
        <w:rPr>
          <w:rFonts w:ascii="Calibri" w:hAnsi="Calibri" w:eastAsia="PingFang SC"/>
        </w:rPr>
        <w:t>完整导入只是</w:t>
      </w:r>
      <w:r>
        <w:rPr>
          <w:rFonts w:ascii="Calibri" w:hAnsi="Calibri" w:eastAsia="PingFang SC"/>
          <w:b/>
        </w:rPr>
        <w:t>资源池</w:t>
      </w:r>
      <w:r>
        <w:rPr>
          <w:rFonts w:ascii="Calibri" w:hAnsi="Calibri" w:eastAsia="PingFang SC"/>
        </w:rPr>
        <w:t xml:space="preserve">，不是主实验自动成立。PDR 的每个任务原本对应约 5 位相关用户，但 DeepAlign 需要的是其中两位在相同任务下形成可预注册的关键决策分歧。程序已把 250 个官方配对展开成 501 个同任务候选用户对；研究者必须逐对回答：两位用户是否都自然地关心该任务；哪些最小事实会改变最终选择、风险门槛或行动计划；什么必须保持；matched/swapped reference 是否可稳定区分。只有通过双人独立审查和仲裁，才能写入 </w:t>
      </w:r>
      <w:r>
        <w:rPr>
          <w:rFonts w:ascii="Courier New" w:hAnsi="Courier New" w:eastAsia="PingFang SC"/>
          <w:color w:val="6A3E00"/>
          <w:sz w:val="20"/>
        </w:rPr>
        <w:t>must-change / must-hold / must-not / clarify-if-unknown</w:t>
      </w:r>
      <w:r>
        <w:rPr>
          <w:rFonts w:ascii="Calibri" w:hAnsi="Calibri" w:eastAsia="PingFang SC"/>
        </w:rPr>
        <w:t xml:space="preserve"> 并成为一个 DeepAlign family。</w:t>
      </w:r>
    </w:p>
    <w:p>
      <w:r>
        <w:rPr>
          <w:rFonts w:ascii="Calibri" w:hAnsi="Calibri" w:eastAsia="PingFang SC"/>
        </w:rPr>
        <w:t xml:space="preserve">导入审计还发现一个上游发布异常：250 条 query 总数正确，但 task 8 公开了 4 位用户，task 10 公开了 6 位用户，而不是每题严格 5 位；中英文配对一致。DeepAlign 原样保留并报告，不补造或删除记录。Health、Finance、Law 三类共 15 个任务在领域专家审查完成前只进入候选/扩展集。v0.54 不再默认把 50 题全部进入主集，而是把它们作为 Deep Research 候选来源，依次经过 relevance、counterfactual separability、invariant core、objective verifier 和 long-horizon 五道门；当前 60-family provisional set 中保留 12 个 PDR-derived shell，具体环境和用户契约尚需人工冻结。机器可读导入、501-pair 审计表和校验器位于 </w:t>
      </w:r>
      <w:r>
        <w:rPr>
          <w:rFonts w:ascii="Courier New" w:hAnsi="Courier New" w:eastAsia="PingFang SC"/>
          <w:color w:val="6A3E00"/>
          <w:sz w:val="20"/>
        </w:rPr>
        <w:t>data/pdr_import_v0_51/</w:t>
      </w:r>
      <w:r>
        <w:rPr>
          <w:rFonts w:ascii="Calibri" w:hAnsi="Calibri" w:eastAsia="PingFang SC"/>
        </w:rPr>
        <w:t>。</w:t>
      </w:r>
    </w:p>
    <w:p>
      <w:pPr>
        <w:pStyle w:val="Heading2"/>
      </w:pPr>
      <w:r>
        <w:t>5.0b PDR 之外补什么：从“再加领域”转向“补研究工作形态”</w:t>
      </w:r>
    </w:p>
    <w:p>
      <w:r>
        <w:rPr>
          <w:rFonts w:ascii="Calibri" w:hAnsi="Calibri" w:eastAsia="PingFang SC"/>
        </w:rPr>
        <w:t>对 PDR 公开的 50 条任务逐条审计后，本项目不把问题概括为“领域数量不够”。PDR 已覆盖 Education、Career、Health、Travel、Finance、Creative、Shopping、Real Estate、Law 和 Parenting 十个生活领域，而且其中不少题需要广泛检索。它当前更明显的覆盖边界是：任务大多是静态、一次性、面向个人的方案制定或推荐型长报告；专业工作产品、私有材料与权限、结构化数据/代码、多方受众、证据冲突、执行中更新和可机器验证终点很少或没有。这个判断只描述公开任务池的结构，不代表 PDR 的 absolute adaptation 构念无效。</w:t>
      </w:r>
      <w:hyperlink r:id="rId11">
        <w:r>
          <w:rPr>
            <w:rFonts w:ascii="Calibri" w:hAnsi="Calibri" w:eastAsia="PingFang SC"/>
            <w:color w:val="2E74B5"/>
            <w:u w:val="single"/>
          </w:rPr>
          <w:t>[4]</w:t>
        </w:r>
      </w:hyperlink>
    </w:p>
    <w:p>
      <w:r>
        <w:rPr>
          <w:rFonts w:ascii="Calibri" w:hAnsi="Calibri" w:eastAsia="PingFang SC"/>
        </w:rPr>
        <w:t>相邻 benchmark 提供了补齐方向，但没有直接解决个性化：FutureSearch 的 Deep Research Bench 说明 frozen web 与长轨迹错误可以稳定复现；</w:t>
      </w:r>
      <w:hyperlink r:id="rId82">
        <w:r>
          <w:rPr>
            <w:rFonts w:ascii="Calibri" w:hAnsi="Calibri" w:eastAsia="PingFang SC"/>
            <w:color w:val="2E74B5"/>
            <w:u w:val="single"/>
          </w:rPr>
          <w:t>[77]</w:t>
        </w:r>
      </w:hyperlink>
      <w:r>
        <w:rPr>
          <w:rFonts w:ascii="Calibri" w:hAnsi="Calibri" w:eastAsia="PingFang SC"/>
        </w:rPr>
        <w:t xml:space="preserve"> DRBench 把公开 web 与本地文档、表格、PDF、wiki、邮件等企业材料结合；</w:t>
      </w:r>
      <w:hyperlink r:id="rId42">
        <w:r>
          <w:rPr>
            <w:rFonts w:ascii="Calibri" w:hAnsi="Calibri" w:eastAsia="PingFang SC"/>
            <w:color w:val="2E74B5"/>
            <w:u w:val="single"/>
          </w:rPr>
          <w:t>[12]</w:t>
        </w:r>
      </w:hyperlink>
      <w:r>
        <w:rPr>
          <w:rFonts w:ascii="Calibri" w:hAnsi="Calibri" w:eastAsia="PingFang SC"/>
        </w:rPr>
        <w:t xml:space="preserve"> 专家咨询 benchmark 用 SME 编写的工作任务、确定性 verifier、交付 rubric 和 cognitive trap 测“决策级工作产品”；</w:t>
      </w:r>
      <w:hyperlink r:id="rId83">
        <w:r>
          <w:rPr>
            <w:rFonts w:ascii="Calibri" w:hAnsi="Calibri" w:eastAsia="PingFang SC"/>
            <w:color w:val="2E74B5"/>
            <w:u w:val="single"/>
          </w:rPr>
          <w:t>[78]</w:t>
        </w:r>
      </w:hyperlink>
      <w:r>
        <w:rPr>
          <w:rFonts w:ascii="Calibri" w:hAnsi="Calibri" w:eastAsia="PingFang SC"/>
        </w:rPr>
        <w:t xml:space="preserve"> Deep Research Bench II 则用 132 个任务和 9,430 条细粒度二元 rubric 分开诊断信息召回、分析和呈现。</w:t>
      </w:r>
      <w:hyperlink r:id="rId84">
        <w:r>
          <w:rPr>
            <w:rFonts w:ascii="Calibri" w:hAnsi="Calibri" w:eastAsia="PingFang SC"/>
            <w:color w:val="2E74B5"/>
            <w:u w:val="single"/>
          </w:rPr>
          <w:t>[79]</w:t>
        </w:r>
      </w:hyperlink>
      <w:r>
        <w:rPr>
          <w:rFonts w:ascii="Calibri" w:hAnsi="Calibri" w:eastAsia="PingFang SC"/>
        </w:rPr>
        <w:t xml:space="preserve"> DeepAlign 要做的不是复制这些题，而是把它们代表的</w:t>
      </w:r>
      <w:r>
        <w:rPr>
          <w:rFonts w:ascii="Calibri" w:hAnsi="Calibri" w:eastAsia="PingFang SC"/>
          <w:b/>
        </w:rPr>
        <w:t>研究工作形态</w:t>
      </w:r>
      <w:r>
        <w:rPr>
          <w:rFonts w:ascii="Calibri" w:hAnsi="Calibri" w:eastAsia="PingFang SC"/>
        </w:rPr>
        <w:t>与 counterfactual user pair 结合：同一证据世界对两位自然用户保持共同真相，但合法的最终决策、风险门槛、执行路径或披露范围不同。</w:t>
      </w:r>
    </w:p>
    <w:p>
      <w:pPr>
        <w:pStyle w:val="Heading3"/>
      </w:pPr>
      <w:r>
        <w:t>5.0b.1 一个候选任务能否进入 DeepAlign 的八项准入测试</w:t>
      </w:r>
    </w:p>
    <w:p>
      <w:r>
        <w:rPr>
          <w:rFonts w:ascii="Calibri" w:hAnsi="Calibri" w:eastAsia="PingFang SC"/>
        </w:rPr>
        <w:t>新增任务不能只因为“听起来像 Deep Research”就进入候选库。每个 task shell 先过以下八项测试；任一核心项失败，任务要么重写，要么只作演示，不进入主榜。</w:t>
      </w:r>
    </w:p>
    <w:p>
      <w:pPr>
        <w:numPr>
          <w:ilvl w:val="0"/>
          <w:numId w:val="21"/>
        </w:numPr>
        <w:spacing w:after="80" w:line="290" w:lineRule="auto"/>
        <w:ind w:left="540" w:hanging="279"/>
      </w:pPr>
      <w:r>
        <w:rPr>
          <w:rFonts w:ascii="Calibri" w:hAnsi="Calibri" w:eastAsia="PingFang SC"/>
          <w:b/>
        </w:rPr>
        <w:t>研究强度成立</w:t>
      </w:r>
      <w:r>
        <w:rPr>
          <w:rFonts w:ascii="Calibri" w:hAnsi="Calibri" w:eastAsia="PingFang SC"/>
        </w:rPr>
        <w:t>：至少需要三个相互独立的信息单元或两种证据类型，并包含至少两个有依赖关系的子问题；一次搜索或常识写作不能完成。</w:t>
      </w:r>
    </w:p>
    <w:p>
      <w:pPr>
        <w:numPr>
          <w:ilvl w:val="0"/>
          <w:numId w:val="21"/>
        </w:numPr>
        <w:spacing w:after="80" w:line="290" w:lineRule="auto"/>
        <w:ind w:left="540" w:hanging="279"/>
      </w:pPr>
      <w:r>
        <w:rPr>
          <w:rFonts w:ascii="Calibri" w:hAnsi="Calibri" w:eastAsia="PingFang SC"/>
          <w:b/>
        </w:rPr>
        <w:t>共同任务可固定</w:t>
      </w:r>
      <w:r>
        <w:rPr>
          <w:rFonts w:ascii="Calibri" w:hAnsi="Calibri" w:eastAsia="PingFang SC"/>
        </w:rPr>
        <w:t>：更换用户时，研究问题、证据截止时间、可用工具、预算和交付接口不变；不能把两道不同的题伪装成 user pair。</w:t>
      </w:r>
    </w:p>
    <w:p>
      <w:pPr>
        <w:numPr>
          <w:ilvl w:val="0"/>
          <w:numId w:val="21"/>
        </w:numPr>
        <w:spacing w:after="80" w:line="290" w:lineRule="auto"/>
        <w:ind w:left="540" w:hanging="279"/>
      </w:pPr>
      <w:r>
        <w:rPr>
          <w:rFonts w:ascii="Calibri" w:hAnsi="Calibri" w:eastAsia="PingFang SC"/>
          <w:b/>
        </w:rPr>
        <w:t>两位用户都自然</w:t>
      </w:r>
      <w:r>
        <w:rPr>
          <w:rFonts w:ascii="Calibri" w:hAnsi="Calibri" w:eastAsia="PingFang SC"/>
        </w:rPr>
        <w:t>：Ua、Ub 都有现实理由提出这道题，且都不是为了实验故意制造的“错误用户”。</w:t>
      </w:r>
    </w:p>
    <w:p>
      <w:pPr>
        <w:numPr>
          <w:ilvl w:val="0"/>
          <w:numId w:val="21"/>
        </w:numPr>
        <w:spacing w:after="80" w:line="290" w:lineRule="auto"/>
        <w:ind w:left="540" w:hanging="279"/>
      </w:pPr>
      <w:r>
        <w:rPr>
          <w:rFonts w:ascii="Calibri" w:hAnsi="Calibri" w:eastAsia="PingFang SC"/>
          <w:b/>
        </w:rPr>
        <w:t>至少两项决策会变</w:t>
      </w:r>
      <w:r>
        <w:rPr>
          <w:rFonts w:ascii="Calibri" w:hAnsi="Calibri" w:eastAsia="PingFang SC"/>
        </w:rPr>
        <w:t>：用户差异必须改变候选排序、风险门槛、实施顺序、资源分配、解释深度、受众披露或其他可观察节点中的至少两项，不能只改变语气和称呼。</w:t>
      </w:r>
    </w:p>
    <w:p>
      <w:pPr>
        <w:numPr>
          <w:ilvl w:val="0"/>
          <w:numId w:val="21"/>
        </w:numPr>
        <w:spacing w:after="80" w:line="290" w:lineRule="auto"/>
        <w:ind w:left="540" w:hanging="279"/>
      </w:pPr>
      <w:r>
        <w:rPr>
          <w:rFonts w:ascii="Calibri" w:hAnsi="Calibri" w:eastAsia="PingFang SC"/>
          <w:b/>
        </w:rPr>
        <w:t>共同真相保持</w:t>
      </w:r>
      <w:r>
        <w:rPr>
          <w:rFonts w:ascii="Calibri" w:hAnsi="Calibri" w:eastAsia="PingFang SC"/>
        </w:rPr>
        <w:t>：至少三项核心事实、证据结论或安全边界对两位用户相同，使 benchmark 能同时测 personalization 与 no-harm。</w:t>
      </w:r>
    </w:p>
    <w:p>
      <w:pPr>
        <w:numPr>
          <w:ilvl w:val="0"/>
          <w:numId w:val="21"/>
        </w:numPr>
        <w:spacing w:after="80" w:line="290" w:lineRule="auto"/>
        <w:ind w:left="540" w:hanging="279"/>
      </w:pPr>
      <w:r>
        <w:rPr>
          <w:rFonts w:ascii="Calibri" w:hAnsi="Calibri" w:eastAsia="PingFang SC"/>
          <w:b/>
        </w:rPr>
        <w:t>不存在答案泄漏</w:t>
      </w:r>
      <w:r>
        <w:rPr>
          <w:rFonts w:ascii="Calibri" w:hAnsi="Calibri" w:eastAsia="PingFang SC"/>
        </w:rPr>
        <w:t>：persona 只给目标、约束、知识、权限或偏好，不能直接写“最终应选 X”；正确交付物仍必须由证据推导。</w:t>
      </w:r>
    </w:p>
    <w:p>
      <w:pPr>
        <w:numPr>
          <w:ilvl w:val="0"/>
          <w:numId w:val="21"/>
        </w:numPr>
        <w:spacing w:after="80" w:line="290" w:lineRule="auto"/>
        <w:ind w:left="540" w:hanging="279"/>
      </w:pPr>
      <w:r>
        <w:rPr>
          <w:rFonts w:ascii="Calibri" w:hAnsi="Calibri" w:eastAsia="PingFang SC"/>
          <w:b/>
        </w:rPr>
        <w:t>能制造有意义的对照</w:t>
      </w:r>
      <w:r>
        <w:rPr>
          <w:rFonts w:ascii="Calibri" w:hAnsi="Calibri" w:eastAsia="PingFang SC"/>
        </w:rPr>
        <w:t>：可以在输出前冻结 matched、swapped、task-only/general-good 和 deliberately-wrong 的方向预测；强通用报告应当“不错但不充分”，而不是被故意写差。</w:t>
      </w:r>
    </w:p>
    <w:p>
      <w:pPr>
        <w:numPr>
          <w:ilvl w:val="0"/>
          <w:numId w:val="21"/>
        </w:numPr>
        <w:spacing w:after="80" w:line="290" w:lineRule="auto"/>
        <w:ind w:left="540" w:hanging="279"/>
      </w:pPr>
      <w:r>
        <w:rPr>
          <w:rFonts w:ascii="Calibri" w:hAnsi="Calibri" w:eastAsia="PingFang SC"/>
          <w:b/>
        </w:rPr>
        <w:t>终点可审计且风险可控</w:t>
      </w:r>
      <w:r>
        <w:rPr>
          <w:rFonts w:ascii="Calibri" w:hAnsi="Calibri" w:eastAsia="PingFang SC"/>
        </w:rPr>
        <w:t>：至少一部分结果能由 source span、规则、计算、文件测试、专家或目标用户稳定判断；高风险场景只做信息支持与升级建议，不执行真实医疗、法律、金融或安全操作。</w:t>
      </w:r>
    </w:p>
    <w:p>
      <w:pPr>
        <w:pStyle w:val="Heading3"/>
      </w:pPr>
      <w:r>
        <w:t>5.0b.2 v0.53 历史候选：新增 24 个 task-family shell</w:t>
      </w:r>
    </w:p>
    <w:p>
      <w:r>
        <w:rPr>
          <w:rFonts w:ascii="Calibri" w:hAnsi="Calibri" w:eastAsia="PingFang SC"/>
        </w:rPr>
        <w:t>下表保留为设计演化与 provenance 记录，</w:t>
      </w:r>
      <w:r>
        <w:rPr>
          <w:rFonts w:ascii="Calibri" w:hAnsi="Calibri" w:eastAsia="PingFang SC"/>
          <w:b/>
        </w:rPr>
        <w:t>已被 v0.54 的 180 候选→60 provisional family 资源池取代，不再是当前 sampling frame</w:t>
      </w:r>
      <w:r>
        <w:rPr>
          <w:rFonts w:ascii="Calibri" w:hAnsi="Calibri" w:eastAsia="PingFang SC"/>
        </w:rPr>
        <w:t xml:space="preserve">。它们从未被当作冻结真值；任何再利用仍需由目标用户确认自然性，并补齐 </w:t>
      </w:r>
      <w:r>
        <w:rPr>
          <w:rFonts w:ascii="Courier New" w:hAnsi="Courier New" w:eastAsia="PingFang SC"/>
          <w:color w:val="6A3E00"/>
          <w:sz w:val="20"/>
        </w:rPr>
        <w:t>must-change / must-hold / must-not / clarify-if-unknown</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ID</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固定的共同任务与交付物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两位自然用户之间真正会改变答案的轴</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主要补齐的结构空白 / 首选 episode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为一个研究组选择文献检索、筛选、笔记、引用与更新工作流；交付比较表、SOP 和迁移计划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A：带 2–3 人小项目的博士生，预算低、希望快速上手；B：多人实验室负责人，要求权限、复现、审计和成员交接</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学术工作流、可复现性；P1/P2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审计一篇公开论文及其代码/数据是否值得复现；交付复现范围、资源估算、风险登记和 go/no-go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A：小实验室、单卡与八周窗口；B：工业研究团队、算力充足但有数据和安全限制</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公开论文—代码—数据联合证据、可验证计划；P1/P2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为同一多语言应用选择数据集、模型和评价方案；交付 evidence map、benchmark plan 和部署建议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A：低资源语言、端侧运行、标注预算小；B：英语为主、云端高吞吐、可购买数据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技术选择随资源/语言改变，不只是讲解深度；P1/P2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设计一项 HCI/agent 用户研究；交付研究问题、样本与任务、测量、分析和伦理风险计划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A：硕士生，只能远程招募少量参与者；B：产品研究员，有大规模日志但不能随机干预</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研究设计、方法约束、可执行性；P2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对同一技术想法做 prior-art 与竞争格局研究；交付时间线、相近工作矩阵和下一步验证清单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A：学术作者，关心可发表新意与复现；B：创业产品负责人，关心差异化、上市窗口和需交专业人士处理的 FTO 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相同证据、不同决策用途；P1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根据公开资料、内部需求表和供应商问卷选择团队软件/AI 服务；交付决策矩阵、风险项和试点计划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A：20 人创业团队，现金和迁移时间优先；B：受监管企业团队，SSO、数据驻留、审计和退出机制是硬门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web + private documents、硬约束；P2/P6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从日志、工单、runbook 和时间线完成一次事故复盘；交付因果链、修复项、负责人和受众版本</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A：SRE 负责人，目标是内部修复；B：合规负责人，目标是可审计记录与受限披露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私有材料、角色权限、同事实不同披露；P6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结合公开市场资料与内部销售记录评估进入一个新地区；交付 market-entry memo、情景表和试点门槛</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A：现金流紧张的初创公司；B：已有渠道但品牌风险高的成熟业务单元</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公私证据融合、组织风险；P2/P6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N09</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从用户访谈、产品指标和流失表定位主要流失原因；交付证据链、分群、干预优先级和监测计划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A：产品经理，优先可快速验证的体验改进；B：财务负责人，优先回收期和收入风险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表格 + 访谈、同分析不同行动效用；P1/P6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为同一团队选择知识库迁移方案；交付架构、迁移批次、权限映射、成本和回滚计划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A：小团队、无专职运维；B：跨国组织、严格数据驻留与离职权限回收</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技术/组织共同个性化；P2/P6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审计一个共享数据集是否可用于下游分析；交付数据质量报告、可执行检查脚本/工作簿和修复计划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A：运营分析师，要做趋势看板；B：机器学习工程师，要训练预测模型并防止标签泄漏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数据与代码交付、确定性 verifier；P1/P2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为一个既定产品需求选择 API/开源组件并设计集成方案；交付 comparison、最小原型计划和维护风险</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A：独立开发者，重视开发速度与低运维；B：平台团队，重视 SLA、版本治理、可观测性和供应链安全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可执行技术工作产品；P2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 AI 功能设计发布前 benchmark；交付任务切片、指标、门槛、红队样本和发布决策规则</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A：增长团队，希望两周内得到可用信号；B：安全/质量团队，需要最坏切片、校准和人工升级门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评价设计本身的个性化、风险门槛；P1/P2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研究并重做一份公共服务信息材料；交付内容审计、信息架构、可访问版本和验证清单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A：依赖屏幕阅读器的熟练用户；B：低识字、非母语、主要用手机的用户</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accessibility 不是装饰偏好，而改变媒介、顺序和验证；P2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为同一供应链事件形成影响评估和未来两周行动表；中途注入一条改变严重度的新证据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A：运营负责人，关心交付连续性和替代采购；B：可持续发展负责人，关心供应商人权/环境承诺和披露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一般动态证据对照；不是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追踪一项新旧版本并存的监管/平台政策，更新产品落地方案；交付变更表、受影响组件和升级给专家的清单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A：产品负责人，关心功能与时间线；B：合规负责人，关心证据、控制项和审计留痕</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 stale/conflict 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核验一个快速传播、来源冲突的商业/公共事件说法；交付 claim-evidence table、置信度和发布条件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A：记者，要求可公开归因与更高证实门槛；B：企业风险分析员，允许内部预警但必须标注不确定性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可保留 P2 用户门槛；动态证据部分延期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在资助项目征集规则或截止时间发生更新后，重做申请可行性和工作计划；交付资格矩阵、材料缺口与新版时间线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A：首次申请的青年研究者；B：管理多个申请的科研行政人员</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一般规则更新对照；不是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N19</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评估一项公共交通线路调整；交付证据综述、影响矩阵、备选方案和公开说明框架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A：有无障碍出行需求的通勤者代表；B：受预算和运营约束的交通规划人员</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多方价值、可访问性、公共决策；P2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评估学校是否采用某类生成式 AI 工具；交付试点方案、风险登记、家长/教师沟通和退出条件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A：一线教师，关心教学负担与学习效果；B：家长数据隐私代表，关心同意、未成年人数据和申诉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同一政策的角色化效用与边界；P2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根据同一组项目成效和成本材料制定非营利项目预算；交付分配方案、敏感性分析与监测指标</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A：一线项目负责人，优先服务连续性；B：资助方报告负责人，优先可证明成效和用途合规</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多利益相关者资源分配、可计算终点；P1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对同一供应商/合作方做公开来源尽调；交付证据图、未决问题、风险分级和下一步核验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A：采购负责人，关心履约、制裁和供应连续性；B：人权/ESG 调查人员，关心所有权、劳工与环境证据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OSINT、不同接受门槛、来源可靠性；P1/P2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对一份长研究报告做引用和证据审计；交付 unsupported/contradicted/overclaimed 清单及修订优先级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A：领域作者，目标是方法与论证可发表；B：高层决策者，目标是避免关键决定依赖脆弱证据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验证/审计意图、共同事实与不同后果；P1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根据漏洞公告、资产清单和内部依赖图确定修复优先级；交付受影响范围、批次、临时缓解和受众隔离版本</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A：小型机构 IT 管理员，停机窗口有限；B：大型组织 CISO，需跨业务协调、审计和受限披露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结构化数据、权限、风险与多受众；P2/P6</w:t>
            </w:r>
          </w:p>
        </w:tc>
      </w:tr>
    </w:tbl>
    <w:p>
      <w:pPr>
        <w:spacing w:after="40"/>
      </w:pPr>
    </w:p>
    <w:p>
      <w:pPr>
        <w:pStyle w:val="Heading3"/>
      </w:pPr>
      <w:r>
        <w:t>5.0b.3 v0.53 历史采样方案（已被 v0.54 取代）</w:t>
      </w:r>
    </w:p>
    <w:p>
      <w:r>
        <w:rPr>
          <w:rFonts w:ascii="Calibri" w:hAnsi="Calibri" w:eastAsia="PingFang SC"/>
        </w:rPr>
        <w:t>本节以下的 74-shell / 16–20-family 数字只解释 v0.53 为何收缩任务规模；当前设计以第 5.0b.5 节为准。其中仍有效的原则是：“大一统”应指</w:t>
      </w:r>
      <w:r>
        <w:rPr>
          <w:rFonts w:ascii="Calibri" w:hAnsi="Calibri" w:eastAsia="PingFang SC"/>
          <w:b/>
        </w:rPr>
        <w:t>同一 episode 表示、同一反事实 family 结构和同一评价接口能够容纳不同知识工作形态</w:t>
      </w:r>
      <w:r>
        <w:rPr>
          <w:rFonts w:ascii="Calibri" w:hAnsi="Calibri" w:eastAsia="PingFang SC"/>
        </w:rPr>
        <w:t>，不应指首篇论文穷尽所有领域和所有组合。</w:t>
      </w:r>
    </w:p>
    <w:p>
      <w:r>
        <w:rPr>
          <w:rFonts w:ascii="Calibri" w:hAnsi="Calibri" w:eastAsia="PingFang SC"/>
        </w:rPr>
        <w:t>ICLR 投稿版建议把资源分成三层：</w:t>
      </w:r>
    </w:p>
    <w:p>
      <w:pPr>
        <w:pStyle w:val="ListBullet"/>
      </w:pPr>
      <w:r>
        <w:rPr>
          <w:rFonts w:ascii="Calibri" w:hAnsi="Calibri" w:eastAsia="PingFang SC"/>
          <w:b/>
        </w:rPr>
        <w:t>候选资源池：74 个 shell。</w:t>
      </w:r>
      <w:r>
        <w:rPr>
          <w:rFonts w:ascii="Calibri" w:hAnsi="Calibri" w:eastAsia="PingFang SC"/>
        </w:rPr>
        <w:t xml:space="preserve"> PDR 的 50 题全部保留可追溯映射，新增上表 24 题；“进入资源池”不等于具备反事实真值。</w:t>
      </w:r>
    </w:p>
    <w:p>
      <w:pPr>
        <w:pStyle w:val="ListBullet"/>
      </w:pPr>
      <w:r>
        <w:rPr>
          <w:rFonts w:ascii="Calibri" w:hAnsi="Calibri" w:eastAsia="PingFang SC"/>
          <w:b/>
        </w:rPr>
        <w:t>当前可构造池：约 20–24 个公开证据 family。</w:t>
      </w:r>
      <w:r>
        <w:rPr>
          <w:rFonts w:ascii="Calibri" w:hAnsi="Calibri" w:eastAsia="PingFang SC"/>
        </w:rPr>
        <w:t xml:space="preserve"> 重点审查约 8–10 个 PDR-derived 个人/学习/职业 family、N01–N05 学术与知识工作 family、N11–N14 数据/代码/可访问交付物 family，再留少量同类型备选。N06–N10 的企业私有材料、N19–N22 的多方角色与尽调、N24 的内部资产/权限全部延期；它们保留在 ontology，但不计入首稿完成度。</w:t>
      </w:r>
    </w:p>
    <w:p>
      <w:pPr>
        <w:pStyle w:val="ListBullet"/>
      </w:pPr>
      <w:r>
        <w:rPr>
          <w:rFonts w:ascii="Calibri" w:hAnsi="Calibri" w:eastAsia="PingFang SC"/>
          <w:b/>
        </w:rPr>
        <w:t>ICLR Phase A：16–20 个 family。</w:t>
      </w:r>
      <w:r>
        <w:rPr>
          <w:rFonts w:ascii="Calibri" w:hAnsi="Calibri" w:eastAsia="PingFang SC"/>
        </w:rPr>
        <w:t xml:space="preserve"> 建议约 8 个 PDR-derived family、5 个学术/知识工作 family、3–5 个数据/代码/可访问交付物 family。所有 family 运行 P0/P1/P2；P4 不是新的任务类别，只在其中 2–4 个 family 上增加 user-state update 变体。最终数量由 pilot 的 family 方差、真人标注成本和 power simulation 冻结。</w:t>
      </w:r>
    </w:p>
    <w:p>
      <w:r>
        <w:rPr>
          <w:rFonts w:ascii="Calibri" w:hAnsi="Calibri" w:eastAsia="PingFang SC"/>
        </w:rPr>
        <w:t>首轮开工不从 24 个里平均抽样。优先制作 N01（科研工作流）、N03（数据集/模型选择）、N11（数据质量审计）和一个低风险 PDR-derived 学习或职业任务。这个组合只需要公开网页、公开论文/仓库和研究者自行制作的非敏感小型表格，就能同时覆盖报告、决策矩阵与可执行 verifier。四个 slice 中至少三个通过自然性、matched/swapped 区分力、P2 澄清价值、共同质量和 judge 校准门后，再批量扩展。</w:t>
      </w:r>
    </w:p>
    <w:p>
      <w:pPr>
        <w:pStyle w:val="Heading3"/>
      </w:pPr>
      <w:r>
        <w:t>5.0b.4 “动态”不是第四类任务，而是用户状态更新算子</w:t>
      </w:r>
    </w:p>
    <w:p>
      <w:r>
        <w:rPr>
          <w:rFonts w:ascii="Calibri" w:hAnsi="Calibri" w:eastAsia="PingFang SC"/>
        </w:rPr>
        <w:t>当前主张可以压缩为一条更连贯的能力链：</w:t>
      </w:r>
      <w:r>
        <w:rPr>
          <w:rFonts w:ascii="Courier New" w:hAnsi="Courier New" w:eastAsia="PingFang SC"/>
          <w:color w:val="6A3E00"/>
          <w:sz w:val="20"/>
        </w:rPr>
        <w:t>P1 Use → P2 Acquire → P4 Update</w:t>
      </w:r>
      <w:r>
        <w:rPr>
          <w:rFonts w:ascii="Calibri" w:hAnsi="Calibri" w:eastAsia="PingFang SC"/>
        </w:rPr>
        <w:t>。P1 检查已给出的 task-relevant user facts 是否真正改变交付物；P2 把其中 1–3 个关键事实从初始 query 隐去，检查 agent 是否发现“通用回答虽可写，但还不能为这个用户做决定”，并用尽量少的问题获取它们；P4 再把其中一项当前用户事实明确更新，检查新版交付物是否采用新状态并清除旧结论。P4 是可选的 longitudinal extension，不与 P1/P2 平分论文篇幅。</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P4 变体</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固定不变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唯一更新的 user-state fact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应变化 / 不应变化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N01-U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文献工具候选、公开证据、研究目标</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用户的年度预算或团队协作人数发生明确变化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工具排序、迁移批次和付费建议应变；产品事实与证据评价不变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N03-U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数据集/模型候选与公开 benchmark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部署约束从云端改为端侧，或新增目标低资源语言</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模型/数据选择和评价切片应变；原始性能证据不变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N11-U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同一数据集、质量检查结果和交付接口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数据用途从内部探索改为对外发布，因而披露权限收紧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输出字段、脱敏和发布门槛应变；数据缺失/异常事实不变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PDR-U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同一公开搜索证据和基础生活/学习任务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用户明确更新预算、可用时间或 accessibility 约束之一</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方案排序和行动计划应变；共同事实、引用与安全边界不变</w:t>
            </w:r>
          </w:p>
        </w:tc>
      </w:tr>
    </w:tbl>
    <w:p>
      <w:pPr>
        <w:spacing w:after="40"/>
      </w:pPr>
    </w:p>
    <w:p>
      <w:r>
        <w:rPr>
          <w:rFonts w:ascii="Calibri" w:hAnsi="Calibri" w:eastAsia="PingFang SC"/>
        </w:rPr>
        <w:t xml:space="preserve">P4 的必要对照包括：旧状态 only、新状态 only、带 </w:t>
      </w:r>
      <w:r>
        <w:rPr>
          <w:rFonts w:ascii="Courier New" w:hAnsi="Courier New" w:eastAsia="PingFang SC"/>
          <w:color w:val="6A3E00"/>
          <w:sz w:val="20"/>
        </w:rPr>
        <w:t>supersedes</w:t>
      </w:r>
      <w:r>
        <w:rPr>
          <w:rFonts w:ascii="Calibri" w:hAnsi="Calibri" w:eastAsia="PingFang SC"/>
        </w:rPr>
        <w:t xml:space="preserve"> 的旧+新状态，以及同长度但任务无关的状态更新。若 agent 连公共证据更新也处理不好，可以作为一般 DR 能力解释，但不能把这类错误计算为“用户特异性失败”。相反，只有共同 TQ/must-hold 稳定、而当前 user-state adoption 失败时，才支持“用户状态更新未被落实”的行为结论。</w:t>
      </w:r>
    </w:p>
    <w:p>
      <w:pPr>
        <w:pStyle w:val="Heading3"/>
      </w:pPr>
      <w:r>
        <w:t>5.0b.5 v0.54 当前 sampling frame：180 候选→60 provisional→12 主论文优先 family</w:t>
      </w:r>
    </w:p>
    <w:p>
      <w:r>
        <w:rPr>
          <w:rFonts w:ascii="Calibri" w:hAnsi="Calibri" w:eastAsia="PingFang SC"/>
        </w:rPr>
        <w:t xml:space="preserve">v0.54 将“候选资源池”与“正式 benchmark”分开。机器可读候选池共 180 个 normalized seed：Deep Research 72、Software Engineering 54、Data/ML/Spreadsheet 54。按五道作者阶段门——任务相关性、反事实可分性、共同不变核、客观可验证部分、长程准入——预选 60 个 family：DR 24（40%）、Software 18（30%）、Data 18（30%）。这 60 个均是 </w:t>
      </w:r>
      <w:r>
        <w:rPr>
          <w:rFonts w:ascii="Calibri" w:hAnsi="Calibri" w:eastAsia="PingFang SC"/>
          <w:b/>
        </w:rPr>
        <w:t>provisional task shell</w:t>
      </w:r>
      <w:r>
        <w:rPr>
          <w:rFonts w:ascii="Calibri" w:hAnsi="Calibri" w:eastAsia="PingFang SC"/>
        </w:rPr>
        <w:t>，不是已绑定证据/仓库/数据、已获真人反事实真值或已可直接运行的 benchmark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代表性场景</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provisional families</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内部结构配额</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主论文优先</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Open-web Deep Research</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24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 recommendation/decision；4 literature synthesis；3 open consulting；3 dataset/resource discovery；2 prior-art；2 conflicting evidence；2 temporal update；2 entity/exhaustive search</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5</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Repository-level Software Engineering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18</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5 feature implementation；4 debugging/remediation；3 refactor/optimization；3 architecture/dependency；3 repo investigation + modification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3</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Data-centric Analysis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18</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 exploratory/business analysis；4 spreadsheet workflow；4 predictive modeling；2 experiment design；2 cleaning/integration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r>
    </w:tbl>
    <w:p>
      <w:pPr>
        <w:spacing w:after="40"/>
      </w:pPr>
    </w:p>
    <w:p>
      <w:r>
        <w:rPr>
          <w:rFonts w:ascii="Calibri" w:hAnsi="Calibri" w:eastAsia="PingFang SC"/>
        </w:rPr>
        <w:t>来源结构预选为 39 个 existing-benchmark-derived（65%）、12 个 adapted-real-world（20%）与 9 个 newly-authored（15%）。在 DR 中保留 12 个 PDR-derived family 以建立与最直接前作的 continuity，再用 DeepResearch Bench、ResearcherBench、LiveDRBench 所代表的 reasoning shape 补足 literature landscape、prior art、dataset discovery、conflicting evidence 和 exhaustive search。软件任务只选有 multiple acceptable implementations 的 shell，不把唯一正确 bug fix 强行 persona 化；数据任务将 notebook/business analysis、spreadsheet 和 ML/modeling 分开。</w:t>
      </w:r>
    </w:p>
    <w:p>
      <w:r>
        <w:rPr>
          <w:rFonts w:ascii="Calibri" w:hAnsi="Calibri" w:eastAsia="PingFang SC"/>
        </w:rPr>
        <w:t xml:space="preserve">来源资产不因“候选”而自动获得可重发布权。PDR-Bench 和 DeepResearch Bench 可依其 Apache-2.0 记录进一步绑定；ResearcherBench、DSBench、DataSciBench 和 SpreadsheetBench 2 当前只借鉴任务结构，在许可审计前不复制原 prompt 或数据；SWE-bench、PaperBench、ScienceAgentBench、DABstep 和 MLE-bench 需逐 repo / task / dataset 核对上游权利。主论文首先完成 12 个端到端 family（5 DR / 3 Software / 4 Data），只有通过资产许可、环境绑定、双人反事实审查、contract freeze 和 pilot discrimination 的 family 才能从 </w:t>
      </w:r>
      <w:r>
        <w:rPr>
          <w:rFonts w:ascii="Courier New" w:hAnsi="Courier New" w:eastAsia="PingFang SC"/>
          <w:color w:val="6A3E00"/>
          <w:sz w:val="20"/>
        </w:rPr>
        <w:t>provisional</w:t>
      </w:r>
      <w:r>
        <w:rPr>
          <w:rFonts w:ascii="Calibri" w:hAnsi="Calibri" w:eastAsia="PingFang SC"/>
        </w:rPr>
        <w:t xml:space="preserve"> 升级。完整资源池、来源登记、筛选审计、schema、校验器与 standalone catalog 位于 </w:t>
      </w:r>
      <w:r>
        <w:rPr>
          <w:rFonts w:ascii="Courier New" w:hAnsi="Courier New" w:eastAsia="PingFang SC"/>
          <w:color w:val="6A3E00"/>
          <w:sz w:val="20"/>
        </w:rPr>
        <w:t>data/plhkw_task_pool_v0_54/</w:t>
      </w:r>
      <w:r>
        <w:rPr>
          <w:rFonts w:ascii="Calibri" w:hAnsi="Calibri" w:eastAsia="PingFang SC"/>
        </w:rPr>
        <w:t>。</w:t>
      </w:r>
    </w:p>
    <w:p>
      <w:r>
        <w:rPr>
          <w:rFonts w:ascii="Calibri" w:hAnsi="Calibri" w:eastAsia="PingFang SC"/>
        </w:rPr>
        <w:t>为防止个性化退化为显式约束跟随，60 个 family 的 primary signal mode 对称覆盖 explicit constraint、goal/trade-off、knowledge/audience、history-grounded latent preference 和 interactive information acquisition，各 12 个。任务数量的 40/30/30 不意味三类 episode 计算量或难度相等；跨场景不比 raw success，只比较共同的 specificity、matched/swapped、must-change/hold/not 和 no-harm profile，并在每个 vertical 内单独报告任务正确性。</w:t>
      </w:r>
    </w:p>
    <w:p>
      <w:pPr>
        <w:pStyle w:val="Heading2"/>
      </w:pPr>
      <w:r>
        <w:t>5.0c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两个月版本先完成 </w:t>
      </w:r>
      <w:r>
        <w:rPr>
          <w:rFonts w:ascii="Calibri" w:hAnsi="Calibri" w:eastAsia="PingFang SC"/>
          <w:b/>
        </w:rPr>
        <w:t>3 个 decision vertical slice</w:t>
      </w:r>
      <w:r>
        <w:rPr>
          <w:rFonts w:ascii="Calibri" w:hAnsi="Calibri" w:eastAsia="PingFang SC"/>
        </w:rPr>
        <w:t xml:space="preserve">，每个 slice 都必须贯通 utility 冻结、等价 task shell、task-only/matched/swapped 报告配平、目标用户随机试验和可复现 verifier。至少 2 个 slice 通过 feasibility、manipulation、blinding 和 outcome 四重门后，Phase A 才扩到 </w:t>
      </w:r>
      <w:r>
        <w:rPr>
          <w:rFonts w:ascii="Calibri" w:hAnsi="Calibri" w:eastAsia="PingFang SC"/>
          <w:b/>
        </w:rPr>
        <w:t>16–20 个 artifact family</w:t>
      </w:r>
      <w:r>
        <w:rPr>
          <w:rFonts w:ascii="Calibri" w:hAnsi="Calibri" w:eastAsia="PingFang SC"/>
        </w:rPr>
        <w:t xml:space="preserve">；其中只有约 </w:t>
      </w:r>
      <w:r>
        <w:rPr>
          <w:rFonts w:ascii="Calibri" w:hAnsi="Calibri" w:eastAsia="PingFang SC"/>
          <w:b/>
        </w:rPr>
        <w:t>8–12 个</w:t>
      </w:r>
      <w:r>
        <w:rPr>
          <w:rFonts w:ascii="Calibri" w:hAnsi="Calibri" w:eastAsia="PingFang SC"/>
        </w:rPr>
        <w:t>能够冻结真实效用、完成报告配平并承担真人功效的 family 进入 Phase B。真人招募暂按 36–48 人规划，但最终样本量由 pilot 方差、最小有意义 regret 改善和参与者/family 聚类结构的功效模拟冻结，不能把 planning range 当作统计承诺。</w:t>
      </w:r>
    </w:p>
    <w:p>
      <w:r>
        <w:rPr>
          <w:rFonts w:ascii="Calibri" w:hAnsi="Calibri" w:eastAsia="PingFang SC"/>
        </w:rPr>
        <w:t xml:space="preserve">每个 family 都保留 Atlas 元数据，但 Phase A 的信号条件与压力测试不再主导论文范围。核心处理只有 </w:t>
      </w:r>
      <w:r>
        <w:rPr>
          <w:rFonts w:ascii="Courier New" w:hAnsi="Courier New" w:eastAsia="PingFang SC"/>
          <w:color w:val="6A3E00"/>
          <w:sz w:val="20"/>
        </w:rPr>
        <w:t>task-only / matched / swapped</w:t>
      </w:r>
      <w:r>
        <w:rPr>
          <w:rFonts w:ascii="Calibri" w:hAnsi="Calibri" w:eastAsia="PingFang SC"/>
        </w:rPr>
        <w:t>；structured persona、natural history 和 clarification 只是生成 matched 报告的输入变体，</w:t>
      </w:r>
      <w:r>
        <w:rPr>
          <w:rFonts w:ascii="Courier New" w:hAnsi="Courier New" w:eastAsia="PingFang SC"/>
          <w:color w:val="6A3E00"/>
          <w:sz w:val="20"/>
        </w:rPr>
        <w:t>irrelevant / stale-conflict / context dilution / dynamic update</w:t>
      </w:r>
      <w:r>
        <w:rPr>
          <w:rFonts w:ascii="Calibri" w:hAnsi="Calibri" w:eastAsia="PingFang SC"/>
        </w:rPr>
        <w:t xml:space="preserve"> 只在通过主试验门的少量 family 上作为机制或稳健性检查。下表八类 anchor 是扩展候选库，不是首版必须全部运行的笛卡尔积。</w:t>
      </w:r>
    </w:p>
    <w:p>
      <w:r>
        <w:rPr>
          <w:rFonts w:ascii="Calibri" w:hAnsi="Calibri" w:eastAsia="PingFang SC"/>
          <w:b/>
        </w:rPr>
        <w:t>Anchor family 是扩展阶段承载压力测试的基础任务，不是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 xml:space="preserve"> 和决策 utility。第二步再固定目标用户、任务、证据和预算，只对可见信号、上下文、agent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的目标用户判断稳定；证据快照可以复现；至少两条 agent/报告管线能完成同一交付接口；至少一种 stress operator 自然适用；共同质量和决策结果可以由规则或证据 verifier 检查；任务不要求 benchmark 执行真实医疗、法律或金融交易。以下 8 种功能角色是扩展候选；pilot 只选择其中 3 个能形成可验证取舍且不会由 persona 泄漏正确答案的 slice：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 xml:space="preserve">首稿只为 2–4 个公开证据 anchor 编写事件脚本：初始用户信号、可选澄清回答、固定 checkpoint 和一项带 </w:t>
      </w:r>
      <w:r>
        <w:rPr>
          <w:rFonts w:ascii="Courier New" w:hAnsi="Courier New" w:eastAsia="PingFang SC"/>
          <w:color w:val="6A3E00"/>
          <w:sz w:val="20"/>
        </w:rPr>
        <w:t>supersedes</w:t>
      </w:r>
      <w:r>
        <w:rPr>
          <w:rFonts w:ascii="Calibri" w:hAnsi="Calibri" w:eastAsia="PingFang SC"/>
        </w:rPr>
        <w:t xml:space="preserve"> 的 user-state update；私有 workspace、复杂权限图、工具噪声和 multi-agent handoff 延期；</w:t>
      </w:r>
    </w:p>
    <w:p>
      <w:pPr>
        <w:pStyle w:val="ListBullet"/>
      </w:pPr>
      <w:r>
        <w:rPr>
          <w:rFonts w:ascii="Calibri" w:hAnsi="Calibri" w:eastAsia="PingFang SC"/>
        </w:rPr>
        <w:t>v0.58 的 runnable interaction case 固定五个对象：公开 task、隐藏 task-conditioned persona、属性重要性图、属性披露策略和最大轮数。属性重要性图只在多个属性已被问题直接命中时排序，不能把未命中的隐藏属性扩展成可披露候选；</w:t>
      </w:r>
    </w:p>
    <w:p>
      <w:pPr>
        <w:pStyle w:val="ListBullet"/>
      </w:pPr>
      <w:r>
        <w:rPr>
          <w:rFonts w:ascii="Calibri" w:hAnsi="Calibri" w:eastAsia="PingFang SC"/>
        </w:rPr>
        <w:t xml:space="preserve">每个 </w:t>
      </w:r>
      <w:r>
        <w:rPr>
          <w:rFonts w:ascii="Courier New" w:hAnsi="Courier New" w:eastAsia="PingFang SC"/>
          <w:color w:val="6A3E00"/>
          <w:sz w:val="20"/>
        </w:rPr>
        <w:t>step(agent_message)</w:t>
      </w:r>
      <w:r>
        <w:rPr>
          <w:rFonts w:ascii="Calibri" w:hAnsi="Calibri" w:eastAsia="PingFang SC"/>
        </w:rPr>
        <w:t xml:space="preserve"> 依次判断这是否是用户信息问题、匹配哪些属性、逐属性决定披露或拒绝、生成自然回复，再记录 matched、matched-but-unrevealed、newly/cumulatively revealed 和 still-hidden ID；最终 artifact 用 </w:t>
      </w:r>
      <w:r>
        <w:rPr>
          <w:rFonts w:ascii="Courier New" w:hAnsi="Courier New" w:eastAsia="PingFang SC"/>
          <w:color w:val="6A3E00"/>
          <w:sz w:val="20"/>
        </w:rPr>
        <w:t>step(message, final=True)</w:t>
      </w:r>
      <w:r>
        <w:rPr>
          <w:rFonts w:ascii="Calibri" w:hAnsi="Calibri" w:eastAsia="PingFang SC"/>
        </w:rPr>
        <w:t xml:space="preserve"> 提交；</w:t>
      </w:r>
    </w:p>
    <w:p>
      <w:pPr>
        <w:pStyle w:val="ListBullet"/>
      </w:pPr>
      <w:r>
        <w:rPr>
          <w:rFonts w:ascii="Calibri" w:hAnsi="Calibri" w:eastAsia="PingFang SC"/>
        </w:rPr>
        <w:t>Interactive 模式的 classifier 只接收不含值的 name/description/alias/keyword；response backend 只接收本轮获准属性值。未知属性 ID 被过滤，配置了 literal marker 的未授权值若出现在回复中则 fail closed；这降低 prompt 级泄漏，但不能替代语义改写和外部缓存的独立审计；</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 xml:space="preserve">。其中 P2 的可运行子接口为 </w:t>
      </w:r>
      <w:r>
        <w:rPr>
          <w:rFonts w:ascii="Courier New" w:hAnsi="Courier New" w:eastAsia="PingFang SC"/>
          <w:color w:val="6A3E00"/>
          <w:sz w:val="20"/>
        </w:rPr>
        <w:t>InteractionEnvironment.reset(seed)</w:t>
      </w:r>
      <w:r>
        <w:rPr>
          <w:rFonts w:ascii="Calibri" w:hAnsi="Calibri" w:eastAsia="PingFang SC"/>
        </w:rPr>
        <w:t xml:space="preserve"> 与 </w:t>
      </w:r>
      <w:r>
        <w:rPr>
          <w:rFonts w:ascii="Courier New" w:hAnsi="Courier New" w:eastAsia="PingFang SC"/>
          <w:color w:val="6A3E00"/>
          <w:sz w:val="20"/>
        </w:rPr>
        <w:t>step(agent_message, final=False)</w:t>
      </w:r>
      <w:r>
        <w:rPr>
          <w:rFonts w:ascii="Calibri" w:hAnsi="Calibri" w:eastAsia="PingFang SC"/>
        </w:rPr>
        <w:t>；</w:t>
      </w:r>
      <w:r>
        <w:rPr>
          <w:rFonts w:ascii="Courier New" w:hAnsi="Courier New" w:eastAsia="PingFang SC"/>
          <w:color w:val="6A3E00"/>
          <w:sz w:val="20"/>
        </w:rPr>
        <w:t>run_episode</w:t>
      </w:r>
      <w:r>
        <w:rPr>
          <w:rFonts w:ascii="Calibri" w:hAnsi="Calibri" w:eastAsia="PingFang SC"/>
        </w:rPr>
        <w:t xml:space="preserve"> 可包装接收 </w:t>
      </w:r>
      <w:r>
        <w:rPr>
          <w:rFonts w:ascii="Courier New" w:hAnsi="Courier New" w:eastAsia="PingFang SC"/>
          <w:color w:val="6A3E00"/>
          <w:sz w:val="20"/>
        </w:rPr>
        <w:t>AgentContext</w:t>
      </w:r>
      <w:r>
        <w:rPr>
          <w:rFonts w:ascii="Calibri" w:hAnsi="Calibri" w:eastAsia="PingFang SC"/>
        </w:rPr>
        <w:t xml:space="preserve"> 的任意 callable 或带 </w:t>
      </w:r>
      <w:r>
        <w:rPr>
          <w:rFonts w:ascii="Courier New" w:hAnsi="Courier New" w:eastAsia="PingFang SC"/>
          <w:color w:val="6A3E00"/>
          <w:sz w:val="20"/>
        </w:rPr>
        <w:t>act()</w:t>
      </w:r>
      <w:r>
        <w:rPr>
          <w:rFonts w:ascii="Calibri" w:hAnsi="Calibri" w:eastAsia="PingFang SC"/>
        </w:rPr>
        <w:t xml:space="preserve"> 的 agent。系统声明可提供的轨迹等级：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pPr>
        <w:pStyle w:val="Heading3"/>
      </w:pPr>
      <w:r>
        <w:t>5.3.1 三种用户模拟模式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模式</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初始可见</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Simulator backend 可见</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披露策略</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科学角色</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 · Oracle</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 + 完整 persona</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persona</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全部绕过；reset 时记为全披露</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信息充分上限；不是保证性能上限</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B · Naive</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 only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persona</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绕过；LLM 可自由披露</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复现“full-persona LLM user simulator”基线</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 · Interactive</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 + 显式初始事实</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仅本轮获准属性值</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置信度、敏感度、前置属性、脚本 trust、概率和每轮预算</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 persona + selective disclosure 主条件</w:t>
            </w:r>
          </w:p>
        </w:tc>
      </w:tr>
    </w:tbl>
    <w:p>
      <w:pPr>
        <w:spacing w:after="40"/>
      </w:pPr>
    </w:p>
    <w:p>
      <w:r>
        <w:rPr>
          <w:rFonts w:ascii="Calibri" w:hAnsi="Calibri" w:eastAsia="PingFang SC"/>
        </w:rPr>
        <w:t>生产实验的 Naive 与 Interactive 应固定同一 LLM response backend、模型版本、采样参数、case、turn budget 和 seed schedule；本地 rule-based backend 只作确定性 smoke 与诊断。即便如此，B→C 同时改变 backend 能看到的信息和用户披露行为，不能被解释为纯 agent 能力效应。分类器还会产生 false match/miss，披露策略也可能过严或过松；因此需在独立真人轨迹上报告 attribute-level precision/recall、披露一致性、事实忠实、语义泄漏、policy sensitivity 和 simulator-to-live-user 系统排序稳定性。脚本 trust 是可重复实验控制，不是真人心理模型。</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的一种可见序列化</w:t>
      </w:r>
      <w:r>
        <w:rPr>
          <w:rFonts w:ascii="Calibri" w:hAnsi="Calibri" w:eastAsia="PingFang SC"/>
        </w:rPr>
        <w:t>。v0.55 把真值创建分成四层，并明确每层解决不同问题：真人来源与权威解决真实性；LLM 高召回候选和人工 coverage audit 改善遗漏；版本与哈希冻结只防 post-hoc；verifier、D-JQS 和真人外部效度负责执行可靠性。冻结本身绝不被表述为 gold 正确性的证据。</w:t>
      </w:r>
    </w:p>
    <w:p>
      <w:r>
        <w:rPr>
          <w:rFonts w:ascii="Calibri" w:hAnsi="Calibri" w:eastAsia="PingFang SC"/>
          <w:b/>
        </w:rPr>
        <w:t>第一层：真实任务选择与开放式 elicitation。</w:t>
      </w:r>
      <w:r>
        <w:rPr>
          <w:rFonts w:ascii="Calibri" w:hAnsi="Calibri" w:eastAsia="PingFang SC"/>
        </w:rPr>
        <w:t xml:space="preserve"> v0.56 使用三个相互链接的 Credamo 问卷。Wave A 先收最小人口学、教育/职业领域和 coding/data/research 经验；人口学只用于样本描述和公平性审计，task routing 只使用任务相关训练、职能、真实经历与安全可回答性。系统先按 vertical/domain 生成 10–15 张卡，其中约 8 张强匹配、2 张可迁移匹配、2 张仍合格但覆盖不足的任务，并在 tier 内随机。参与者逐卡回答现实相关性、类似经历、是否能在不泄密的情况下描述，以及是否可能委托 AI，再从 eligible cards 选 3–5 个候选任务；若只有 1–2 个真实任务，不强迫凑数。研究保存 </w:t>
      </w:r>
      <w:r>
        <w:rPr>
          <w:rFonts w:ascii="Courier New" w:hAnsi="Courier New" w:eastAsia="PingFang SC"/>
          <w:color w:val="6A3E00"/>
          <w:sz w:val="20"/>
        </w:rPr>
        <w:t>offered / order / opened / eligible / selected / skipped</w:t>
      </w:r>
      <w:r>
        <w:rPr>
          <w:rFonts w:ascii="Calibri" w:hAnsi="Calibri" w:eastAsia="PingFang SC"/>
        </w:rPr>
        <w:t xml:space="preserve"> 全漏斗，coverage bonus 只能打破同等资格任务，不能把无关任务塞给用户。</w:t>
      </w:r>
    </w:p>
    <w:p>
      <w:r>
        <w:rPr>
          <w:rFonts w:ascii="Calibri" w:hAnsi="Calibri" w:eastAsia="PingFang SC"/>
        </w:rPr>
        <w:t xml:space="preserve">Wave B 不要求参与者对全部 3–5 个候选任务深填，而按真实相关度、经验、安全可回答性和 coverage deficit 分配 1 个主任务、最多 1 个次任务。每个 assigned task 先保存五个开放问题的首次提交快照：具体情境、期望交付与下一行动、会改变好答案的现实条件、不可接受结果、AI 最应追问什么；随后才显示全局 schema 和 DR/Software/Data module。schema 出现后对开放文本的修改另记 </w:t>
      </w:r>
      <w:r>
        <w:rPr>
          <w:rFonts w:ascii="Courier New" w:hAnsi="Courier New" w:eastAsia="PingFang SC"/>
          <w:color w:val="6A3E00"/>
          <w:sz w:val="20"/>
        </w:rPr>
        <w:t>prompted_contaminated</w:t>
      </w:r>
      <w:r>
        <w:rPr>
          <w:rFonts w:ascii="Calibri" w:hAnsi="Calibri" w:eastAsia="PingFang SC"/>
        </w:rPr>
        <w:t xml:space="preserve">，不能覆盖 spontaneous provenance。Wave C 在离线 LLM 只做带 verbatim source span 的候选事实抽取后，逐条让本人 </w:t>
      </w:r>
      <w:r>
        <w:rPr>
          <w:rFonts w:ascii="Courier New" w:hAnsi="Courier New" w:eastAsia="PingFang SC"/>
          <w:color w:val="6A3E00"/>
          <w:sz w:val="20"/>
        </w:rPr>
        <w:t>approve / edit / delete / uncertain</w:t>
      </w:r>
      <w:r>
        <w:rPr>
          <w:rFonts w:ascii="Calibri" w:hAnsi="Calibri" w:eastAsia="PingFang SC"/>
        </w:rPr>
        <w:t>，并分别确认重要性、灵活性、可接受替代、失效条件以及后台/agent/公开三种权限。无 source span 的候选 fail closed；最终未确认的 ledger 不进入 pairing/CDM。</w:t>
      </w:r>
    </w:p>
    <w:p>
      <w:r>
        <w:rPr>
          <w:rFonts w:ascii="Calibri" w:hAnsi="Calibri" w:eastAsia="PingFang SC"/>
        </w:rPr>
        <w:t>Credamo 官网公开宣传随机实验、多期追踪与配对调查，支持这一保守的多轮路线；实时外部 LLM/API、跨轮预填、版本快照和动态配额仍须在平台实机逐项核验。</w:t>
      </w:r>
      <w:hyperlink r:id="rId85">
        <w:r>
          <w:rPr>
            <w:rFonts w:ascii="Calibri" w:hAnsi="Calibri" w:eastAsia="PingFang SC"/>
            <w:color w:val="2E74B5"/>
            <w:u w:val="single"/>
          </w:rPr>
          <w:t>[88]</w:t>
        </w:r>
      </w:hyperlink>
      <w:r>
        <w:rPr>
          <w:rFonts w:ascii="Calibri" w:hAnsi="Calibri" w:eastAsia="PingFang SC"/>
        </w:rPr>
        <w:t xml:space="preserve"> 中国《科技伦理审查办法（试行）》将以人为调查对象和个人信息数据纳入伦理审查，并要求招募公平、补偿、隐私、知情同意和数据治理；因此正式招募必须等本单位伦理批准或豁免确认、处理者/存储/撤回流程与 LLM 数据路径全部冻结。</w:t>
      </w:r>
      <w:hyperlink r:id="rId86">
        <w:r>
          <w:rPr>
            <w:rFonts w:ascii="Calibri" w:hAnsi="Calibri" w:eastAsia="PingFang SC"/>
            <w:color w:val="2E74B5"/>
            <w:u w:val="single"/>
          </w:rPr>
          <w:t>[89]</w:t>
        </w:r>
      </w:hyperlink>
      <w:r>
        <w:rPr>
          <w:rFonts w:ascii="Calibri" w:hAnsi="Calibri" w:eastAsia="PingFang SC"/>
        </w:rPr>
        <w:t xml:space="preserve"> 每条事实继续标记 </w:t>
      </w:r>
      <w:r>
        <w:rPr>
          <w:rFonts w:ascii="Courier New" w:hAnsi="Courier New" w:eastAsia="PingFang SC"/>
          <w:color w:val="6A3E00"/>
          <w:sz w:val="20"/>
        </w:rPr>
        <w:t>spontaneous / prompted / N/A / declined</w:t>
      </w:r>
      <w:r>
        <w:rPr>
          <w:rFonts w:ascii="Calibri" w:hAnsi="Calibri" w:eastAsia="PingFang SC"/>
        </w:rPr>
        <w:t xml:space="preserve">、置信度、可接受替代、时间戳、过期/复核日期和隐私许可；部分用户做 test–retest，在可行时以实际选择或既有行为核对自述稳定性。由此形成经本人确认的隐藏 </w:t>
      </w:r>
      <w:r>
        <w:rPr>
          <w:rFonts w:ascii="Courier New" w:hAnsi="Courier New" w:eastAsia="PingFang SC"/>
          <w:color w:val="6A3E00"/>
          <w:sz w:val="20"/>
        </w:rPr>
        <w:t>task-conditioned user ledger</w:t>
      </w:r>
      <w:r>
        <w:rPr>
          <w:rFonts w:ascii="Calibri" w:hAnsi="Calibri" w:eastAsia="PingFang SC"/>
        </w:rPr>
        <w:t>，而不是把整份后台 ledger 直接塞给 agent。</w:t>
      </w:r>
    </w:p>
    <w:p>
      <w:r>
        <w:rPr>
          <w:rFonts w:ascii="Calibri" w:hAnsi="Calibri" w:eastAsia="PingFang SC"/>
          <w:b/>
        </w:rPr>
        <w:t>第二层：成对用户与 Counterfactual Difference Map。</w:t>
      </w:r>
      <w:r>
        <w:rPr>
          <w:rFonts w:ascii="Calibri" w:hAnsi="Calibri" w:eastAsia="PingFang SC"/>
        </w:rPr>
        <w:t xml:space="preserve"> 对同一 task，按预注册算法从都真实相关的用户中形成三类 pair：有清楚决策差异的 contrast pair、差异较小的 near-neighbor pair，以及本不应出现显著输出变化的 neutral/invariance pair。pairing team 在看不到 target-agent 输出的条件下完成选择，并公开候选、入选、拒绝原因和对比强度分布。这样 benchmark 的 target population 被明确限制为“task-relevant、counterfactually eligible users”，不声称估计所有用户中的个性化需求普遍率。</w:t>
      </w:r>
    </w:p>
    <w:p>
      <w:r>
        <w:rPr>
          <w:rFonts w:ascii="Calibri" w:hAnsi="Calibri" w:eastAsia="PingFang SC"/>
        </w:rPr>
        <w:t>每个 pair 不再先各自写一份 rubric，而是先构造关系对象：</w:t>
      </w:r>
    </w:p>
    <w:p>
      <w:r>
        <w:rPr>
          <w:rFonts w:ascii="Courier New" w:hAnsi="Courier New" w:eastAsia="PingFang SC"/>
          <w:color w:val="6A3E00"/>
          <w:sz w:val="20"/>
        </w:rPr>
        <w:t>C(T,E,U_a,U_b) = Counterfactual Difference Map (CDM)</w:t>
      </w:r>
      <w:r>
        <w:rPr>
          <w:rFonts w:ascii="Calibri" w:hAnsi="Calibri" w:eastAsia="PingFang SC"/>
        </w:rPr>
        <w:t>。</w:t>
      </w:r>
    </w:p>
    <w:p>
      <w:r>
        <w:rPr>
          <w:rFonts w:ascii="Calibri" w:hAnsi="Calibri" w:eastAsia="PingFang SC"/>
        </w:rPr>
        <w:t xml:space="preserve">CDM 的 node 记录 </w:t>
      </w:r>
      <w:r>
        <w:rPr>
          <w:rFonts w:ascii="Courier New" w:hAnsi="Courier New" w:eastAsia="PingFang SC"/>
          <w:color w:val="6A3E00"/>
          <w:sz w:val="20"/>
        </w:rPr>
        <w:t>decision variable / expected relation / user-A expectation / user-B expectation / acceptable alternatives / decision consequence / observable / provenance / authority / uncertainty / dependency / counterfactual partner</w:t>
      </w:r>
      <w:r>
        <w:rPr>
          <w:rFonts w:ascii="Calibri" w:hAnsi="Calibri" w:eastAsia="PingFang SC"/>
        </w:rPr>
        <w:t>。</w:t>
      </w:r>
      <w:r>
        <w:rPr>
          <w:rFonts w:ascii="Courier New" w:hAnsi="Courier New" w:eastAsia="PingFang SC"/>
          <w:color w:val="6A3E00"/>
          <w:sz w:val="20"/>
        </w:rPr>
        <w:t>expected relation</w:t>
      </w:r>
      <w:r>
        <w:rPr>
          <w:rFonts w:ascii="Calibri" w:hAnsi="Calibri" w:eastAsia="PingFang SC"/>
        </w:rPr>
        <w:t xml:space="preserve"> 不只允许“必须不同”，还包括 </w:t>
      </w:r>
      <w:r>
        <w:rPr>
          <w:rFonts w:ascii="Courier New" w:hAnsi="Courier New" w:eastAsia="PingFang SC"/>
          <w:color w:val="6A3E00"/>
          <w:sz w:val="20"/>
        </w:rPr>
        <w:t>directional difference</w:t>
      </w:r>
      <w:r>
        <w:rPr>
          <w:rFonts w:ascii="Calibri" w:hAnsi="Calibri" w:eastAsia="PingFang SC"/>
        </w:rPr>
        <w:t>、</w:t>
      </w:r>
      <w:r>
        <w:rPr>
          <w:rFonts w:ascii="Courier New" w:hAnsi="Courier New" w:eastAsia="PingFang SC"/>
          <w:color w:val="6A3E00"/>
          <w:sz w:val="20"/>
        </w:rPr>
        <w:t>preserve same</w:t>
      </w:r>
      <w:r>
        <w:rPr>
          <w:rFonts w:ascii="Calibri" w:hAnsi="Calibri" w:eastAsia="PingFang SC"/>
        </w:rPr>
        <w:t>、</w:t>
      </w:r>
      <w:r>
        <w:rPr>
          <w:rFonts w:ascii="Courier New" w:hAnsi="Courier New" w:eastAsia="PingFang SC"/>
          <w:color w:val="6A3E00"/>
          <w:sz w:val="20"/>
        </w:rPr>
        <w:t>acceptable equivalence/indifference</w:t>
      </w:r>
      <w:r>
        <w:rPr>
          <w:rFonts w:ascii="Calibri" w:hAnsi="Calibri" w:eastAsia="PingFang SC"/>
        </w:rPr>
        <w:t>、</w:t>
      </w:r>
      <w:r>
        <w:rPr>
          <w:rFonts w:ascii="Courier New" w:hAnsi="Courier New" w:eastAsia="PingFang SC"/>
          <w:color w:val="6A3E00"/>
          <w:sz w:val="20"/>
        </w:rPr>
        <w:t>forbidden</w:t>
      </w:r>
      <w:r>
        <w:rPr>
          <w:rFonts w:ascii="Calibri" w:hAnsi="Calibri" w:eastAsia="PingFang SC"/>
        </w:rPr>
        <w:t xml:space="preserve"> 和 </w:t>
      </w:r>
      <w:r>
        <w:rPr>
          <w:rFonts w:ascii="Courier New" w:hAnsi="Courier New" w:eastAsia="PingFang SC"/>
          <w:color w:val="6A3E00"/>
          <w:sz w:val="20"/>
        </w:rPr>
        <w:t>clarify-or-branch</w:t>
      </w:r>
      <w:r>
        <w:rPr>
          <w:rFonts w:ascii="Calibri" w:hAnsi="Calibri" w:eastAsia="PingFang SC"/>
        </w:rPr>
        <w:t>。因此，</w:t>
      </w:r>
      <w:r>
        <w:rPr>
          <w:rFonts w:ascii="Courier New" w:hAnsi="Courier New" w:eastAsia="PingFang SC"/>
          <w:color w:val="6A3E00"/>
          <w:sz w:val="20"/>
        </w:rPr>
        <w:t>must-change / must-hold / must-not / clarify-if-unknown</w:t>
      </w:r>
      <w:r>
        <w:rPr>
          <w:rFonts w:ascii="Calibri" w:hAnsi="Calibri" w:eastAsia="PingFang SC"/>
        </w:rPr>
        <w:t xml:space="preserve"> 是 CDM 的兼容视图，不是四个由 LLM 临时生成的列表。neutral pair 与 equivalence set 专门检测 agent 是否“逢 persona 必改”。</w:t>
      </w:r>
    </w:p>
    <w:p>
      <w:r>
        <w:rPr>
          <w:rFonts w:ascii="Calibri" w:hAnsi="Calibri" w:eastAsia="PingFang SC"/>
        </w:rPr>
        <w:t>强 LLM 可以在看不到 target 输出时高召回提出候选 node 和可能遗漏，但它的 authority weight 为零。每条 node 必须指向本人确认的 user fact、共同 task/evidence 或 permission/safety policy；没有 provenance 的候选直接 fail closed。Persona owner 只确认“这个因素是否真实影响我的决定、方向是什么、哪些替代方案我也能接受”；两名独立 annotator 审计 provenance、决策后果、可观察性、原子性、冗余和刻板化；领域专家只判断事实、证据、技术可行性与安全边界。用户不能把技术错误变成事实，专家也不能替用户重写偏好。未解决的权威冲突要么写成条件分支，要么排除。</w:t>
      </w:r>
    </w:p>
    <w:p>
      <w:r>
        <w:rPr>
          <w:rFonts w:ascii="Calibri" w:hAnsi="Calibri" w:eastAsia="PingFang SC"/>
          <w:b/>
        </w:rPr>
        <w:t>第三层：双冻结而非神化 freeze。</w:t>
      </w:r>
      <w:r>
        <w:rPr>
          <w:rFonts w:ascii="Calibri" w:hAnsi="Calibri" w:eastAsia="PingFang SC"/>
        </w:rPr>
        <w:t xml:space="preserve"> Construction freeze 发生在 reference artifact 之前，用于防止作者根据参考答案反写 CDM；evaluation freeze 发生在任何 target-agent 输出之前，固定实际 rubric bundle。两次冻结都保存版本、时间与哈希。开发集可以把输出后发现的 emergent error 记录到下一版本 compiler；正式 test set 不能把它追加进主分，只能做带版本的 secondary analysis/errata。对“完整性”的主张限定为“在预注册 elicitation 与 coverage audit 下达到 saturation”，不声称穷尽用户所有潜在需求。</w:t>
      </w:r>
    </w:p>
    <w:p>
      <w:r>
        <w:rPr>
          <w:rFonts w:ascii="Calibri" w:hAnsi="Calibri" w:eastAsia="PingFang SC"/>
          <w:b/>
        </w:rPr>
        <w:t>第四层：盲化人类外部效度。</w:t>
      </w:r>
      <w:r>
        <w:rPr>
          <w:rFonts w:ascii="Calibri" w:hAnsi="Calibri" w:eastAsia="PingFang SC"/>
        </w:rPr>
        <w:t xml:space="preserve"> Persona owner 前期只看自己的 ledger 和 CDM 语义，不看最终 rubric wording。后期 matched/swapped artifact 随机顺序、隐藏 agent 与条件身份，并与前期确认尽量时间分离，只问“哪份你实际更愿意采用、为什么、最重要的问题是什么、必须改什么”。这个选择是外部效度终点，不与前期 contract confirmation 循环当作同一份 gold；条件允许时增加未参与 contract 构造的 comparable-user 复核。MyScholarQA 发现真实用户会指出合成 persona 与 LLM judge 漏掉的细微错误，支持保留这一真人层，但也意味着我们不能用 synthetic-user gold 支撑真实效用主张。</w:t>
      </w:r>
      <w:hyperlink r:id="rId24">
        <w:r>
          <w:rPr>
            <w:rFonts w:ascii="Calibri" w:hAnsi="Calibri" w:eastAsia="PingFang SC"/>
            <w:color w:val="2E74B5"/>
            <w:u w:val="single"/>
          </w:rPr>
          <w:t>[41]</w:t>
        </w:r>
      </w:hyperlink>
    </w:p>
    <w:p>
      <w:r>
        <w:rPr>
          <w:rFonts w:ascii="Calibri" w:hAnsi="Calibri" w:eastAsia="PingFang SC"/>
        </w:rPr>
        <w:t>最终形成四个相互隔离的对象：私有且可撤回的 provenance/consent record；本人确认的后台 ledger；冻结的成对 CDM；以及 agent 实际看到的最小 channel-specific signal view。所有发布视图遵守目的限制、数据最小化、访问控制、保留期限、撤回和去标识化；raw ledger 默认不公开。</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支持多种长程知识工作”不表示所有任务共用同一张评分表，也不表示 LLM 可以从 task + persona 自由发明标准。DeepAlign 固定的是</w:t>
      </w:r>
      <w:r>
        <w:rPr>
          <w:rFonts w:ascii="Calibri" w:hAnsi="Calibri" w:eastAsia="PingFang SC"/>
          <w:b/>
        </w:rPr>
        <w:t>关系真值接口、direction node、叶节点 schema 与聚合规则</w:t>
      </w:r>
      <w:r>
        <w:rPr>
          <w:rFonts w:ascii="Calibri" w:hAnsi="Calibri" w:eastAsia="PingFang SC"/>
        </w:rPr>
        <w:t xml:space="preserve">；具体 personalization 目标只能来自冻结的 CDM。rubric 是 </w:t>
      </w:r>
      <w:r>
        <w:rPr>
          <w:rFonts w:ascii="Courier New" w:hAnsi="Courier New" w:eastAsia="PingFang SC"/>
          <w:color w:val="6A3E00"/>
          <w:sz w:val="20"/>
        </w:rPr>
        <w:t>C(T,E,U_a,U_b)</w:t>
      </w:r>
      <w:r>
        <w:rPr>
          <w:rFonts w:ascii="Calibri" w:hAnsi="Calibri" w:eastAsia="PingFang SC"/>
        </w:rPr>
        <w:t xml:space="preserve"> 的可执行编译产物，而不是方法贡献本体。这个边界也避免把已有 structured/meta-rubric compiler 的通用思想误报为首创：GAMUT 已研究把自然语言 meta-rubric 转成机械 rubric，RuVerBench 直接审计 agentic rubric verification。</w:t>
      </w:r>
      <w:hyperlink r:id="rId87">
        <w:r>
          <w:rPr>
            <w:rFonts w:ascii="Calibri" w:hAnsi="Calibri" w:eastAsia="PingFang SC"/>
            <w:color w:val="2E74B5"/>
            <w:u w:val="single"/>
          </w:rPr>
          <w:t>[84]</w:t>
        </w:r>
      </w:hyperlink>
      <w:hyperlink r:id="rId88">
        <w:r>
          <w:rPr>
            <w:rFonts w:ascii="Calibri" w:hAnsi="Calibri" w:eastAsia="PingFang SC"/>
            <w:color w:val="2E74B5"/>
            <w:u w:val="single"/>
          </w:rPr>
          <w:t>[85]</w:t>
        </w:r>
      </w:hyperlink>
      <w:r>
        <w:rPr>
          <w:rFonts w:ascii="Calibri" w:hAnsi="Calibri" w:eastAsia="PingFang SC"/>
        </w:rPr>
        <w:t xml:space="preserve"> DeepAlign 的特定增量必须由</w:t>
      </w:r>
      <w:r>
        <w:rPr>
          <w:rFonts w:ascii="Calibri" w:hAnsi="Calibri" w:eastAsia="PingFang SC"/>
          <w:b/>
        </w:rPr>
        <w:t>成对真人来源的关系真值、对称编译和对最终用户结果的增量效度</w:t>
      </w:r>
      <w:r>
        <w:rPr>
          <w:rFonts w:ascii="Calibri" w:hAnsi="Calibri" w:eastAsia="PingFang SC"/>
        </w:rPr>
        <w:t>证明。</w:t>
      </w:r>
    </w:p>
    <w:p>
      <w:r>
        <w:rPr>
          <w:rFonts w:ascii="Calibri" w:hAnsi="Calibri" w:eastAsia="PingFang SC"/>
        </w:rPr>
        <w:t>Compiler 的输入只有：（1）冻结的 Atlas case 元数据；（2）user-state ledger 的授权后台引用；（3）带 provenance、authority、direction、acceptable alternatives 和 dependency 的冻结 CDM；（4）证据包与允许访问范围；（5）版本化模板库。它在任何被测输出产生前按六步运行：</w:t>
      </w:r>
    </w:p>
    <w:p>
      <w:pPr>
        <w:numPr>
          <w:ilvl w:val="0"/>
          <w:numId w:val="22"/>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2"/>
        </w:numPr>
        <w:spacing w:after="80" w:line="290" w:lineRule="auto"/>
        <w:ind w:left="540" w:hanging="279"/>
      </w:pPr>
      <w:r>
        <w:rPr>
          <w:rFonts w:ascii="Calibri" w:hAnsi="Calibri" w:eastAsia="PingFang SC"/>
          <w:b/>
        </w:rPr>
        <w:t>Route modules</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和 CDM relation 选择父级 module；</w:t>
      </w:r>
    </w:p>
    <w:p>
      <w:pPr>
        <w:numPr>
          <w:ilvl w:val="0"/>
          <w:numId w:val="22"/>
        </w:numPr>
        <w:spacing w:after="80" w:line="290" w:lineRule="auto"/>
        <w:ind w:left="540" w:hanging="279"/>
      </w:pPr>
      <w:r>
        <w:rPr>
          <w:rFonts w:ascii="Calibri" w:hAnsi="Calibri" w:eastAsia="PingFang SC"/>
          <w:b/>
        </w:rPr>
        <w:t>Select nodes</w:t>
      </w:r>
      <w:r>
        <w:rPr>
          <w:rFonts w:ascii="Calibri" w:hAnsi="Calibri" w:eastAsia="PingFang SC"/>
        </w:rPr>
        <w:t>：验证每个 user-conditional node 的 CDM provenance/authority/freeze，再选择适用 direction node；</w:t>
      </w:r>
    </w:p>
    <w:p>
      <w:pPr>
        <w:numPr>
          <w:ilvl w:val="0"/>
          <w:numId w:val="22"/>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 node；</w:t>
      </w:r>
    </w:p>
    <w:p>
      <w:pPr>
        <w:numPr>
          <w:ilvl w:val="0"/>
          <w:numId w:val="22"/>
        </w:numPr>
        <w:spacing w:after="80" w:line="290" w:lineRule="auto"/>
        <w:ind w:left="540" w:hanging="279"/>
      </w:pPr>
      <w:r>
        <w:rPr>
          <w:rFonts w:ascii="Calibri" w:hAnsi="Calibri" w:eastAsia="PingFang SC"/>
          <w:b/>
        </w:rPr>
        <w:t>Leaf expansion</w:t>
      </w:r>
      <w:r>
        <w:rPr>
          <w:rFonts w:ascii="Calibri" w:hAnsi="Calibri" w:eastAsia="PingFang SC"/>
        </w:rPr>
        <w:t>：把一个 CDM node 拆成可独立观察、带 evidence target 与文字锚点的原子 leaf；一对多拆分必须记录 dependency/redundancy group；</w:t>
      </w:r>
    </w:p>
    <w:p>
      <w:pPr>
        <w:numPr>
          <w:ilvl w:val="0"/>
          <w:numId w:val="22"/>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对称性、隐私权限和 reference discrimination，先在 node 内聚合，再进入指标，生成带版本与哈希的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 xml:space="preserve">因此，leaf expansion 不是看到模型答案后再细化评分标准，也不是让 LLM 临时发挥。LLM 在这里被降权为 </w:t>
      </w:r>
      <w:r>
        <w:rPr>
          <w:rFonts w:ascii="Calibri" w:hAnsi="Calibri" w:eastAsia="PingFang SC"/>
          <w:b/>
        </w:rPr>
        <w:t>compiler</w:t>
      </w:r>
      <w:r>
        <w:rPr>
          <w:rFonts w:ascii="Calibri" w:hAnsi="Calibri" w:eastAsia="PingFang SC"/>
        </w:rPr>
        <w:t xml:space="preserve">：只能改写/拆分已有 node，不能新增没有 source fact 的评价目标。每条 leaf 必须记录 </w:t>
      </w:r>
      <w:r>
        <w:rPr>
          <w:rFonts w:ascii="Courier New" w:hAnsi="Courier New" w:eastAsia="PingFang SC"/>
          <w:color w:val="6A3E00"/>
          <w:sz w:val="20"/>
        </w:rPr>
        <w:t>difference_map_id / source node / owner / expected relation / evidence requirement / scorer route / severity / dependency group / qualification slice</w:t>
      </w:r>
      <w:r>
        <w:rPr>
          <w:rFonts w:ascii="Calibri" w:hAnsi="Calibri" w:eastAsia="PingFang SC"/>
        </w:rPr>
        <w:t>；冻结后同一 bundle 原样用于所有被测 agent。叶节点共享同一 node、任务和用户时不视为独立样本，避免原子化后 double counting 与虚增统计功效。</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v0.31 继续保留 36 个父级 module，并用 direction node registry 约束实体化，而不是把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必须接受十项覆盖与效度校验：</w:t>
      </w:r>
    </w:p>
    <w:p>
      <w:pPr>
        <w:numPr>
          <w:ilvl w:val="0"/>
          <w:numId w:val="23"/>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3"/>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3"/>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3"/>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channel、leaf class 和 stakes 模块上的一致性、弃权率与误差，不以整体准确率掩盖模块失效；</w:t>
      </w:r>
    </w:p>
    <w:p>
      <w:pPr>
        <w:numPr>
          <w:ilvl w:val="0"/>
          <w:numId w:val="23"/>
        </w:numPr>
        <w:spacing w:after="80" w:line="290" w:lineRule="auto"/>
        <w:ind w:left="540" w:hanging="279"/>
      </w:pPr>
      <w:r>
        <w:rPr>
          <w:rFonts w:ascii="Calibri" w:hAnsi="Calibri" w:eastAsia="PingFang SC"/>
          <w:b/>
        </w:rPr>
        <w:t>Redundancy, dependency &amp; scale audit</w:t>
      </w:r>
      <w:r>
        <w:rPr>
          <w:rFonts w:ascii="Calibri" w:hAnsi="Calibri" w:eastAsia="PingFang SC"/>
        </w:rPr>
        <w:t>：检查跨 module 语义重叠、共享 parent node、leaf 数量、NA 分母和权重敏感性；同一行为不能在多个 module 中无理由重复计分；</w:t>
      </w:r>
    </w:p>
    <w:p>
      <w:pPr>
        <w:numPr>
          <w:ilvl w:val="0"/>
          <w:numId w:val="23"/>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3"/>
        </w:numPr>
        <w:spacing w:after="80" w:line="290" w:lineRule="auto"/>
        <w:ind w:left="540" w:hanging="279"/>
      </w:pPr>
      <w:r>
        <w:rPr>
          <w:rFonts w:ascii="Calibri" w:hAnsi="Calibri" w:eastAsia="PingFang SC"/>
          <w:b/>
        </w:rPr>
        <w:t>Verifier validity</w:t>
      </w:r>
      <w:r>
        <w:rPr>
          <w:rFonts w:ascii="Calibri" w:hAnsi="Calibri" w:eastAsia="PingFang SC"/>
        </w:rPr>
        <w:t>：unit/regression test、公式 checker、citation/support verifier 都要用 known-positive/negative、mutation 或受控编辑估计 false accept、false reject 与 coverage；“程序化”不自动等于“真值”；</w:t>
      </w:r>
    </w:p>
    <w:p>
      <w:pPr>
        <w:numPr>
          <w:ilvl w:val="0"/>
          <w:numId w:val="23"/>
        </w:numPr>
        <w:spacing w:after="80" w:line="290" w:lineRule="auto"/>
        <w:ind w:left="540" w:hanging="279"/>
      </w:pPr>
      <w:r>
        <w:rPr>
          <w:rFonts w:ascii="Calibri" w:hAnsi="Calibri" w:eastAsia="PingFang SC"/>
          <w:b/>
        </w:rPr>
        <w:t>Pair-selection audit</w:t>
      </w:r>
      <w:r>
        <w:rPr>
          <w:rFonts w:ascii="Calibri" w:hAnsi="Calibri" w:eastAsia="PingFang SC"/>
        </w:rPr>
        <w:t>：对 contrast、near-neighbor 和 neutral pair 分开报告筛选漏斗、拒绝原因与对比强度，避免只保留最容易个性化的用户；</w:t>
      </w:r>
    </w:p>
    <w:p>
      <w:pPr>
        <w:numPr>
          <w:ilvl w:val="0"/>
          <w:numId w:val="23"/>
        </w:numPr>
        <w:spacing w:after="80" w:line="290" w:lineRule="auto"/>
        <w:ind w:left="540" w:hanging="279"/>
      </w:pPr>
      <w:r>
        <w:rPr>
          <w:rFonts w:ascii="Calibri" w:hAnsi="Calibri" w:eastAsia="PingFang SC"/>
          <w:b/>
        </w:rPr>
        <w:t>Weight/module sensitivity</w:t>
      </w:r>
      <w:r>
        <w:rPr>
          <w:rFonts w:ascii="Calibri" w:hAnsi="Calibri" w:eastAsia="PingFang SC"/>
        </w:rPr>
        <w:t>：在合理权重、node-first aggregation 与去除高冗余模块下重算主结论；若系统排序依赖单一任意权重，就只报告 profile；</w:t>
      </w:r>
    </w:p>
    <w:p>
      <w:pPr>
        <w:numPr>
          <w:ilvl w:val="0"/>
          <w:numId w:val="23"/>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参数化时，才进入下一版本；locked test 不回改。</w:t>
      </w:r>
    </w:p>
    <w:p>
      <w:r>
        <w:rPr>
          <w:rFonts w:ascii="Calibri" w:hAnsi="Calibri" w:eastAsia="PingFang SC"/>
        </w:rPr>
        <w:t>如果一个模块在人类之间无法稳定判断，或不能区分 matched 和 swapped 输出，就删除、合并或降为探索性分析，不能靠调整权重把它保留在主分中。多个 leaf 共享同一 CDM node 时先在 node 内聚合，再进入 PF/TQ/FR；统计单位仍是 task family/user cluster，不把 20 个 leaf 当成 20 个独立样本。所谓“全面”不是 36 个 module 名称已经穷尽 personalization，而是核心 requirement/user fact 有映射、残余错误率可见、新 construct 达到饱和规则、且模块之间具备区分效度。</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差值还不能回答 matched artifact 本身是否合格。新增绝对适配下界 </w:t>
      </w:r>
      <w:r>
        <w:rPr>
          <w:rFonts w:ascii="Courier New" w:hAnsi="Courier New" w:eastAsia="PingFang SC"/>
          <w:color w:val="6A3E00"/>
          <w:sz w:val="20"/>
        </w:rPr>
        <w:t>A_min = min(PF_a(Y_a), PF_b(Y_b))</w:t>
      </w:r>
      <w:r>
        <w:rPr>
          <w:rFonts w:ascii="Calibri" w:hAnsi="Calibri" w:eastAsia="PingFang SC"/>
        </w:rPr>
        <w:t xml:space="preserve">；如果 </w:t>
      </w:r>
      <w:r>
        <w:rPr>
          <w:rFonts w:ascii="Courier New" w:hAnsi="Courier New" w:eastAsia="PingFang SC"/>
          <w:color w:val="6A3E00"/>
          <w:sz w:val="20"/>
        </w:rPr>
        <w:t>matched=0.40</w:t>
      </w:r>
      <w:r>
        <w:rPr>
          <w:rFonts w:ascii="Calibri" w:hAnsi="Calibri" w:eastAsia="PingFang SC"/>
        </w:rPr>
        <w:t>、</w:t>
      </w:r>
      <w:r>
        <w:rPr>
          <w:rFonts w:ascii="Courier New" w:hAnsi="Courier New" w:eastAsia="PingFang SC"/>
          <w:color w:val="6A3E00"/>
          <w:sz w:val="20"/>
        </w:rPr>
        <w:t>swapped=0.00</w:t>
      </w:r>
      <w:r>
        <w:rPr>
          <w:rFonts w:ascii="Calibri" w:hAnsi="Calibri" w:eastAsia="PingFang SC"/>
        </w:rPr>
        <w:t xml:space="preserve">，CFA 可以很大，但 </w:t>
      </w:r>
      <w:r>
        <w:rPr>
          <w:rFonts w:ascii="Courier New" w:hAnsi="Courier New" w:eastAsia="PingFang SC"/>
          <w:color w:val="6A3E00"/>
          <w:sz w:val="20"/>
        </w:rPr>
        <w:t>A_min</w:t>
      </w:r>
      <w:r>
        <w:rPr>
          <w:rFonts w:ascii="Calibri" w:hAnsi="Calibri" w:eastAsia="PingFang SC"/>
        </w:rPr>
        <w:t xml:space="preserve"> 会直接暴露两份 matched 中较差的一份仍不达标。PF leaves 在聚合前已经按评分锚点统一归一到 </w:t>
      </w:r>
      <w:r>
        <w:rPr>
          <w:rFonts w:ascii="Courier New" w:hAnsi="Courier New" w:eastAsia="PingFang SC"/>
          <w:color w:val="6A3E00"/>
          <w:sz w:val="20"/>
        </w:rPr>
        <w:t>[0,1]</w:t>
      </w:r>
      <w:r>
        <w:rPr>
          <w:rFonts w:ascii="Calibri" w:hAnsi="Calibri" w:eastAsia="PingFang SC"/>
        </w:rPr>
        <w:t xml:space="preserve">，因此 </w:t>
      </w:r>
      <w:r>
        <w:rPr>
          <w:rFonts w:ascii="Courier New" w:hAnsi="Courier New" w:eastAsia="PingFang SC"/>
          <w:color w:val="6A3E00"/>
          <w:sz w:val="20"/>
        </w:rPr>
        <w:t>Δ</w:t>
      </w:r>
      <w:r>
        <w:rPr>
          <w:rFonts w:ascii="Calibri" w:hAnsi="Calibri" w:eastAsia="PingFang SC"/>
        </w:rPr>
        <w:t xml:space="preserve"> 本身是量尺范围归一化后的百分点差；再除以 </w:t>
      </w:r>
      <w:r>
        <w:rPr>
          <w:rFonts w:ascii="Courier New" w:hAnsi="Courier New" w:eastAsia="PingFang SC"/>
          <w:color w:val="6A3E00"/>
          <w:sz w:val="20"/>
        </w:rPr>
        <w:t>matched+swapped</w:t>
      </w:r>
      <w:r>
        <w:rPr>
          <w:rFonts w:ascii="Calibri" w:hAnsi="Calibri" w:eastAsia="PingFang SC"/>
        </w:rPr>
        <w:t xml:space="preserve"> 会在低分区放大噪声，不进入确认性主指标。</w:t>
      </w:r>
    </w:p>
    <w:p>
      <w:r>
        <w:rPr>
          <w:rFonts w:ascii="Calibri" w:hAnsi="Calibri" w:eastAsia="PingFang SC"/>
        </w:rPr>
        <w:t xml:space="preserve">导师提出的向量夹角作为诊断而非新总分：令 </w:t>
      </w:r>
      <w:r>
        <w:rPr>
          <w:rFonts w:ascii="Courier New" w:hAnsi="Courier New" w:eastAsia="PingFang SC"/>
          <w:color w:val="6A3E00"/>
          <w:sz w:val="20"/>
        </w:rPr>
        <w:t>d_spec=[Δ_a,Δ_b]</w:t>
      </w:r>
      <w:r>
        <w:rPr>
          <w:rFonts w:ascii="Calibri" w:hAnsi="Calibri" w:eastAsia="PingFang SC"/>
        </w:rPr>
        <w:t xml:space="preserve">，报告 </w:t>
      </w:r>
      <w:r>
        <w:rPr>
          <w:rFonts w:ascii="Courier New" w:hAnsi="Courier New" w:eastAsia="PingFang SC"/>
          <w:color w:val="6A3E00"/>
          <w:sz w:val="20"/>
        </w:rPr>
        <w:t>cos_spec=(Δ_a+Δ_b)/(sqrt(2)·||d_spec||)</w:t>
      </w:r>
      <w:r>
        <w:rPr>
          <w:rFonts w:ascii="Calibri" w:hAnsi="Calibri" w:eastAsia="PingFang SC"/>
        </w:rPr>
        <w:t xml:space="preserve"> 与 </w:t>
      </w:r>
      <w:r>
        <w:rPr>
          <w:rFonts w:ascii="Courier New" w:hAnsi="Courier New" w:eastAsia="PingFang SC"/>
          <w:color w:val="6A3E00"/>
          <w:sz w:val="20"/>
        </w:rPr>
        <w:t>mag_spec=||d_spec||/sqrt(2)</w:t>
      </w:r>
      <w:r>
        <w:rPr>
          <w:rFonts w:ascii="Calibri" w:hAnsi="Calibri" w:eastAsia="PingFang SC"/>
        </w:rPr>
        <w:t xml:space="preserve">。前者检查两个方向是否都朝向理想 </w:t>
      </w:r>
      <w:r>
        <w:rPr>
          <w:rFonts w:ascii="Courier New" w:hAnsi="Courier New" w:eastAsia="PingFang SC"/>
          <w:color w:val="6A3E00"/>
          <w:sz w:val="20"/>
        </w:rPr>
        <w:t>[1,1]</w:t>
      </w:r>
      <w:r>
        <w:rPr>
          <w:rFonts w:ascii="Calibri" w:hAnsi="Calibri" w:eastAsia="PingFang SC"/>
        </w:rPr>
        <w:t>，后者保留效应幅度。</w:t>
      </w:r>
      <w:r>
        <w:rPr>
          <w:rFonts w:ascii="Courier New" w:hAnsi="Courier New" w:eastAsia="PingFang SC"/>
          <w:color w:val="6A3E00"/>
          <w:sz w:val="20"/>
        </w:rPr>
        <w:t>Δ_a=Δ_b=0.01</w:t>
      </w:r>
      <w:r>
        <w:rPr>
          <w:rFonts w:ascii="Calibri" w:hAnsi="Calibri" w:eastAsia="PingFang SC"/>
        </w:rPr>
        <w:t xml:space="preserve"> 时余弦仍为1，所以角度不能代替最小实际重要差异、</w:t>
      </w:r>
      <w:r>
        <w:rPr>
          <w:rFonts w:ascii="Courier New" w:hAnsi="Courier New" w:eastAsia="PingFang SC"/>
          <w:color w:val="6A3E00"/>
          <w:sz w:val="20"/>
        </w:rPr>
        <w:t>CFA_min</w:t>
      </w:r>
      <w:r>
        <w:rPr>
          <w:rFonts w:ascii="Calibri" w:hAnsi="Calibri" w:eastAsia="PingFang SC"/>
        </w:rPr>
        <w:t xml:space="preserve"> 或 </w:t>
      </w:r>
      <w:r>
        <w:rPr>
          <w:rFonts w:ascii="Courier New" w:hAnsi="Courier New" w:eastAsia="PingFang SC"/>
          <w:color w:val="6A3E00"/>
          <w:sz w:val="20"/>
        </w:rPr>
        <w:t>A_min</w:t>
      </w:r>
      <w:r>
        <w:rPr>
          <w:rFonts w:ascii="Calibri" w:hAnsi="Calibri" w:eastAsia="PingFang SC"/>
        </w:rPr>
        <w:t xml:space="preserve">；把角度与长度相乘又等价于对 </w:t>
      </w:r>
      <w:r>
        <w:rPr>
          <w:rFonts w:ascii="Courier New" w:hAnsi="Courier New" w:eastAsia="PingFang SC"/>
          <w:color w:val="6A3E00"/>
          <w:sz w:val="20"/>
        </w:rPr>
        <w:t>[1,1]</w:t>
      </w:r>
      <w:r>
        <w:rPr>
          <w:rFonts w:ascii="Calibri" w:hAnsi="Calibri" w:eastAsia="PingFang SC"/>
        </w:rPr>
        <w:t xml:space="preserve"> 的投影，没有提供新的识别信息。</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 xml:space="preserve">，因此另报告 </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 xml:space="preserve">，以及 </w:t>
      </w:r>
      <w:r>
        <w:rPr>
          <w:rFonts w:ascii="Courier New" w:hAnsi="Courier New" w:eastAsia="PingFang SC"/>
          <w:color w:val="6A3E00"/>
          <w:sz w:val="20"/>
        </w:rPr>
        <w:t>Gain_mean/Gain_min</w:t>
      </w:r>
      <w:r>
        <w:rPr>
          <w:rFonts w:ascii="Calibri" w:hAnsi="Calibri" w:eastAsia="PingFang SC"/>
        </w:rPr>
        <w:t>。这里必须区分两层：</w:t>
      </w:r>
      <w:r>
        <w:rPr>
          <w:rFonts w:ascii="Courier New" w:hAnsi="Courier New" w:eastAsia="PingFang SC"/>
          <w:color w:val="6A3E00"/>
          <w:sz w:val="20"/>
        </w:rPr>
        <w:t>G_a≥−δ_NI 且 G_b≥−δ_NI</w:t>
      </w:r>
      <w:r>
        <w:rPr>
          <w:rFonts w:ascii="Calibri" w:hAnsi="Calibri" w:eastAsia="PingFang SC"/>
        </w:rPr>
        <w:t xml:space="preserve"> 只是 task-only non-inferiority；只有 </w:t>
      </w:r>
      <w:r>
        <w:rPr>
          <w:rFonts w:ascii="Courier New" w:hAnsi="Courier New" w:eastAsia="PingFang SC"/>
          <w:color w:val="6A3E00"/>
          <w:sz w:val="20"/>
        </w:rPr>
        <w:t>Gain_min≥δ_B</w:t>
      </w:r>
      <w:r>
        <w:rPr>
          <w:rFonts w:ascii="Calibri" w:hAnsi="Calibri" w:eastAsia="PingFang SC"/>
        </w:rPr>
        <w:t>，或目标用户对 matched 相对 task-only 的盲评胜率超过预注册 practical margin，才称为 bilateral added value。</w:t>
      </w:r>
      <w:r>
        <w:rPr>
          <w:rFonts w:ascii="Courier New" w:hAnsi="Courier New" w:eastAsia="PingFang SC"/>
          <w:color w:val="6A3E00"/>
          <w:sz w:val="20"/>
        </w:rPr>
        <w:t>δ_NI</w:t>
      </w:r>
      <w:r>
        <w:rPr>
          <w:rFonts w:ascii="Calibri" w:hAnsi="Calibri" w:eastAsia="PingFang SC"/>
        </w:rPr>
        <w:t>、</w:t>
      </w:r>
      <w:r>
        <w:rPr>
          <w:rFonts w:ascii="Courier New" w:hAnsi="Courier New" w:eastAsia="PingFang SC"/>
          <w:color w:val="6A3E00"/>
          <w:sz w:val="20"/>
        </w:rPr>
        <w:t>δ_B</w:t>
      </w:r>
      <w:r>
        <w:rPr>
          <w:rFonts w:ascii="Calibri" w:hAnsi="Calibri" w:eastAsia="PingFang SC"/>
        </w:rPr>
        <w:t xml:space="preserve"> 和 </w:t>
      </w:r>
      <w:r>
        <w:rPr>
          <w:rFonts w:ascii="Courier New" w:hAnsi="Courier New" w:eastAsia="PingFang SC"/>
          <w:color w:val="6A3E00"/>
          <w:sz w:val="20"/>
        </w:rPr>
        <w:t>A_min</w:t>
      </w:r>
      <w:r>
        <w:rPr>
          <w:rFonts w:ascii="Calibri" w:hAnsi="Calibri" w:eastAsia="PingFang SC"/>
        </w:rPr>
        <w:t xml:space="preserve"> 的阈值由真人重测噪声、最小实际重要差异与功效模拟冻结，不能从合成 pilot 倒推。最终把 Phase A 画成 specificity、magnitude、absolute adequacy 和 task-only uplift 的多量 profile，不压成一个总分。</w:t>
      </w:r>
    </w:p>
    <w:p>
      <w:r>
        <w:rPr>
          <w:rFonts w:ascii="Calibri" w:hAnsi="Calibri" w:eastAsia="PingFang SC"/>
        </w:rPr>
        <w:t>一个 family 只有同时满足以下条件，才进入 confirmatory personalization success：</w:t>
      </w:r>
    </w:p>
    <w:p>
      <w:pPr>
        <w:numPr>
          <w:ilvl w:val="0"/>
          <w:numId w:val="24"/>
        </w:numPr>
        <w:spacing w:after="80" w:line="290" w:lineRule="auto"/>
        <w:ind w:left="540" w:hanging="279"/>
      </w:pPr>
      <w:r>
        <w:rPr>
          <w:rFonts w:ascii="Courier New" w:hAnsi="Courier New" w:eastAsia="PingFang SC"/>
          <w:color w:val="6A3E00"/>
          <w:sz w:val="20"/>
        </w:rPr>
        <w:t>Δ_a</w:t>
      </w:r>
      <w:r>
        <w:rPr>
          <w:rFonts w:ascii="Calibri" w:hAnsi="Calibri" w:eastAsia="PingFang SC"/>
        </w:rPr>
        <w:t xml:space="preserve"> 与 </w:t>
      </w:r>
      <w:r>
        <w:rPr>
          <w:rFonts w:ascii="Courier New" w:hAnsi="Courier New" w:eastAsia="PingFang SC"/>
          <w:color w:val="6A3E00"/>
          <w:sz w:val="20"/>
        </w:rPr>
        <w:t>Δ_b</w:t>
      </w:r>
      <w:r>
        <w:rPr>
          <w:rFonts w:ascii="Calibri" w:hAnsi="Calibri" w:eastAsia="PingFang SC"/>
        </w:rPr>
        <w:t xml:space="preserve"> 均超过预注册 specificity SESOI，目标用户与交付物的匹配在两个方向都成立；</w:t>
      </w:r>
    </w:p>
    <w:p>
      <w:pPr>
        <w:numPr>
          <w:ilvl w:val="0"/>
          <w:numId w:val="24"/>
        </w:numPr>
        <w:spacing w:after="80" w:line="290" w:lineRule="auto"/>
        <w:ind w:left="540" w:hanging="279"/>
      </w:pPr>
      <w:r>
        <w:rPr>
          <w:rFonts w:ascii="Courier New" w:hAnsi="Courier New" w:eastAsia="PingFang SC"/>
          <w:color w:val="6A3E00"/>
          <w:sz w:val="20"/>
        </w:rPr>
        <w:t>A_min ≥ τ_abs</w:t>
      </w:r>
      <w:r>
        <w:rPr>
          <w:rFonts w:ascii="Calibri" w:hAnsi="Calibri" w:eastAsia="PingFang SC"/>
        </w:rPr>
        <w:t>，两份 matched artifact 的绝对适配均达到资格线；</w:t>
      </w:r>
    </w:p>
    <w:p>
      <w:pPr>
        <w:numPr>
          <w:ilvl w:val="0"/>
          <w:numId w:val="24"/>
        </w:numPr>
        <w:spacing w:after="80" w:line="290" w:lineRule="auto"/>
        <w:ind w:left="540" w:hanging="279"/>
      </w:pPr>
      <w:r>
        <w:rPr>
          <w:rFonts w:ascii="Courier New" w:hAnsi="Courier New" w:eastAsia="PingFang SC"/>
          <w:color w:val="6A3E00"/>
          <w:sz w:val="20"/>
        </w:rPr>
        <w:t>G_a ≥ −δ_NI</w:t>
      </w:r>
      <w:r>
        <w:rPr>
          <w:rFonts w:ascii="Calibri" w:hAnsi="Calibri" w:eastAsia="PingFang SC"/>
        </w:rPr>
        <w:t xml:space="preserve"> 且 </w:t>
      </w:r>
      <w:r>
        <w:rPr>
          <w:rFonts w:ascii="Courier New" w:hAnsi="Courier New" w:eastAsia="PingFang SC"/>
          <w:color w:val="6A3E00"/>
          <w:sz w:val="20"/>
        </w:rPr>
        <w:t>G_b ≥ −δ_NI</w:t>
      </w:r>
      <w:r>
        <w:rPr>
          <w:rFonts w:ascii="Calibri" w:hAnsi="Calibri" w:eastAsia="PingFang SC"/>
        </w:rPr>
        <w:t xml:space="preserve">，至少没有一位用户相对 task-only 出现实质性损害；bilateral added value 另以 </w:t>
      </w:r>
      <w:r>
        <w:rPr>
          <w:rFonts w:ascii="Courier New" w:hAnsi="Courier New" w:eastAsia="PingFang SC"/>
          <w:color w:val="6A3E00"/>
          <w:sz w:val="20"/>
        </w:rPr>
        <w:t>Gain_min ≥ δ_B</w:t>
      </w:r>
      <w:r>
        <w:rPr>
          <w:rFonts w:ascii="Calibri" w:hAnsi="Calibri" w:eastAsia="PingFang SC"/>
        </w:rPr>
        <w:t xml:space="preserve"> 报告；</w:t>
      </w:r>
    </w:p>
    <w:p>
      <w:pPr>
        <w:numPr>
          <w:ilvl w:val="0"/>
          <w:numId w:val="24"/>
        </w:numPr>
        <w:spacing w:after="80" w:line="290" w:lineRule="auto"/>
        <w:ind w:left="540" w:hanging="279"/>
      </w:pPr>
      <w:r>
        <w:rPr>
          <w:rFonts w:ascii="Calibri" w:hAnsi="Calibri" w:eastAsia="PingFang SC"/>
        </w:rPr>
        <w:t>matched outputs 均通过 TQ、FR、must-hold 与 owner-aware critical must-not gate；</w:t>
      </w:r>
    </w:p>
    <w:p>
      <w:pPr>
        <w:numPr>
          <w:ilvl w:val="0"/>
          <w:numId w:val="24"/>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下游决策外部效度指标</w:t>
      </w:r>
    </w:p>
    <w:p>
      <w:r>
        <w:rPr>
          <w:rFonts w:ascii="Calibri" w:hAnsi="Calibri" w:eastAsia="PingFang SC"/>
        </w:rPr>
        <w:t xml:space="preserve">对用户 </w:t>
      </w:r>
      <w:r>
        <w:rPr>
          <w:rFonts w:ascii="Courier New" w:hAnsi="Courier New" w:eastAsia="PingFang SC"/>
          <w:color w:val="6A3E00"/>
          <w:sz w:val="20"/>
        </w:rPr>
        <w:t>u</w:t>
      </w:r>
      <w:r>
        <w:rPr>
          <w:rFonts w:ascii="Calibri" w:hAnsi="Calibri" w:eastAsia="PingFang SC"/>
        </w:rPr>
        <w:t xml:space="preserve"> 与任务 family </w:t>
      </w:r>
      <w:r>
        <w:rPr>
          <w:rFonts w:ascii="Courier New" w:hAnsi="Courier New" w:eastAsia="PingFang SC"/>
          <w:color w:val="6A3E00"/>
          <w:sz w:val="20"/>
        </w:rPr>
        <w:t>f</w:t>
      </w:r>
      <w:r>
        <w:rPr>
          <w:rFonts w:ascii="Calibri" w:hAnsi="Calibri" w:eastAsia="PingFang SC"/>
        </w:rPr>
        <w:t xml:space="preserve">，在报告生成前冻结混合效用函数 </w:t>
      </w:r>
      <w:r>
        <w:rPr>
          <w:rFonts w:ascii="Courier New" w:hAnsi="Courier New" w:eastAsia="PingFang SC"/>
          <w:color w:val="6A3E00"/>
          <w:sz w:val="20"/>
        </w:rPr>
        <w:t>U_uf(d)</w:t>
      </w:r>
      <w:r>
        <w:rPr>
          <w:rFonts w:ascii="Calibri" w:hAnsi="Calibri" w:eastAsia="PingFang SC"/>
        </w:rPr>
        <w:t xml:space="preserve">。硬约束、可执行环境终态和领域 verifier 优先；用户确认的软偏好权重只在可接受决策集合内区分方案。任务必须包含 evidence-dependent trade-off，不能把最优答案直接写进 persona。令 </w:t>
      </w:r>
      <w:r>
        <w:rPr>
          <w:rFonts w:ascii="Courier New" w:hAnsi="Courier New" w:eastAsia="PingFang SC"/>
          <w:color w:val="6A3E00"/>
          <w:sz w:val="20"/>
        </w:rPr>
        <w:t>d*</w:t>
      </w:r>
      <w:r>
        <w:rPr>
          <w:rFonts w:ascii="Calibri" w:hAnsi="Calibri" w:eastAsia="PingFang SC"/>
        </w:rPr>
        <w:t xml:space="preserve"> 为证据环境中最优的可接受决策：</w:t>
      </w:r>
    </w:p>
    <w:p>
      <w:pPr>
        <w:pStyle w:val="ListBullet"/>
      </w:pPr>
      <w:r>
        <w:rPr>
          <w:rFonts w:ascii="Courier New" w:hAnsi="Courier New" w:eastAsia="PingFang SC"/>
          <w:color w:val="6A3E00"/>
          <w:sz w:val="20"/>
        </w:rPr>
        <w:t>Regret_uf(d) = U_uf(d*) − U_uf(d)</w:t>
      </w:r>
      <w:r>
        <w:rPr>
          <w:rFonts w:ascii="Calibri" w:hAnsi="Calibri" w:eastAsia="PingFang SC"/>
        </w:rPr>
        <w:t>，越低越好；</w:t>
      </w:r>
    </w:p>
    <w:p>
      <w:pPr>
        <w:pStyle w:val="ListBullet"/>
      </w:pPr>
      <w:r>
        <w:rPr>
          <w:rFonts w:ascii="Courier New" w:hAnsi="Courier New" w:eastAsia="PingFang SC"/>
          <w:color w:val="6A3E00"/>
          <w:sz w:val="20"/>
        </w:rPr>
        <w:t>DDE = Regret_task-only − Regret_matched</w:t>
      </w:r>
      <w:r>
        <w:rPr>
          <w:rFonts w:ascii="Calibri" w:hAnsi="Calibri" w:eastAsia="PingFang SC"/>
        </w:rPr>
        <w:t>，正值表示个性化报告改善决策；</w:t>
      </w:r>
    </w:p>
    <w:p>
      <w:pPr>
        <w:pStyle w:val="ListBullet"/>
      </w:pPr>
      <w:r>
        <w:rPr>
          <w:rFonts w:ascii="Courier New" w:hAnsi="Courier New" w:eastAsia="PingFang SC"/>
          <w:color w:val="6A3E00"/>
          <w:sz w:val="20"/>
        </w:rPr>
        <w:t>WrongUserHarm = Regret_swapped − Regret_task-only</w:t>
      </w:r>
      <w:r>
        <w:rPr>
          <w:rFonts w:ascii="Calibri" w:hAnsi="Calibri" w:eastAsia="PingFang SC"/>
        </w:rPr>
        <w:t>，正值表示错配个性化造成伤害；</w:t>
      </w:r>
    </w:p>
    <w:p>
      <w:pPr>
        <w:pStyle w:val="ListBullet"/>
      </w:pPr>
      <w:r>
        <w:rPr>
          <w:rFonts w:ascii="Courier New" w:hAnsi="Courier New" w:eastAsia="PingFang SC"/>
          <w:color w:val="6A3E00"/>
          <w:sz w:val="20"/>
        </w:rPr>
        <w:t>Constraint Violation Rate</w:t>
      </w:r>
      <w:r>
        <w:rPr>
          <w:rFonts w:ascii="Calibri" w:hAnsi="Calibri" w:eastAsia="PingFang SC"/>
        </w:rPr>
        <w:t>、置信度 calibration error/Brier score 为共同主要或关键次要终点；</w:t>
      </w:r>
    </w:p>
    <w:p>
      <w:pPr>
        <w:pStyle w:val="ListBullet"/>
      </w:pPr>
      <w:r>
        <w:rPr>
          <w:rFonts w:ascii="Calibri" w:hAnsi="Calibri" w:eastAsia="PingFang SC"/>
        </w:rPr>
        <w:t>决策时间、交互轮数、NASA-TLX 或简化认知负担为次要效率终点。</w:t>
      </w:r>
    </w:p>
    <w:p>
      <w:r>
        <w:rPr>
          <w:rFonts w:ascii="Calibri" w:hAnsi="Calibri" w:eastAsia="PingFang SC"/>
        </w:rPr>
        <w:t>PF、CFA、Gain、TQ 与 FR 不与 DDE 平均成总分。Phase A 的 specificity profile 是全体 family 的主 benchmark；DDE 是有可审计 utility 的子集上的外部效度检验。只有通过 TQ/FR/长度/证据覆盖/边界等价门的报告才进入 Phase B；若 CFA 高但 DDE≈0，结论只能是“交付物具有用户特异性但尚未证明改善决定”。</w:t>
      </w:r>
    </w:p>
    <w:p>
      <w:r>
        <w:rPr>
          <w:rFonts w:ascii="Calibri" w:hAnsi="Calibri" w:eastAsia="PingFang SC"/>
        </w:rPr>
        <w:t>Phase B 使用 task-only、matched、swapped 三臂，在反事实等价 task shell 上对目标用户区组随机。报告来源、agent 和条件标签盲化；顺序用 Latin square 平衡。用户先做无报告基线决策，再阅读处理报告并提交最终决策与置信度。不同臂不能让同一人重复看到同一个具体答案，避免学习与需求特征泄漏。</w:t>
      </w:r>
    </w:p>
    <w:p>
      <w:pPr>
        <w:pStyle w:val="Heading2"/>
      </w:pPr>
      <w:r>
        <w:t>7.4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7.5 聚合与不确定性</w:t>
      </w:r>
    </w:p>
    <w:p>
      <w:r>
        <w:rPr>
          <w:rFonts w:ascii="Calibri" w:hAnsi="Calibri" w:eastAsia="PingFang SC"/>
        </w:rPr>
        <w:t>确认性分析以用户和 family 为随机化/聚类层级。DDE 与 WrongUserHarm 使用 design-based contrast、user/family cluster bootstrap 和预注册的混合效应模型；同一用户的多次决策和同一 family 的多份报告不能当作独立样本。正式样本量只在 3-family pilot 后，根据 cluster/within-user variance、最小有意义 regret 改善、流失率和多重终点策略做功效模拟并冻结。CFA/Gain 只作为 Phase A 操纵检查和中介分析，使用 family-blocked permutation 与 cluster bootstrap。Agent、渠道和压力比较采用预注册分层模型，多重比较用 Holm 校正；除平均数外还报告中位数、最差 10% CVaR、硬约束失败和用户/family 切片，不发布小于不确定性的伪精确名次。</w:t>
      </w:r>
    </w:p>
    <w:p>
      <w:pPr>
        <w:pStyle w:val="Heading1"/>
      </w:pPr>
      <w:r>
        <w:t>8. Hybrid Scoring 与 DeepAlign Judge Qualification Suite（D-JQS）</w:t>
      </w:r>
    </w:p>
    <w:p>
      <w:pPr>
        <w:pStyle w:val="Heading2"/>
      </w:pPr>
      <w:r>
        <w:t>8.1 级联评估</w:t>
      </w:r>
    </w:p>
    <w:p>
      <w:pPr>
        <w:numPr>
          <w:ilvl w:val="0"/>
          <w:numId w:val="25"/>
        </w:numPr>
        <w:spacing w:after="80" w:line="290" w:lineRule="auto"/>
        <w:ind w:left="540" w:hanging="279"/>
      </w:pPr>
      <w:r>
        <w:rPr>
          <w:rFonts w:ascii="Calibri" w:hAnsi="Calibri" w:eastAsia="PingFang SC"/>
          <w:b/>
        </w:rPr>
        <w:t>确定性 verifier</w:t>
      </w:r>
      <w:r>
        <w:rPr>
          <w:rFonts w:ascii="Calibri" w:hAnsi="Calibri" w:eastAsia="PingFang SC"/>
        </w:rPr>
        <w:t>：文件可打开、unit/regression test、公式、预算、时间、禁用字段、权限规则；必须先用受控正负例和 mutation test 估计 checker coverage 与误判率。</w:t>
      </w:r>
    </w:p>
    <w:p>
      <w:pPr>
        <w:numPr>
          <w:ilvl w:val="0"/>
          <w:numId w:val="25"/>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提取、引用抓取、蕴含/矛盾判定；关键 claim 对抓取失败、</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分开报告，并保留人工复核。</w:t>
      </w:r>
    </w:p>
    <w:p>
      <w:pPr>
        <w:numPr>
          <w:ilvl w:val="0"/>
          <w:numId w:val="25"/>
        </w:numPr>
        <w:spacing w:after="80" w:line="290" w:lineRule="auto"/>
        <w:ind w:left="540" w:hanging="279"/>
      </w:pPr>
      <w:r>
        <w:rPr>
          <w:rFonts w:ascii="Calibri" w:hAnsi="Calibri" w:eastAsia="PingFang SC"/>
          <w:b/>
        </w:rPr>
        <w:t>rubric judge</w:t>
      </w:r>
      <w:r>
        <w:rPr>
          <w:rFonts w:ascii="Calibri" w:hAnsi="Calibri" w:eastAsia="PingFang SC"/>
        </w:rPr>
        <w:t>：只看冻结 leaf、授权上下文和匿名交付物；逐 leaf 输出 verdict、置信度、artifact evidence span 与 abstention reason，不能提出新标准。</w:t>
      </w:r>
    </w:p>
    <w:p>
      <w:pPr>
        <w:numPr>
          <w:ilvl w:val="0"/>
          <w:numId w:val="25"/>
        </w:numPr>
        <w:spacing w:after="80" w:line="290" w:lineRule="auto"/>
        <w:ind w:left="540" w:hanging="279"/>
      </w:pPr>
      <w:r>
        <w:rPr>
          <w:rFonts w:ascii="Calibri" w:hAnsi="Calibri" w:eastAsia="PingFang SC"/>
          <w:b/>
        </w:rPr>
        <w:t>pairwise judge</w:t>
      </w:r>
      <w:r>
        <w:rPr>
          <w:rFonts w:ascii="Calibri" w:hAnsi="Calibri" w:eastAsia="PingFang SC"/>
        </w:rPr>
        <w:t>：同时做 AB/BA，并在校准子集做 balanced permutation；顺序不一致时标为 unstable，不硬平均。</w:t>
      </w:r>
    </w:p>
    <w:p>
      <w:pPr>
        <w:numPr>
          <w:ilvl w:val="0"/>
          <w:numId w:val="25"/>
        </w:numPr>
        <w:spacing w:after="80" w:line="290" w:lineRule="auto"/>
        <w:ind w:left="540" w:hanging="279"/>
      </w:pPr>
      <w:r>
        <w:rPr>
          <w:rFonts w:ascii="Calibri" w:hAnsi="Calibri" w:eastAsia="PingFang SC"/>
          <w:b/>
        </w:rPr>
        <w:t>目标用户与领域专家</w:t>
      </w:r>
      <w:r>
        <w:rPr>
          <w:rFonts w:ascii="Calibri" w:hAnsi="Calibri" w:eastAsia="PingFang SC"/>
        </w:rPr>
        <w:t>：目标用户提供盲化采用偏好，专家判断事实与可行性；二者不相互替代。</w:t>
      </w:r>
    </w:p>
    <w:p>
      <w:pPr>
        <w:pStyle w:val="Heading2"/>
      </w:pPr>
      <w:r>
        <w:t>8.2 为什么不用“JudgeBench”作为项目内名称</w:t>
      </w:r>
    </w:p>
    <w:p>
      <w:r>
        <w:rPr>
          <w:rFonts w:ascii="Calibri" w:hAnsi="Calibri" w:eastAsia="PingFang SC"/>
        </w:rPr>
        <w:t>已有至少两项工作直接使用 JudgeBench/JUDGE-BENCH 名称：一项以困难 response pairs 测 judge 能否分辨细微质量差异，另一项显示 judge 在不同任务上的表现波动很大。</w:t>
      </w:r>
      <w:hyperlink r:id="rId89">
        <w:r>
          <w:rPr>
            <w:rFonts w:ascii="Calibri" w:hAnsi="Calibri" w:eastAsia="PingFang SC"/>
            <w:color w:val="2E74B5"/>
            <w:u w:val="single"/>
          </w:rPr>
          <w:t>[81]</w:t>
        </w:r>
      </w:hyperlink>
      <w:hyperlink r:id="rId90">
        <w:r>
          <w:rPr>
            <w:rFonts w:ascii="Calibri" w:hAnsi="Calibri" w:eastAsia="PingFang SC"/>
            <w:color w:val="2E74B5"/>
            <w:u w:val="single"/>
          </w:rPr>
          <w:t>[82]</w:t>
        </w:r>
      </w:hyperlink>
      <w:r>
        <w:rPr>
          <w:rFonts w:ascii="Calibri" w:hAnsi="Calibri" w:eastAsia="PingFang SC"/>
        </w:rPr>
        <w:t xml:space="preserve"> 因此，本项目局部校准集命名为 </w:t>
      </w:r>
      <w:r>
        <w:rPr>
          <w:rFonts w:ascii="Calibri" w:hAnsi="Calibri" w:eastAsia="PingFang SC"/>
          <w:b/>
        </w:rPr>
        <w:t>DeepAlign Judge Qualification Suite（D-JQS）</w:t>
      </w:r>
      <w:r>
        <w:rPr>
          <w:rFonts w:ascii="Calibri" w:hAnsi="Calibri" w:eastAsia="PingFang SC"/>
        </w:rPr>
        <w:t>，明确它只是对声明 leaf slice 和版本的资格认证工具，不声称提出首个 judge benchmark。个性化 judge 研究也已经显示 personalized judging 需要显式建模用户差异。</w:t>
      </w:r>
      <w:hyperlink r:id="rId91">
        <w:r>
          <w:rPr>
            <w:rFonts w:ascii="Calibri" w:hAnsi="Calibri" w:eastAsia="PingFang SC"/>
            <w:color w:val="2E74B5"/>
            <w:u w:val="single"/>
          </w:rPr>
          <w:t>[80]</w:t>
        </w:r>
      </w:hyperlink>
    </w:p>
    <w:p>
      <w:pPr>
        <w:pStyle w:val="Heading2"/>
      </w:pPr>
      <w:r>
        <w:t>8.3 D-JQS 的 gold、split 与对抗控制</w:t>
      </w:r>
    </w:p>
    <w:p>
      <w:r>
        <w:rPr>
          <w:rFonts w:ascii="Calibri" w:hAnsi="Calibri" w:eastAsia="PingFang SC"/>
        </w:rPr>
        <w:t>D-JQS 混合三种互补 gold，避免自己出合成题、再证明自己选的 judge 会做这些题：</w:t>
      </w:r>
    </w:p>
    <w:p>
      <w:pPr>
        <w:numPr>
          <w:ilvl w:val="0"/>
          <w:numId w:val="26"/>
        </w:numPr>
        <w:spacing w:after="80" w:line="290" w:lineRule="auto"/>
        <w:ind w:left="540" w:hanging="279"/>
      </w:pPr>
      <w:r>
        <w:rPr>
          <w:rFonts w:ascii="Calibri" w:hAnsi="Calibri" w:eastAsia="PingFang SC"/>
          <w:b/>
        </w:rPr>
        <w:t>deterministic-known violation</w:t>
      </w:r>
      <w:r>
        <w:rPr>
          <w:rFonts w:ascii="Calibri" w:hAnsi="Calibri" w:eastAsia="PingFang SC"/>
        </w:rPr>
        <w:t>：明确违反 dependency、测试、公式、隐私、引用或权限；</w:t>
      </w:r>
    </w:p>
    <w:p>
      <w:pPr>
        <w:numPr>
          <w:ilvl w:val="0"/>
          <w:numId w:val="26"/>
        </w:numPr>
        <w:spacing w:after="80" w:line="290" w:lineRule="auto"/>
        <w:ind w:left="540" w:hanging="279"/>
      </w:pPr>
      <w:r>
        <w:rPr>
          <w:rFonts w:ascii="Calibri" w:hAnsi="Calibri" w:eastAsia="PingFang SC"/>
          <w:b/>
        </w:rPr>
        <w:t>controlled single edit</w:t>
      </w:r>
      <w:r>
        <w:rPr>
          <w:rFonts w:ascii="Calibri" w:hAnsi="Calibri" w:eastAsia="PingFang SC"/>
        </w:rPr>
        <w:t>：从 matched artifact 只改一个关键决定形成 wrong-user、mention-only、critical reversal，以及 length/style/format/keyword/citation-count/language nuisance；</w:t>
      </w:r>
    </w:p>
    <w:p>
      <w:pPr>
        <w:numPr>
          <w:ilvl w:val="0"/>
          <w:numId w:val="26"/>
        </w:numPr>
        <w:spacing w:after="80" w:line="290" w:lineRule="auto"/>
        <w:ind w:left="540" w:hanging="279"/>
      </w:pPr>
      <w:r>
        <w:rPr>
          <w:rFonts w:ascii="Calibri" w:hAnsi="Calibri" w:eastAsia="PingFang SC"/>
          <w:b/>
        </w:rPr>
        <w:t>natural human artifact</w:t>
      </w:r>
      <w:r>
        <w:rPr>
          <w:rFonts w:ascii="Calibri" w:hAnsi="Calibri" w:eastAsia="PingFang SC"/>
        </w:rPr>
        <w:t>：真实 agent 输出、目标用户盲选与领域专家事实核验。</w:t>
      </w:r>
    </w:p>
    <w:p>
      <w:r>
        <w:rPr>
          <w:rFonts w:ascii="Calibri" w:hAnsi="Calibri" w:eastAsia="PingFang SC"/>
        </w:rPr>
        <w:t xml:space="preserve">数据严格分成 authoring/dev、judge-selection calibration 和 hidden qualification；按 task family、用户、来源谱系、target agent、编辑谱系和时间隔离。阈值只能在 calibration 上选择，hidden qualification 只报告一次。候选 judge 按 </w:t>
      </w:r>
      <w:r>
        <w:rPr>
          <w:rFonts w:ascii="Courier New" w:hAnsi="Courier New" w:eastAsia="PingFang SC"/>
          <w:color w:val="6A3E00"/>
          <w:sz w:val="20"/>
        </w:rPr>
        <w:t>objective correctness / claim support / user trade-off / prioritization / actionability / boundary</w:t>
      </w:r>
      <w:r>
        <w:rPr>
          <w:rFonts w:ascii="Calibri" w:hAnsi="Calibri" w:eastAsia="PingFang SC"/>
        </w:rPr>
        <w:t xml:space="preserve"> 分 slice 认证，不能用全局平均掩盖 critical slice 失败。指标包括 critical-error recall、macro accuracy/F1、人类一致性、evidence localization、abstention coverage/selective risk、AB/BA order consistency、nuisance flip rate、Brier/ECE、群体/vertical gap、成本和延迟；门槛及置信区间预注册，而不是只写孤立点估计。</w:t>
      </w:r>
    </w:p>
    <w:p>
      <w:r>
        <w:rPr>
          <w:rFonts w:ascii="Calibri" w:hAnsi="Calibri" w:eastAsia="PingFang SC"/>
        </w:rPr>
        <w:t>AB/BA 只控制 position bias，不能控制 verbosity、style、关键词、引用数或语言。已有系统研究表明 pairwise LLM judge 存在显著位置偏差，MT-Bench/Chatbot Arena 也观察到 position、verbosity 与 self-enhancement bias。</w:t>
      </w:r>
      <w:hyperlink r:id="rId92">
        <w:r>
          <w:rPr>
            <w:rFonts w:ascii="Calibri" w:hAnsi="Calibri" w:eastAsia="PingFang SC"/>
            <w:color w:val="2E74B5"/>
            <w:u w:val="single"/>
          </w:rPr>
          <w:t>[83]</w:t>
        </w:r>
      </w:hyperlink>
      <w:hyperlink r:id="rId93">
        <w:r>
          <w:rPr>
            <w:rFonts w:ascii="Calibri" w:hAnsi="Calibri" w:eastAsia="PingFang SC"/>
            <w:color w:val="2E74B5"/>
            <w:u w:val="single"/>
          </w:rPr>
          <w:t>[86]</w:t>
        </w:r>
      </w:hyperlink>
      <w:r>
        <w:rPr>
          <w:rFonts w:ascii="Calibri" w:hAnsi="Calibri" w:eastAsia="PingFang SC"/>
        </w:rPr>
        <w:t xml:space="preserve"> 重复采样只能减少 sampling noise，不能消除系统偏差；因此 nuisance edit 和顺序交换必须分别做。unstable item 路由给第二条独立测量路径或人工。</w:t>
      </w:r>
    </w:p>
    <w:p>
      <w:pPr>
        <w:pStyle w:val="Heading2"/>
      </w:pPr>
      <w:r>
        <w:t>8.4 避免 judge、compiler 与被测模型形成自证闭环</w:t>
      </w:r>
    </w:p>
    <w:p>
      <w:pPr>
        <w:pStyle w:val="ListBullet"/>
      </w:pPr>
      <w:r>
        <w:rPr>
          <w:rFonts w:ascii="Calibri" w:hAnsi="Calibri" w:eastAsia="PingFang SC"/>
        </w:rPr>
        <w:t>judge 不知道被测系统名称、artifact class 与 matched/swapped 身份；</w:t>
      </w:r>
    </w:p>
    <w:p>
      <w:pPr>
        <w:pStyle w:val="ListBullet"/>
      </w:pPr>
      <w:r>
        <w:rPr>
          <w:rFonts w:ascii="Calibri" w:hAnsi="Calibri" w:eastAsia="PingFang SC"/>
        </w:rPr>
        <w:t>compiler、judge、target agent 尽量使用不同模型族，并披露无法避免的家族重叠与对应 ablation；</w:t>
      </w:r>
    </w:p>
    <w:p>
      <w:pPr>
        <w:pStyle w:val="ListBullet"/>
      </w:pPr>
      <w:r>
        <w:rPr>
          <w:rFonts w:ascii="Calibri" w:hAnsi="Calibri" w:eastAsia="PingFang SC"/>
        </w:rPr>
        <w:t>多 judge panel 只是稳健性手段，不是独立性证明；不同模型也可能共享训练偏差。Panel 方案已有研究基础，但不能替代真人和确定性 gold。</w:t>
      </w:r>
      <w:hyperlink r:id="rId94">
        <w:r>
          <w:rPr>
            <w:rFonts w:ascii="Calibri" w:hAnsi="Calibri" w:eastAsia="PingFang SC"/>
            <w:color w:val="2E74B5"/>
            <w:u w:val="single"/>
          </w:rPr>
          <w:t>[87]</w:t>
        </w:r>
      </w:hyperlink>
    </w:p>
    <w:p>
      <w:pPr>
        <w:pStyle w:val="ListBullet"/>
      </w:pPr>
      <w:r>
        <w:rPr>
          <w:rFonts w:ascii="Calibri" w:hAnsi="Calibri" w:eastAsia="PingFang SC"/>
        </w:rPr>
        <w:t>judge 未通过某个 leaf slice 时，该 slice 只能走 deterministic/human 或粗二元路线；禁止把多个失败 judge 平均成“通过”；</w:t>
      </w:r>
    </w:p>
    <w:p>
      <w:pPr>
        <w:pStyle w:val="ListBullet"/>
      </w:pPr>
      <w:r>
        <w:rPr>
          <w:rFonts w:ascii="Calibri" w:hAnsi="Calibri" w:eastAsia="PingFang SC"/>
        </w:rPr>
        <w:t>公布 verifier、judge、abstention、human escalation 的覆盖率和分歧矩阵，不只公布融合分。</w:t>
      </w:r>
    </w:p>
    <w:p>
      <w:r>
        <w:rPr>
          <w:rFonts w:ascii="Calibri" w:hAnsi="Calibri" w:eastAsia="PingFang SC"/>
        </w:rPr>
        <w:t>两个月主线固定为：</w:t>
      </w:r>
      <w:r>
        <w:rPr>
          <w:rFonts w:ascii="Courier New" w:hAnsi="Courier New" w:eastAsia="PingFang SC"/>
          <w:color w:val="6A3E00"/>
          <w:sz w:val="20"/>
        </w:rPr>
        <w:t>validated deterministic/evidence verifier → slice-qualified strong judge → blinded human review/adjudication</w:t>
      </w:r>
      <w:r>
        <w:rPr>
          <w:rFonts w:ascii="Calibri" w:hAnsi="Calibri" w:eastAsia="PingFang SC"/>
        </w:rPr>
        <w:t>。专用 SFT scorer 只有在主实验不受阻且完成严格 grouped split 后才做附录效率实验；RuVerBench 已表明长 agentic artifact 的 rubric verification 本身有显著噪声，因此一个高同分布准确率的小 scorer 不能直接接管主榜。</w:t>
      </w:r>
      <w:hyperlink r:id="rId87">
        <w:r>
          <w:rPr>
            <w:rFonts w:ascii="Calibri" w:hAnsi="Calibri" w:eastAsia="PingFang SC"/>
            <w:color w:val="2E74B5"/>
            <w:u w:val="single"/>
          </w:rPr>
          <w:t>[84]</w:t>
        </w:r>
      </w:hyperlink>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Repository-level code agent</w:t>
      </w:r>
      <w:r>
        <w:rPr>
          <w:rFonts w:ascii="Calibri" w:hAnsi="Calibri" w:eastAsia="PingFang SC"/>
        </w:rPr>
        <w:t>：Codex、Claude Code（CC）、CodeBuddy 等，在 software vertical 的真实仓库、测试和用户条件契约上比较；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pPr>
        <w:pStyle w:val="ListBullet"/>
      </w:pPr>
      <w:r>
        <w:rPr>
          <w:rFonts w:ascii="Calibri" w:hAnsi="Calibri" w:eastAsia="PingFang SC"/>
          <w:b/>
        </w:rPr>
        <w:t>M7 Data-analysis agent</w:t>
      </w:r>
      <w:r>
        <w:rPr>
          <w:rFonts w:ascii="Calibri" w:hAnsi="Calibri" w:eastAsia="PingFang SC"/>
        </w:rPr>
        <w:t>：能操作 notebook、Python/R、spreadsheet 和数据文件的 agent，在 data vertical 上同时接受 invariant result checks 与 user-conditioned utility rubric。</w:t>
      </w:r>
    </w:p>
    <w:p>
      <w:r>
        <w:rPr>
          <w:rFonts w:ascii="Calibri" w:hAnsi="Calibri" w:eastAsia="PingFang SC"/>
        </w:rPr>
        <w:t>主论文不假设一个 agent 必须跨三个 vertical 通吃。DR 用 M1–M3 中的可比系统，software 以 M2/M4，data 以 M2/M7 为核心；M5–M6 是跨场景的</w:t>
      </w:r>
      <w:r>
        <w:rPr>
          <w:rFonts w:ascii="Calibri" w:hAnsi="Calibri" w:eastAsia="PingFang SC"/>
          <w:b/>
        </w:rPr>
        <w:t>架构 probe</w:t>
      </w:r>
      <w:r>
        <w:rPr>
          <w:rFonts w:ascii="Calibri" w:hAnsi="Calibri" w:eastAsia="PingFang SC"/>
        </w:rPr>
        <w:t>。统一的是反事实协议和 profile，不是强迫不适用的系统完成所有任务，更不是把跨 vertical raw success 合成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M7 Data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dataset/workbook 和可重放环境</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仅作时效性/产品外部效度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notebook/workbook checkpoint 测目标与用户状态更新</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7"/>
        </w:numPr>
        <w:spacing w:after="80" w:line="290" w:lineRule="auto"/>
        <w:ind w:left="540" w:hanging="279"/>
      </w:pPr>
      <w:r>
        <w:rPr>
          <w:rFonts w:ascii="Calibri" w:hAnsi="Calibri" w:eastAsia="PingFang SC"/>
        </w:rPr>
        <w:t>Task only；</w:t>
      </w:r>
    </w:p>
    <w:p>
      <w:pPr>
        <w:numPr>
          <w:ilvl w:val="0"/>
          <w:numId w:val="27"/>
        </w:numPr>
        <w:spacing w:after="80" w:line="290" w:lineRule="auto"/>
        <w:ind w:left="540" w:hanging="279"/>
      </w:pPr>
      <w:r>
        <w:rPr>
          <w:rFonts w:ascii="Calibri" w:hAnsi="Calibri" w:eastAsia="PingFang SC"/>
        </w:rPr>
        <w:t>Oracle structured persona；</w:t>
      </w:r>
    </w:p>
    <w:p>
      <w:pPr>
        <w:numPr>
          <w:ilvl w:val="0"/>
          <w:numId w:val="27"/>
        </w:numPr>
        <w:spacing w:after="80" w:line="290" w:lineRule="auto"/>
        <w:ind w:left="540" w:hanging="279"/>
      </w:pPr>
      <w:r>
        <w:rPr>
          <w:rFonts w:ascii="Calibri" w:hAnsi="Calibri" w:eastAsia="PingFang SC"/>
        </w:rPr>
        <w:t>语义等价的自然对话历史；</w:t>
      </w:r>
    </w:p>
    <w:p>
      <w:pPr>
        <w:numPr>
          <w:ilvl w:val="0"/>
          <w:numId w:val="27"/>
        </w:numPr>
        <w:spacing w:after="80" w:line="290" w:lineRule="auto"/>
        <w:ind w:left="540" w:hanging="279"/>
      </w:pPr>
      <w:r>
        <w:rPr>
          <w:rFonts w:ascii="Calibri" w:hAnsi="Calibri" w:eastAsia="PingFang SC"/>
        </w:rPr>
        <w:t>历史 + 检索式 memory；</w:t>
      </w:r>
    </w:p>
    <w:p>
      <w:pPr>
        <w:numPr>
          <w:ilvl w:val="0"/>
          <w:numId w:val="27"/>
        </w:numPr>
        <w:spacing w:after="80" w:line="290" w:lineRule="auto"/>
        <w:ind w:left="540" w:hanging="279"/>
      </w:pPr>
      <w:r>
        <w:rPr>
          <w:rFonts w:ascii="Calibri" w:hAnsi="Calibri" w:eastAsia="PingFang SC"/>
        </w:rPr>
        <w:t>主动澄清；</w:t>
      </w:r>
    </w:p>
    <w:p>
      <w:pPr>
        <w:numPr>
          <w:ilvl w:val="0"/>
          <w:numId w:val="27"/>
        </w:numPr>
        <w:spacing w:after="80" w:line="290" w:lineRule="auto"/>
        <w:ind w:left="540" w:hanging="279"/>
      </w:pPr>
      <w:r>
        <w:rPr>
          <w:rFonts w:ascii="Calibri" w:hAnsi="Calibri" w:eastAsia="PingFang SC"/>
        </w:rPr>
        <w:t>Persona shuffled（目标用户不变、只交换可见 signal bundle 的负对照）；</w:t>
      </w:r>
    </w:p>
    <w:p>
      <w:pPr>
        <w:numPr>
          <w:ilvl w:val="0"/>
          <w:numId w:val="27"/>
        </w:numPr>
        <w:spacing w:after="80" w:line="290" w:lineRule="auto"/>
        <w:ind w:left="540" w:hanging="279"/>
      </w:pPr>
      <w:r>
        <w:rPr>
          <w:rFonts w:ascii="Calibri" w:hAnsi="Calibri" w:eastAsia="PingFang SC"/>
        </w:rPr>
        <w:t>Irrelevant persona（无关属性，过度个性化探针）；</w:t>
      </w:r>
    </w:p>
    <w:p>
      <w:pPr>
        <w:numPr>
          <w:ilvl w:val="0"/>
          <w:numId w:val="27"/>
        </w:numPr>
        <w:spacing w:after="80" w:line="290" w:lineRule="auto"/>
        <w:ind w:left="540" w:hanging="279"/>
      </w:pPr>
      <w:r>
        <w:rPr>
          <w:rFonts w:ascii="Calibri" w:hAnsi="Calibri" w:eastAsia="PingFang SC"/>
        </w:rPr>
        <w:t>Contradictory/dated history（冲突与时效）；</w:t>
      </w:r>
    </w:p>
    <w:p>
      <w:pPr>
        <w:numPr>
          <w:ilvl w:val="0"/>
          <w:numId w:val="27"/>
        </w:numPr>
        <w:spacing w:after="80" w:line="290" w:lineRule="auto"/>
        <w:ind w:left="540" w:hanging="279"/>
      </w:pPr>
      <w:r>
        <w:rPr>
          <w:rFonts w:ascii="Calibri" w:hAnsi="Calibri" w:eastAsia="PingFang SC"/>
        </w:rPr>
        <w:t>Context dilution（不同长度和位置）；</w:t>
      </w:r>
    </w:p>
    <w:p>
      <w:pPr>
        <w:numPr>
          <w:ilvl w:val="0"/>
          <w:numId w:val="27"/>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：从 60-family provisional set 中优先完成 12 个端到端 family：5 DR、3 Software、4 Data。每个 vertical 先至少有一个 vertical slice 通过许可、环境 reset、task/evidence 不变性、双人反事实自然性、matched/swapped discrimination 和共同质量 no-harm 门。Phase B 真人 decision trial 只在功效和成本允许的子集运行，不用“12 题”冒充“12 个已验证效用的 family”。P4 user-state update 只在 2–4 个适用 anchor 上做次要单因素压力层。</w:t>
      </w:r>
    </w:p>
    <w:p>
      <w:r>
        <w:rPr>
          <w:rFonts w:ascii="Calibri" w:hAnsi="Calibri" w:eastAsia="PingFang SC"/>
        </w:rPr>
        <w:t>真人招募也按两级目标运行。人民币 3,000 元 all-in working ceiling 下，首轮保留 12 个 paper-first family，每题先取 2 个 confirmed ledger，再只为每个 vertical 的 2 个 anchor 补第 3 人，目标 30 个 user–task records；第 3 人只帮助观察 neutral/near 与替补可行性，不冒充统计功效。完整 60-family release 再根据 Wave A route precision、Wave B/C attrition、每题 coverage 和参与者聚类重新估算。规划报酬继续按 Wave A/B/C 的真实 P50/P75 时长与专业稀缺性设置；形成 pair、产生明显差异或同意 LLM 总结不得成为付费条件。平台费超出暂留额度时优先减少第三用户和认知访谈，不削减 consent、open-first、本人确认或已承诺报酬。</w:t>
      </w:r>
    </w:p>
    <w:p>
      <w:r>
        <w:rPr>
          <w:rFonts w:ascii="Calibri" w:hAnsi="Calibri" w:eastAsia="PingFang SC"/>
        </w:rPr>
        <w:t xml:space="preserve">系统按 vertical 绑定：DR 比较商业产品、统一搜索 harness 和可复现开源 DRA；software 比较同一 repo/container 下的 controlled harness 与专用 code agent；data 比较同一 dataset/workbook 下的 controlled harness 与 data-analysis agent。每个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Benchmark release 路线（不属于两个月已完成承诺）</w:t>
      </w:r>
      <w:r>
        <w:rPr>
          <w:rFonts w:ascii="Calibri" w:hAnsi="Calibri" w:eastAsia="PingFang SC"/>
        </w:rPr>
        <w:t>：将 60 个 provisional shell 逐个升级为已绑定环境、已冻结 CDM 的 runnable family，然后再扩展更密集的交叉条件、600+ D-JQS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8"/>
        </w:numPr>
        <w:spacing w:after="80" w:line="290" w:lineRule="auto"/>
        <w:ind w:left="540" w:hanging="279"/>
      </w:pPr>
      <w:r>
        <w:rPr>
          <w:rFonts w:ascii="Calibri" w:hAnsi="Calibri" w:eastAsia="PingFang SC"/>
          <w:b/>
        </w:rPr>
        <w:t>Decision utility board（主榜）</w:t>
      </w:r>
      <w:r>
        <w:rPr>
          <w:rFonts w:ascii="Calibri" w:hAnsi="Calibri" w:eastAsia="PingFang SC"/>
        </w:rPr>
        <w:t>：在 Phase A 质量门通过后，按 agent 与 family 报 DDE、WrongUserHarm、硬约束违规、校准和决策成本。</w:t>
      </w:r>
    </w:p>
    <w:p>
      <w:pPr>
        <w:numPr>
          <w:ilvl w:val="0"/>
          <w:numId w:val="28"/>
        </w:numPr>
        <w:spacing w:after="80" w:line="290" w:lineRule="auto"/>
        <w:ind w:left="540" w:hanging="279"/>
      </w:pPr>
      <w:r>
        <w:rPr>
          <w:rFonts w:ascii="Calibri" w:hAnsi="Calibri" w:eastAsia="PingFang SC"/>
          <w:b/>
        </w:rPr>
        <w:t>Artifact qualification board</w:t>
      </w:r>
      <w:r>
        <w:rPr>
          <w:rFonts w:ascii="Calibri" w:hAnsi="Calibri" w:eastAsia="PingFang SC"/>
        </w:rPr>
        <w:t>：报告 TQ、FR、PF/CFA、wrong-user swap 与边界，解释报告是否制造了有效且可比的个性化处理。</w:t>
      </w:r>
    </w:p>
    <w:p>
      <w:pPr>
        <w:numPr>
          <w:ilvl w:val="0"/>
          <w:numId w:val="28"/>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8"/>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D-JQS。所有原始运行只追加、不覆盖；评分版本与原始输出分离，允许新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adaptation。DeepAlign 的方法增量是固定 task/evidence/environment 的跨用户 2×2 识别、非补偿 </w:t>
      </w:r>
      <w:r>
        <w:rPr>
          <w:rFonts w:ascii="Courier New" w:hAnsi="Courier New" w:eastAsia="PingFang SC"/>
          <w:color w:val="6A3E00"/>
          <w:sz w:val="20"/>
        </w:rPr>
        <w:t>must-change / must-hold / must-not</w:t>
      </w:r>
      <w:r>
        <w:rPr>
          <w:rFonts w:ascii="Calibri" w:hAnsi="Calibri" w:eastAsia="PingFang SC"/>
        </w:rPr>
        <w:t xml:space="preserve"> 契约和 no-harm gate；数据集增量是把这一协议实例化于三个互补场景，而不是继续把 DR 扩成绝对多数。Provisional set 中 DR 为 40%，software 与 data 各 30%，且每个 vertical 都有可单独报告的结构配额。这些数量不单独构成创新；关键反证仍是：若跨三个 vertical 都不出现 matched &gt; swapped、用户条件的方向性改变，或个性化不能在通用正确性门内成立，则“跨知识工作的共同协议”主张失败。</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D-JQS。对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人类来源 CDM 与 rubric 在输出前冻结；确定性与证据 verifier 优先；D-JQS 用独立 hidden qualification 验证声明 slice；低一致性时降级到人工或粗粒度评分；公开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主榜不以模拟满意度作为金标；三种模式只构造信息可用性与披露行为的受控条件。v0.58 默认 rule backend 只验证 harness，正式 Naive/Interactive 使用固定 structured-LLM backend，并在独立真人轨迹上校准 attribute-level question match、reveal decision、自然度、事实忠实、语义泄漏和系统排序。Oracle 不是性能真值，Naive 与 Interactive 的差也不是纯 agent effect；最终效度仍由目标用户盲评和真实接受/采用意愿提供。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2"/>
      </w:pPr>
      <w:r>
        <w:t>11.17 “用户自己选任务，样本只代表愿意参加且对题感兴趣的人”</w:t>
      </w:r>
    </w:p>
    <w:p>
      <w:r>
        <w:rPr>
          <w:rFonts w:ascii="Calibri" w:hAnsi="Calibri" w:eastAsia="PingFang SC"/>
          <w:b/>
        </w:rPr>
        <w:t>攻击：</w:t>
      </w:r>
      <w:r>
        <w:rPr>
          <w:rFonts w:ascii="Calibri" w:hAnsi="Calibri" w:eastAsia="PingFang SC"/>
        </w:rPr>
        <w:t>每人选 3–5 个任务会把 task relevance 与用户自选择混在一起，不能估计一般人群中的 personalization 需求。</w:t>
      </w:r>
    </w:p>
    <w:p>
      <w:r>
        <w:rPr>
          <w:rFonts w:ascii="Calibri" w:hAnsi="Calibri" w:eastAsia="PingFang SC"/>
          <w:b/>
        </w:rPr>
        <w:t>防守：</w:t>
      </w:r>
      <w:r>
        <w:rPr>
          <w:rFonts w:ascii="Calibri" w:hAnsi="Calibri" w:eastAsia="PingFang SC"/>
        </w:rPr>
        <w:t>把 target population 明确限制为 task-relevant、counterfactually eligible users；随机化/分层展示 slate，记录 offered/eligible/selected/skipped 全漏斗，并按用户聚类。论文不报告“所有用户中有多少任务需要个性化”，只报告准入人群内的系统表现。</w:t>
      </w:r>
    </w:p>
    <w:p>
      <w:pPr>
        <w:pStyle w:val="Heading2"/>
      </w:pPr>
      <w:r>
        <w:t>11.18 “作者故意挑对比最大的 A/B，matched &gt; swapped 是设计出来的”</w:t>
      </w:r>
    </w:p>
    <w:p>
      <w:r>
        <w:rPr>
          <w:rFonts w:ascii="Calibri" w:hAnsi="Calibri" w:eastAsia="PingFang SC"/>
          <w:b/>
        </w:rPr>
        <w:t>攻击：</w:t>
      </w:r>
      <w:r>
        <w:rPr>
          <w:rFonts w:ascii="Calibri" w:hAnsi="Calibri" w:eastAsia="PingFang SC"/>
        </w:rPr>
        <w:t>只保留最容易分离的用户对，会夸大效应并掩盖普通近邻用户。</w:t>
      </w:r>
    </w:p>
    <w:p>
      <w:r>
        <w:rPr>
          <w:rFonts w:ascii="Calibri" w:hAnsi="Calibri" w:eastAsia="PingFang SC"/>
          <w:b/>
        </w:rPr>
        <w:t>防守：</w:t>
      </w:r>
      <w:r>
        <w:rPr>
          <w:rFonts w:ascii="Calibri" w:hAnsi="Calibri" w:eastAsia="PingFang SC"/>
        </w:rPr>
        <w:t>预注册 pair-selection 算法，pairing team 对 target 输出盲化，公布全部候选与拒绝原因；按 contrast、near-neighbor、neutral/invariance 三层报告。neutral pair 上无理由改变反而算错，从而同时检验 under- 与 over-personalization。</w:t>
      </w:r>
    </w:p>
    <w:p>
      <w:pPr>
        <w:pStyle w:val="Heading2"/>
      </w:pPr>
      <w:r>
        <w:t>11.19 “真人自述不是稳定 ground truth”</w:t>
      </w:r>
    </w:p>
    <w:p>
      <w:r>
        <w:rPr>
          <w:rFonts w:ascii="Calibri" w:hAnsi="Calibri" w:eastAsia="PingFang SC"/>
          <w:b/>
        </w:rPr>
        <w:t>攻击：</w:t>
      </w:r>
      <w:r>
        <w:rPr>
          <w:rFonts w:ascii="Calibri" w:hAnsi="Calibri" w:eastAsia="PingFang SC"/>
        </w:rPr>
        <w:t>偏好会随措辞、时间和事后合理化变化，同一用户也可能接受多个方案。</w:t>
      </w:r>
    </w:p>
    <w:p>
      <w:r>
        <w:rPr>
          <w:rFonts w:ascii="Calibri" w:hAnsi="Calibri" w:eastAsia="PingFang SC"/>
          <w:b/>
        </w:rPr>
        <w:t>防守：</w:t>
      </w:r>
      <w:r>
        <w:rPr>
          <w:rFonts w:ascii="Calibri" w:hAnsi="Calibri" w:eastAsia="PingFang SC"/>
        </w:rPr>
        <w:t>ledger 允许 uncertainty、acceptable alternatives 与 indifference set；记录时间戳、过期/复核日期，在子集做 test–retest，并在可行时用实际选择或行为交叉验证。用户只对自己的目标/取舍有权威，不对技术事实有权威；不稳定方向不进入 gold。</w:t>
      </w:r>
    </w:p>
    <w:p>
      <w:pPr>
        <w:pStyle w:val="Heading2"/>
      </w:pPr>
      <w:r>
        <w:t>11.20 “同一用户既参与 contract，又在后面选 matched，存在需求特征”</w:t>
      </w:r>
    </w:p>
    <w:p>
      <w:r>
        <w:rPr>
          <w:rFonts w:ascii="Calibri" w:hAnsi="Calibri" w:eastAsia="PingFang SC"/>
          <w:b/>
        </w:rPr>
        <w:t>攻击：</w:t>
      </w:r>
      <w:r>
        <w:rPr>
          <w:rFonts w:ascii="Calibri" w:hAnsi="Calibri" w:eastAsia="PingFang SC"/>
        </w:rPr>
        <w:t>persona owner 可能为了与自己前面的陈述一致而机械选择 matched。</w:t>
      </w:r>
    </w:p>
    <w:p>
      <w:r>
        <w:rPr>
          <w:rFonts w:ascii="Calibri" w:hAnsi="Calibri" w:eastAsia="PingFang SC"/>
          <w:b/>
        </w:rPr>
        <w:t>防守：</w:t>
      </w:r>
      <w:r>
        <w:rPr>
          <w:rFonts w:ascii="Calibri" w:hAnsi="Calibri" w:eastAsia="PingFang SC"/>
        </w:rPr>
        <w:t>后期不展示最终 rubric wording，artifact 身份和顺序双盲/随机，与前期 confirmation 时间分离；其选择作为外部效度终点而非同一 gold 的重复证明。条件允许时加入未参与 contract 构造的 comparable-user 复核。</w:t>
      </w:r>
    </w:p>
    <w:p>
      <w:pPr>
        <w:pStyle w:val="Heading2"/>
      </w:pPr>
      <w:r>
        <w:t>11.21 “CDM 仍不能证明完整，LLM 只是把主观列表画成图”</w:t>
      </w:r>
    </w:p>
    <w:p>
      <w:r>
        <w:rPr>
          <w:rFonts w:ascii="Calibri" w:hAnsi="Calibri" w:eastAsia="PingFang SC"/>
          <w:b/>
        </w:rPr>
        <w:t>攻击：</w:t>
      </w:r>
      <w:r>
        <w:rPr>
          <w:rFonts w:ascii="Calibri" w:hAnsi="Calibri" w:eastAsia="PingFang SC"/>
        </w:rPr>
        <w:t>冻结的 map 可能漏掉用户真正在意的标准；LLM candidate generation 仍可能主导 gold。</w:t>
      </w:r>
    </w:p>
    <w:p>
      <w:r>
        <w:rPr>
          <w:rFonts w:ascii="Calibri" w:hAnsi="Calibri" w:eastAsia="PingFang SC"/>
          <w:b/>
        </w:rPr>
        <w:t>防守：</w:t>
      </w:r>
      <w:r>
        <w:rPr>
          <w:rFonts w:ascii="Calibri" w:hAnsi="Calibri" w:eastAsia="PingFang SC"/>
        </w:rPr>
        <w:t>无 provenance node fail closed；LLM 的 authority 为零；报告 candidate/captured/excluded/neutral/emergent 比例和 pre-output coverage audit。只能声称 protocol-bounded saturation，不能声称 CDM 完整。开发集 emergent errors 进入下一版，锁定 test 不回改。</w:t>
      </w:r>
    </w:p>
    <w:p>
      <w:pPr>
        <w:pStyle w:val="Heading2"/>
      </w:pPr>
      <w:r>
        <w:t>11.22 “原子 leaf 相关、重复计分，程序 verifier 也可能很弱”</w:t>
      </w:r>
    </w:p>
    <w:p>
      <w:r>
        <w:rPr>
          <w:rFonts w:ascii="Calibri" w:hAnsi="Calibri" w:eastAsia="PingFang SC"/>
          <w:b/>
        </w:rPr>
        <w:t>攻击：</w:t>
      </w:r>
      <w:r>
        <w:rPr>
          <w:rFonts w:ascii="Calibri" w:hAnsi="Calibri" w:eastAsia="PingFang SC"/>
        </w:rPr>
        <w:t>把一个偏好拆成五条会虚增权重和样本量；unit test/checker 可能只检查作者预期实现。</w:t>
      </w:r>
    </w:p>
    <w:p>
      <w:r>
        <w:rPr>
          <w:rFonts w:ascii="Calibri" w:hAnsi="Calibri" w:eastAsia="PingFang SC"/>
          <w:b/>
        </w:rPr>
        <w:t>防守：</w:t>
      </w:r>
      <w:r>
        <w:rPr>
          <w:rFonts w:ascii="Calibri" w:hAnsi="Calibri" w:eastAsia="PingFang SC"/>
        </w:rPr>
        <w:t>记录 dependency/redundancy group，先在 CDM node 内聚合，再进入指标；统计以 family/user cluster 为单位，并做模块/权重敏感性。verifier 用 known-positive/negative、controlled edit、mutation testing、false-accept/false-reject 和 coverage 审计，不能因“deterministic”自动获得 gold 地位。</w:t>
      </w:r>
    </w:p>
    <w:p>
      <w:pPr>
        <w:pStyle w:val="Heading2"/>
      </w:pPr>
      <w:r>
        <w:t>11.23 “D-JQS 是自己出题、自己定门槛、自己认证自己的 judge”</w:t>
      </w:r>
    </w:p>
    <w:p>
      <w:r>
        <w:rPr>
          <w:rFonts w:ascii="Calibri" w:hAnsi="Calibri" w:eastAsia="PingFang SC"/>
          <w:b/>
        </w:rPr>
        <w:t>攻击：</w:t>
      </w:r>
      <w:r>
        <w:rPr>
          <w:rFonts w:ascii="Calibri" w:hAnsi="Calibri" w:eastAsia="PingFang SC"/>
        </w:rPr>
        <w:t>合成受控样本很容易，作者可以调阈值直到选定 judge 通过；已有 JudgeBench/JUDGE-BENCH 和 RuVerBench 还削弱名称与首创性。</w:t>
      </w:r>
    </w:p>
    <w:p>
      <w:r>
        <w:rPr>
          <w:rFonts w:ascii="Calibri" w:hAnsi="Calibri" w:eastAsia="PingFang SC"/>
          <w:b/>
        </w:rPr>
        <w:t>防守：</w:t>
      </w:r>
      <w:r>
        <w:rPr>
          <w:rFonts w:ascii="Calibri" w:hAnsi="Calibri" w:eastAsia="PingFang SC"/>
        </w:rPr>
        <w:t>D-JQS 明确是局部资格工具，不声称首个 judge benchmark；gold 混合 deterministic violation、controlled single edit 和自然真人 artifact。authoring/calibration/hidden qualification 按 family、用户、source、agent、edit lineage、time 隔离，阈值只在 calibration 定，hidden 只报告一次；按 leaf slice 认证，critical slice 失败就走人工而不是投票平均。</w:t>
      </w:r>
    </w:p>
    <w:p>
      <w:pPr>
        <w:pStyle w:val="Heading2"/>
      </w:pPr>
      <w:r>
        <w:t>11.24 “AB/BA 只做了位置控制，verbosity、style 和关键词仍会决定判断”</w:t>
      </w:r>
    </w:p>
    <w:p>
      <w:r>
        <w:rPr>
          <w:rFonts w:ascii="Calibri" w:hAnsi="Calibri" w:eastAsia="PingFang SC"/>
          <w:b/>
        </w:rPr>
        <w:t>攻击：</w:t>
      </w:r>
      <w:r>
        <w:rPr>
          <w:rFonts w:ascii="Calibri" w:hAnsi="Calibri" w:eastAsia="PingFang SC"/>
        </w:rPr>
        <w:t>顺序交换无法排除更长、更漂亮、引用更多或 persona 词更多的 artifact 获胜。</w:t>
      </w:r>
    </w:p>
    <w:p>
      <w:r>
        <w:rPr>
          <w:rFonts w:ascii="Calibri" w:hAnsi="Calibri" w:eastAsia="PingFang SC"/>
          <w:b/>
        </w:rPr>
        <w:t>防守：</w:t>
      </w:r>
      <w:r>
        <w:rPr>
          <w:rFonts w:ascii="Calibri" w:hAnsi="Calibri" w:eastAsia="PingFang SC"/>
        </w:rPr>
        <w:t>AB/BA 与 length/style/format/keyword/citation-count/language 的单因素 nuisance edits 分开做；重复 sampling 仅用于估计随机噪声。翻转或证据定位不稳定的单元必须 abstain/escalate，不能被均值掩盖。</w:t>
      </w:r>
      <w:hyperlink r:id="rId92">
        <w:r>
          <w:rPr>
            <w:rFonts w:ascii="Calibri" w:hAnsi="Calibri" w:eastAsia="PingFang SC"/>
            <w:color w:val="2E74B5"/>
            <w:u w:val="single"/>
          </w:rPr>
          <w:t>[83]</w:t>
        </w:r>
      </w:hyperlink>
    </w:p>
    <w:p>
      <w:pPr>
        <w:pStyle w:val="Heading2"/>
      </w:pPr>
      <w:r>
        <w:t>11.25 “三个 vertical 的 judge 负担和可验证率不同，统一 profile 仍不可比”</w:t>
      </w:r>
    </w:p>
    <w:p>
      <w:r>
        <w:rPr>
          <w:rFonts w:ascii="Calibri" w:hAnsi="Calibri" w:eastAsia="PingFang SC"/>
          <w:b/>
        </w:rPr>
        <w:t>攻击：</w:t>
      </w:r>
      <w:r>
        <w:rPr>
          <w:rFonts w:ascii="Calibri" w:hAnsi="Calibri" w:eastAsia="PingFang SC"/>
        </w:rPr>
        <w:t>code 可能 80% 程序检查，DR 主要靠语义 judge；相同 PF/TQ 数值不是同一测量强度。</w:t>
      </w:r>
    </w:p>
    <w:p>
      <w:r>
        <w:rPr>
          <w:rFonts w:ascii="Calibri" w:hAnsi="Calibri" w:eastAsia="PingFang SC"/>
          <w:b/>
        </w:rPr>
        <w:t>防守：</w:t>
      </w:r>
      <w:r>
        <w:rPr>
          <w:rFonts w:ascii="Calibri" w:hAnsi="Calibri" w:eastAsia="PingFang SC"/>
        </w:rPr>
        <w:t>不合并跨 vertical raw success 或总冠军；每个 vertical 分别报告 deterministic/evidence/judge/human 覆盖、可靠性和 no-harm，统一的只是 matched/swapped estimand、CDM schema 与非补偿判定逻辑。跨场景结论只说协议可实例化，不说分数等距。</w:t>
      </w:r>
    </w:p>
    <w:p>
      <w:pPr>
        <w:pStyle w:val="Heading2"/>
      </w:pPr>
      <w:r>
        <w:t>11.26 “整个方案太贵、太慢，并带来隐私和偏好漂移风险”</w:t>
      </w:r>
    </w:p>
    <w:p>
      <w:r>
        <w:rPr>
          <w:rFonts w:ascii="Calibri" w:hAnsi="Calibri" w:eastAsia="PingFang SC"/>
          <w:b/>
        </w:rPr>
        <w:t>攻击：</w:t>
      </w:r>
      <w:r>
        <w:rPr>
          <w:rFonts w:ascii="Calibri" w:hAnsi="Calibri" w:eastAsia="PingFang SC"/>
        </w:rPr>
        <w:t>3–5 task × 双人审计 × 专家 × judge qualification 难以扩到 60 family；私有 ledger 还可能泄露，用户偏好在长周期内变化。</w:t>
      </w:r>
    </w:p>
    <w:p>
      <w:r>
        <w:rPr>
          <w:rFonts w:ascii="Calibri" w:hAnsi="Calibri" w:eastAsia="PingFang SC"/>
          <w:b/>
        </w:rPr>
        <w:t>防守：</w:t>
      </w:r>
      <w:r>
        <w:rPr>
          <w:rFonts w:ascii="Calibri" w:hAnsi="Calibri" w:eastAsia="PingFang SC"/>
        </w:rPr>
        <w:t>先做 12-family paper set，再按 gate 扩展；报告人员时长、attrition 与每个 family 的边际成本。raw ledger 默认不发布，落实 consent、purpose limitation、minimization、revocation、retention 和 access control；每条动态事实有时间戳、expiry 与 re-confirmation。自然 preference drift 与脚本化 P4 update 分开报告。</w:t>
      </w:r>
    </w:p>
    <w:p>
      <w:pPr>
        <w:pStyle w:val="Heading2"/>
      </w:pPr>
      <w:r>
        <w:t>11.27 “相对 PDR-style 独立 rubric，CDM 只是更复杂的工程”</w:t>
      </w:r>
    </w:p>
    <w:p>
      <w:r>
        <w:rPr>
          <w:rFonts w:ascii="Calibri" w:hAnsi="Calibri" w:eastAsia="PingFang SC"/>
          <w:b/>
        </w:rPr>
        <w:t>攻击：</w:t>
      </w:r>
      <w:r>
        <w:rPr>
          <w:rFonts w:ascii="Calibri" w:hAnsi="Calibri" w:eastAsia="PingFang SC"/>
        </w:rPr>
        <w:t>如果 CDM 与两份独立 A/B rubric 给出相同系统结论，就没有方法增量；GAMUT 已覆盖 meta-rubric 编译，RuVerBench 已覆盖 rubric verification。</w:t>
      </w:r>
    </w:p>
    <w:p>
      <w:r>
        <w:rPr>
          <w:rFonts w:ascii="Calibri" w:hAnsi="Calibri" w:eastAsia="PingFang SC"/>
          <w:b/>
        </w:rPr>
        <w:t>防守：</w:t>
      </w:r>
      <w:r>
        <w:rPr>
          <w:rFonts w:ascii="Calibri" w:hAnsi="Calibri" w:eastAsia="PingFang SC"/>
        </w:rPr>
        <w:t>主消融必须比较：（a）PDR-style 单用户动态 absolute rubric；（b）独立 A/B rubric；（c）CDM 对称编译；（d）single judge 与 hybrid scoring。报告哪些 family/system success 判定或排序被 CDM 重分类，以及 CDM 是否在控制一般质量后增量预测盲化 target-user choice/decision outcome。若没有重分类或增量效度，论文只能称为透明的 measurement extension，不能把 compiler 包装成主要创新。</w:t>
      </w:r>
      <w:hyperlink r:id="rId87">
        <w:r>
          <w:rPr>
            <w:rFonts w:ascii="Calibri" w:hAnsi="Calibri" w:eastAsia="PingFang SC"/>
            <w:color w:val="2E74B5"/>
            <w:u w:val="single"/>
          </w:rPr>
          <w:t>[84]</w:t>
        </w:r>
      </w:hyperlink>
      <w:hyperlink r:id="rId88">
        <w:r>
          <w:rPr>
            <w:rFonts w:ascii="Calibri" w:hAnsi="Calibri" w:eastAsia="PingFang SC"/>
            <w:color w:val="2E74B5"/>
            <w:u w:val="single"/>
          </w:rPr>
          <w:t>[85]</w:t>
        </w:r>
      </w:hyperlink>
    </w:p>
    <w:p>
      <w:pPr>
        <w:pStyle w:val="Heading1"/>
      </w:pPr>
      <w:r>
        <w:t>12. 预期贡献、成功标准与发表边界</w:t>
      </w:r>
    </w:p>
    <w:p>
      <w:pPr>
        <w:pStyle w:val="Heading2"/>
      </w:pPr>
      <w:r>
        <w:t>12.1 预期贡献</w:t>
      </w:r>
    </w:p>
    <w:p>
      <w:pPr>
        <w:numPr>
          <w:ilvl w:val="0"/>
          <w:numId w:val="29"/>
        </w:numPr>
        <w:spacing w:after="80" w:line="290" w:lineRule="auto"/>
        <w:ind w:left="540" w:hanging="279"/>
      </w:pPr>
      <w:r>
        <w:rPr>
          <w:rFonts w:ascii="Calibri" w:hAnsi="Calibri" w:eastAsia="PingFang SC"/>
          <w:b/>
        </w:rPr>
        <w:t>核心贡献：从 absolute adaptation 到 counterfactual user specificity。</w:t>
      </w:r>
      <w:r>
        <w:rPr>
          <w:rFonts w:ascii="Calibri" w:hAnsi="Calibri" w:eastAsia="PingFang SC"/>
        </w:rPr>
        <w:t xml:space="preserve"> 固定 task/evidence/resources，构造自然的 paired users 和 2×2 matched/swapped 交叉矩阵，直接检验最终交付物是否因目标用户变化而发生方向正确的改变；</w:t>
      </w:r>
    </w:p>
    <w:p>
      <w:pPr>
        <w:numPr>
          <w:ilvl w:val="0"/>
          <w:numId w:val="29"/>
        </w:numPr>
        <w:spacing w:after="80" w:line="290" w:lineRule="auto"/>
        <w:ind w:left="540" w:hanging="279"/>
      </w:pPr>
      <w:r>
        <w:rPr>
          <w:rFonts w:ascii="Calibri" w:hAnsi="Calibri" w:eastAsia="PingFang SC"/>
          <w:b/>
        </w:rPr>
        <w:t>Human-grounded relational gold。</w:t>
      </w:r>
      <w:r>
        <w:rPr>
          <w:rFonts w:ascii="Calibri" w:hAnsi="Calibri" w:eastAsia="PingFang SC"/>
        </w:rPr>
        <w:t xml:space="preserve"> 以本人确认的 task-conditioned ledger 构造带 provenance、authority、direction、equivalence 与 dependency 的 CDM </w:t>
      </w:r>
      <w:r>
        <w:rPr>
          <w:rFonts w:ascii="Courier New" w:hAnsi="Courier New" w:eastAsia="PingFang SC"/>
          <w:color w:val="6A3E00"/>
          <w:sz w:val="20"/>
        </w:rPr>
        <w:t>C(T,E,U_a,U_b)</w:t>
      </w:r>
      <w:r>
        <w:rPr>
          <w:rFonts w:ascii="Calibri" w:hAnsi="Calibri" w:eastAsia="PingFang SC"/>
        </w:rPr>
        <w:t>；rubric 是其受约束编译产物，而不是两份独立 persona rubric 的事后拼接；</w:t>
      </w:r>
    </w:p>
    <w:p>
      <w:pPr>
        <w:numPr>
          <w:ilvl w:val="0"/>
          <w:numId w:val="29"/>
        </w:numPr>
        <w:spacing w:after="80" w:line="290" w:lineRule="auto"/>
        <w:ind w:left="540" w:hanging="279"/>
      </w:pPr>
      <w:r>
        <w:rPr>
          <w:rFonts w:ascii="Calibri" w:hAnsi="Calibri" w:eastAsia="PingFang SC"/>
          <w:b/>
        </w:rPr>
        <w:t>非补偿 personalization profile。</w:t>
      </w:r>
      <w:r>
        <w:rPr>
          <w:rFonts w:ascii="Calibri" w:hAnsi="Calibri" w:eastAsia="PingFang SC"/>
        </w:rPr>
        <w:t xml:space="preserve"> 双向 </w:t>
      </w:r>
      <w:r>
        <w:rPr>
          <w:rFonts w:ascii="Courier New" w:hAnsi="Courier New" w:eastAsia="PingFang SC"/>
          <w:color w:val="6A3E00"/>
          <w:sz w:val="20"/>
        </w:rPr>
        <w:t>Δa/Δb/CFA_min</w:t>
      </w:r>
      <w:r>
        <w:rPr>
          <w:rFonts w:ascii="Calibri" w:hAnsi="Calibri" w:eastAsia="PingFang SC"/>
        </w:rPr>
        <w:t xml:space="preserve">、matched </w:t>
      </w:r>
      <w:r>
        <w:rPr>
          <w:rFonts w:ascii="Courier New" w:hAnsi="Courier New" w:eastAsia="PingFang SC"/>
          <w:color w:val="6A3E00"/>
          <w:sz w:val="20"/>
        </w:rPr>
        <w:t>A_min</w:t>
      </w:r>
      <w:r>
        <w:rPr>
          <w:rFonts w:ascii="Calibri" w:hAnsi="Calibri" w:eastAsia="PingFang SC"/>
        </w:rPr>
        <w:t xml:space="preserve">、task-only </w:t>
      </w:r>
      <w:r>
        <w:rPr>
          <w:rFonts w:ascii="Courier New" w:hAnsi="Courier New" w:eastAsia="PingFang SC"/>
          <w:color w:val="6A3E00"/>
          <w:sz w:val="20"/>
        </w:rPr>
        <w:t>Gain_min</w:t>
      </w:r>
      <w:r>
        <w:rPr>
          <w:rFonts w:ascii="Calibri" w:hAnsi="Calibri" w:eastAsia="PingFang SC"/>
        </w:rPr>
        <w:t>、共同质量/事实 no-harm 与 critical boundary gate 分栏报告，不用一个归一化总分掩盖失败；</w:t>
      </w:r>
    </w:p>
    <w:p>
      <w:pPr>
        <w:numPr>
          <w:ilvl w:val="0"/>
          <w:numId w:val="29"/>
        </w:numPr>
        <w:spacing w:after="80" w:line="290" w:lineRule="auto"/>
        <w:ind w:left="540" w:hanging="279"/>
      </w:pPr>
      <w:r>
        <w:rPr>
          <w:rFonts w:ascii="Calibri" w:hAnsi="Calibri" w:eastAsia="PingFang SC"/>
          <w:b/>
        </w:rPr>
        <w:t>经资格认证的 hybrid measurement。</w:t>
      </w:r>
      <w:r>
        <w:rPr>
          <w:rFonts w:ascii="Calibri" w:hAnsi="Calibri" w:eastAsia="PingFang SC"/>
        </w:rPr>
        <w:t xml:space="preserve"> 用 validated verifier、D-JQS 的 deterministic/controlled/natural gold、slice-specific judge qualification 与真人 escalation 执行冻结 criteria；D-JQS 是测量保障，不单列为首创贡献；</w:t>
      </w:r>
    </w:p>
    <w:p>
      <w:pPr>
        <w:numPr>
          <w:ilvl w:val="0"/>
          <w:numId w:val="29"/>
        </w:numPr>
        <w:spacing w:after="80" w:line="290" w:lineRule="auto"/>
        <w:ind w:left="540" w:hanging="279"/>
      </w:pPr>
      <w:r>
        <w:rPr>
          <w:rFonts w:ascii="Calibri" w:hAnsi="Calibri" w:eastAsia="PingFang SC"/>
          <w:b/>
        </w:rPr>
        <w:t>同一用户真值下的多渠道评测。</w:t>
      </w:r>
      <w:r>
        <w:rPr>
          <w:rFonts w:ascii="Calibri" w:hAnsi="Calibri" w:eastAsia="PingFang SC"/>
        </w:rPr>
        <w:t xml:space="preserve"> structured persona、natural history 与模糊 query + clarification 共享 ledger/CDM/final rubric；区分“信息给到后会用”与“需要交互获取时仍能用”；</w:t>
      </w:r>
    </w:p>
    <w:p>
      <w:pPr>
        <w:numPr>
          <w:ilvl w:val="0"/>
          <w:numId w:val="29"/>
        </w:numPr>
        <w:spacing w:after="80" w:line="290" w:lineRule="auto"/>
        <w:ind w:left="540" w:hanging="279"/>
      </w:pPr>
      <w:r>
        <w:rPr>
          <w:rFonts w:ascii="Calibri" w:hAnsi="Calibri" w:eastAsia="PingFang SC"/>
          <w:b/>
        </w:rPr>
        <w:t>三个代表性长程知识工作场景的共同协议。</w:t>
      </w:r>
      <w:r>
        <w:rPr>
          <w:rFonts w:ascii="Calibri" w:hAnsi="Calibri" w:eastAsia="PingFang SC"/>
        </w:rPr>
        <w:t xml:space="preserve"> 将 open-web research 的 </w:t>
      </w:r>
      <w:r>
        <w:rPr>
          <w:rFonts w:ascii="Courier New" w:hAnsi="Courier New" w:eastAsia="PingFang SC"/>
          <w:color w:val="6A3E00"/>
          <w:sz w:val="20"/>
        </w:rPr>
        <w:t>find &amp; synthesize</w:t>
      </w:r>
      <w:r>
        <w:rPr>
          <w:rFonts w:ascii="Calibri" w:hAnsi="Calibri" w:eastAsia="PingFang SC"/>
        </w:rPr>
        <w:t xml:space="preserve">、repository software engineering 的 </w:t>
      </w:r>
      <w:r>
        <w:rPr>
          <w:rFonts w:ascii="Courier New" w:hAnsi="Courier New" w:eastAsia="PingFang SC"/>
          <w:color w:val="6A3E00"/>
          <w:sz w:val="20"/>
        </w:rPr>
        <w:t>modify &amp; build</w:t>
      </w:r>
      <w:r>
        <w:rPr>
          <w:rFonts w:ascii="Calibri" w:hAnsi="Calibri" w:eastAsia="PingFang SC"/>
        </w:rPr>
        <w:t xml:space="preserve"> 与 data-centric analysis 的 </w:t>
      </w:r>
      <w:r>
        <w:rPr>
          <w:rFonts w:ascii="Courier New" w:hAnsi="Courier New" w:eastAsia="PingFang SC"/>
          <w:color w:val="6A3E00"/>
          <w:sz w:val="20"/>
        </w:rPr>
        <w:t>analyze &amp; infer</w:t>
      </w:r>
      <w:r>
        <w:rPr>
          <w:rFonts w:ascii="Calibri" w:hAnsi="Calibri" w:eastAsia="PingFang SC"/>
        </w:rPr>
        <w:t xml:space="preserve"> 纳入同一反事实个性化接口，但不声称覆盖全部知识工作；</w:t>
      </w:r>
    </w:p>
    <w:p>
      <w:pPr>
        <w:numPr>
          <w:ilvl w:val="0"/>
          <w:numId w:val="29"/>
        </w:numPr>
        <w:spacing w:after="80" w:line="290" w:lineRule="auto"/>
        <w:ind w:left="540" w:hanging="279"/>
      </w:pPr>
      <w:r>
        <w:rPr>
          <w:rFonts w:ascii="Calibri" w:hAnsi="Calibri" w:eastAsia="PingFang SC"/>
          <w:b/>
        </w:rPr>
        <w:t>可选的 decision validation。</w:t>
      </w:r>
      <w:r>
        <w:rPr>
          <w:rFonts w:ascii="Calibri" w:hAnsi="Calibri" w:eastAsia="PingFang SC"/>
        </w:rPr>
        <w:t xml:space="preserve"> 在可执行子集检验 artifact specificity 与真人采用、regret 和 wrong-user harm 的关系，严格限制超出交付物层面的主张。</w:t>
      </w:r>
    </w:p>
    <w:p>
      <w:pPr>
        <w:pStyle w:val="Heading2"/>
      </w:pPr>
      <w:r>
        <w:t>12.2 Go / No-Go 门槛</w:t>
      </w:r>
    </w:p>
    <w:p>
      <w:pPr>
        <w:pStyle w:val="ListBullet"/>
      </w:pPr>
      <w:r>
        <w:rPr>
          <w:rFonts w:ascii="Calibri" w:hAnsi="Calibri" w:eastAsia="PingFang SC"/>
        </w:rPr>
        <w:t>至少 2/3 pilot family 能从真实任务选择和 ledger 构造自然 paired users，并在输出前冻结带 provenance/authority 的 CDM、task-only 和反例 artifacts；</w:t>
      </w:r>
    </w:p>
    <w:p>
      <w:pPr>
        <w:pStyle w:val="ListBullet"/>
      </w:pPr>
      <w:r>
        <w:rPr>
          <w:rFonts w:ascii="Calibri" w:hAnsi="Calibri" w:eastAsia="PingFang SC"/>
        </w:rPr>
        <w:t xml:space="preserve">matched 参考交付物通过 TQ/FR/长度/证据/边界门，且 </w:t>
      </w:r>
      <w:r>
        <w:rPr>
          <w:rFonts w:ascii="Courier New" w:hAnsi="Courier New" w:eastAsia="PingFang SC"/>
          <w:color w:val="6A3E00"/>
          <w:sz w:val="20"/>
        </w:rPr>
        <w:t>CFA_min &gt; 0</w:t>
      </w:r>
      <w:r>
        <w:rPr>
          <w:rFonts w:ascii="Calibri" w:hAnsi="Calibri" w:eastAsia="PingFang SC"/>
        </w:rPr>
        <w:t>，证明处理确实具有用户特异性；</w:t>
      </w:r>
    </w:p>
    <w:p>
      <w:pPr>
        <w:pStyle w:val="ListBullet"/>
      </w:pPr>
      <w:r>
        <w:rPr>
          <w:rFonts w:ascii="Calibri" w:hAnsi="Calibri" w:eastAsia="PingFang SC"/>
        </w:rPr>
        <w:t>官方 judge 与两名盲化人评对 general-good / over-personalized / matched / swapped 的关键 decision-node 判断达到预注册一致性门；</w:t>
      </w:r>
    </w:p>
    <w:p>
      <w:pPr>
        <w:pStyle w:val="ListBullet"/>
      </w:pPr>
      <w:r>
        <w:rPr>
          <w:rFonts w:ascii="Calibri" w:hAnsi="Calibri" w:eastAsia="PingFang SC"/>
        </w:rPr>
        <w:t>主实验按 family 聚类后，至少部分强系统产生稳定的双向 specificity 与 channel-dependent 排名差异，而不是全部由 TQ/长度解释；</w:t>
      </w:r>
    </w:p>
    <w:p>
      <w:pPr>
        <w:pStyle w:val="ListBullet"/>
      </w:pPr>
      <w:r>
        <w:rPr>
          <w:rFonts w:ascii="Calibri" w:hAnsi="Calibri" w:eastAsia="PingFang SC"/>
        </w:rPr>
        <w:t>D-JQS 的 hidden qualification 在所有正式启用 leaf slice 达到预注册门槛；未过门的 slice 已路由到 verifier/human/粗二元而非隐藏；</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 xml:space="preserve">若运行 Phase B，至少出现可解释的 </w:t>
      </w:r>
      <w:r>
        <w:rPr>
          <w:rFonts w:ascii="Courier New" w:hAnsi="Courier New" w:eastAsia="PingFang SC"/>
          <w:color w:val="6A3E00"/>
          <w:sz w:val="20"/>
        </w:rPr>
        <w:t>absolute fit → specificity → decision utility</w:t>
      </w:r>
      <w:r>
        <w:rPr>
          <w:rFonts w:ascii="Calibri" w:hAnsi="Calibri" w:eastAsia="PingFang SC"/>
        </w:rPr>
        <w:t xml:space="preserve"> 对应或断裂；否则只报告 Phase A，不越界声称用户决策收益。</w:t>
      </w:r>
    </w:p>
    <w:p>
      <w:pPr>
        <w:pStyle w:val="ListBullet"/>
      </w:pPr>
      <w:r>
        <w:rPr>
          <w:rFonts w:ascii="Calibri" w:hAnsi="Calibri" w:eastAsia="PingFang SC"/>
        </w:rPr>
        <w:t>CDM 对称编译相对独立 A/B rubric 至少重分类部分系统/family，或对盲化真人选择提供控制一般质量后的增量预测；两者都没有时，主张降级为 transparent measurement extension。</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12-family 优先列表（5 DR / 3 Software / 4 Data），并完成每个 vertical 至少 1 个 environment slice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Introduction 与 Related Work 改写</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许可、reset、invariant core 与 verifier 是否成立</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完成三臂参考报告、Phase A 质量配平与盲化 pilot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Construction、伦理与标注手册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matched/task-only 是否可比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小规模真人 decision trial；估计方差、顺序效应与流失</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能否做有效随机处理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功效模拟并冻结 12 family 中的真人效用子集、参与者与主要终点</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Methods 与预注册定稿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 是否具有可测量范围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Phase A agent 运行与 Phase B 首批真人实验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运行与招募是否可控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完成真人主实验、关键仲裁与少量 stress layer</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是否存在真实决策效应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DDE/错配伤害/代理效度分析与鲁棒性审计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leaderboard、60-family 全量环境绑定都不能阻塞论文；代码与数据不再是可删 anchor，但可以减少每个 vertical 的 agent 数而不删掉整个 vertical。成本分别记录目标用户与专家、人评、商业 agent、搜索抓取、repo/container、dataset/workbook、存储和隐私审计，并在第 1 周确定 episode 上限。</w:t>
      </w:r>
    </w:p>
    <w:p>
      <w:pPr>
        <w:pStyle w:val="Heading1"/>
      </w:pPr>
      <w:r>
        <w:t>14. 建议的论文结构（仿 Agent-SafetyBench 的信息组织，但突出差异）</w:t>
      </w:r>
    </w:p>
    <w:p>
      <w:pPr>
        <w:numPr>
          <w:ilvl w:val="0"/>
          <w:numId w:val="30"/>
        </w:numPr>
        <w:spacing w:after="80" w:line="290" w:lineRule="auto"/>
        <w:ind w:left="540" w:hanging="279"/>
      </w:pPr>
      <w:r>
        <w:rPr>
          <w:rFonts w:ascii="Calibri" w:hAnsi="Calibri" w:eastAsia="PingFang SC"/>
          <w:b/>
        </w:rPr>
        <w:t>Introduction</w:t>
      </w:r>
      <w:r>
        <w:rPr>
          <w:rFonts w:ascii="Calibri" w:hAnsi="Calibri" w:eastAsia="PingFang SC"/>
        </w:rPr>
        <w:t>：PDR-Bench 已建立 personalized artifact fit；本文把终点从“报告适合谁”推进到“报告是否改善真实用户的可验证决定”。</w:t>
      </w:r>
    </w:p>
    <w:p>
      <w:pPr>
        <w:numPr>
          <w:ilvl w:val="0"/>
          <w:numId w:val="30"/>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30"/>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30"/>
        </w:numPr>
        <w:spacing w:after="80" w:line="290" w:lineRule="auto"/>
        <w:ind w:left="540" w:hanging="279"/>
      </w:pPr>
      <w:r>
        <w:rPr>
          <w:rFonts w:ascii="Calibri" w:hAnsi="Calibri" w:eastAsia="PingFang SC"/>
          <w:b/>
        </w:rPr>
        <w:t>Evaluation Framework</w:t>
      </w:r>
      <w:r>
        <w:rPr>
          <w:rFonts w:ascii="Calibri" w:hAnsi="Calibri" w:eastAsia="PingFang SC"/>
        </w:rPr>
        <w:t>：Phase A artifact qualification、Phase B decision trial、utility verifier、DDE/WrongUserHarm 与代理效度。</w:t>
      </w:r>
    </w:p>
    <w:p>
      <w:pPr>
        <w:numPr>
          <w:ilvl w:val="0"/>
          <w:numId w:val="30"/>
        </w:numPr>
        <w:spacing w:after="80" w:line="290" w:lineRule="auto"/>
        <w:ind w:left="540" w:hanging="279"/>
      </w:pPr>
      <w:r>
        <w:rPr>
          <w:rFonts w:ascii="Calibri" w:hAnsi="Calibri" w:eastAsia="PingFang SC"/>
          <w:b/>
        </w:rPr>
        <w:t>Experiments</w:t>
      </w:r>
      <w:r>
        <w:rPr>
          <w:rFonts w:ascii="Calibri" w:hAnsi="Calibri" w:eastAsia="PingFang SC"/>
        </w:rPr>
        <w:t>：三臂随机处理、真实用户、agent 分层、功效、成本和统计协议。</w:t>
      </w:r>
    </w:p>
    <w:p>
      <w:pPr>
        <w:numPr>
          <w:ilvl w:val="0"/>
          <w:numId w:val="30"/>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30"/>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30"/>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30"/>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：已建 180 候选池和 60-family provisional set（24 DR / 18 Software / 18 Data）；它们是 sampling frame，不是已运行 gold。主论文先完成 12 个端到端 family（5 DR / 3 Software / 4 Data），其中只有功效、成本和用户真值允许的子集进入 Phase B。真实目标用户数由 pilot 方差和最小有意义 regret 改善做功效模拟后冻结，不为配合任务数量预先承诺。</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：DR 用 M1–M3 的可比子集，software 用 M2/M4，data 用 M2/M7；M5 multi-agent 与 M6 memory-enhanced 作架构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：Phase A 用 TQ/FR、PF/MP、</w:t>
      </w:r>
      <w:r>
        <w:rPr>
          <w:rFonts w:ascii="Courier New" w:hAnsi="Courier New" w:eastAsia="PingFang SC"/>
          <w:color w:val="6A3E00"/>
          <w:sz w:val="20"/>
        </w:rPr>
        <w:t>CFA_min</w:t>
      </w:r>
      <w:r>
        <w:rPr>
          <w:rFonts w:ascii="Calibri" w:hAnsi="Calibri" w:eastAsia="PingFang SC"/>
        </w:rPr>
        <w:t xml:space="preserve"> 和边界门验证报告处理；Phase B 的主指标是 DDE、WrongUserHarm、硬约束违规与置信度校准。PF/CFA 是中介和操纵检查，不与 DDE 合成总分。</w:t>
      </w:r>
    </w:p>
    <w:p>
      <w:r>
        <w:rPr>
          <w:rFonts w:ascii="Calibri" w:hAnsi="Calibri" w:eastAsia="PingFang SC"/>
          <w:b/>
        </w:rPr>
        <w:t>Judge</w:t>
      </w:r>
      <w:r>
        <w:rPr>
          <w:rFonts w:ascii="Calibri" w:hAnsi="Calibri" w:eastAsia="PingFang SC"/>
        </w:rPr>
        <w:t>：240-unit D-JQS；确定性/证据 verifier、slice-qualified 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：我们只声称在 open-web research、repository-level software engineering 和 data-centric analysis 三个代表性长程知识工作场景中实例化了共同个性化评价协议。不声称穷尽 legal、email/calendar、slides、CAD 或科学实验等其他知识工作，也不从 final-only 数据推断内部理解机制。若 CFA 高而真人决策效用不提高，论文将报告 artifact-fit 代理失效。</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一页主张图：从报告适配到决策效用。</w:t>
      </w:r>
      <w:r>
        <w:rPr>
          <w:rFonts w:ascii="Calibri" w:hAnsi="Calibri" w:eastAsia="PingFang SC"/>
        </w:rPr>
        <w:t xml:space="preserve"> 左侧给出 PDR-style artifact fit；中间展示 Phase A 的 task-only/matched/swapped 与质量等价门；右侧展示 Phase B 中报告作为随机处理进入真人决策，并输出 DDE、WrongUserHarm、硬约束和校准。底部只保留 3-family pilot → 8–12 family、约 36–48 名真实用户（功效后冻结）、2–3 条报告管线和“fit 是中介，不是终点”的边界。</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2–4 个 minimal user edits；B 展示同一 ledger 的 structured persona、natural history 和 clarification 三个 signal views；C 展示 </w:t>
      </w:r>
      <w:r>
        <w:rPr>
          <w:rFonts w:ascii="Courier New" w:hAnsi="Courier New" w:eastAsia="PingFang SC"/>
          <w:color w:val="6A3E00"/>
          <w:sz w:val="20"/>
        </w:rPr>
        <w:t>metadata + contracts → module routing → node selection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从“给了会用”到“缺了会问、变了会改”。</w:t>
      </w:r>
      <w:r>
        <w:rPr>
          <w:rFonts w:ascii="Calibri" w:hAnsi="Calibri" w:eastAsia="PingFang SC"/>
        </w:rPr>
        <w:t xml:space="preserve"> 四个 panel：A 用 </w:t>
      </w:r>
      <w:r>
        <w:rPr>
          <w:rFonts w:ascii="Courier New" w:hAnsi="Courier New" w:eastAsia="PingFang SC"/>
          <w:color w:val="6A3E00"/>
          <w:sz w:val="20"/>
        </w:rPr>
        <w:t>agent × P0/P1/P2</w:t>
      </w:r>
      <w:r>
        <w:rPr>
          <w:rFonts w:ascii="Calibri" w:hAnsi="Calibri" w:eastAsia="PingFang SC"/>
        </w:rPr>
        <w:t xml:space="preserve"> heatmap 报 task-only、直接给出完整 user state 与 clarification-allowed 条件下的 CFA/Gain；B 报 P2 的必要问题召回、无关问题率、平均提问轮数和相对 P1 oracle 的交付物差距；C 在 2–4 个 P4 anchor 上画当前 user-state adoption、旧状态残留和 must-hold 稳定性；D 用 </w:t>
      </w:r>
      <w:r>
        <w:rPr>
          <w:rFonts w:ascii="Courier New" w:hAnsi="Courier New" w:eastAsia="PingFang SC"/>
          <w:color w:val="6A3E00"/>
          <w:sz w:val="20"/>
        </w:rPr>
        <w:t>family × observed outcome failure</w:t>
      </w:r>
      <w:r>
        <w:rPr>
          <w:rFonts w:ascii="Calibri" w:hAnsi="Calibri" w:eastAsia="PingFang SC"/>
        </w:rPr>
        <w:t xml:space="preserve"> heatmap 显示用户盲、错误用户绑定、过度个性化、共同核心破坏和澄清失败，并单列 </w:t>
      </w:r>
      <w:r>
        <w:rPr>
          <w:rFonts w:ascii="Courier New" w:hAnsi="Courier New" w:eastAsia="PingFang SC"/>
          <w:color w:val="6A3E00"/>
          <w:sz w:val="20"/>
        </w:rPr>
        <w:t>other/emergent</w:t>
      </w:r>
      <w:r>
        <w:rPr>
          <w:rFonts w:ascii="Calibri" w:hAnsi="Calibri" w:eastAsia="PingFang SC"/>
        </w:rPr>
        <w:t>。workspace/history、私有状态、一般 evidence conflict 和复杂 handoff 不进入首稿 Figure 4。主文不从最终交付物反推内部动机；只有具备可比 trace 的系统，才可在附录报告 acquire/use/update 的过程证据。</w:t>
      </w:r>
    </w:p>
    <w:p>
      <w:r>
        <w:rPr>
          <w:rFonts w:ascii="Calibri" w:hAnsi="Calibri" w:eastAsia="PingFang SC"/>
          <w:b/>
        </w:rPr>
        <w:t>Figure 5 · 自动评价是否可信：D-JQS 与人类校准。</w:t>
      </w:r>
      <w:r>
        <w:rPr>
          <w:rFonts w:ascii="Calibri" w:hAnsi="Calibri" w:eastAsia="PingFang SC"/>
        </w:rPr>
        <w:t xml:space="preserve"> 四个 panel：A 按 leaf class 报 judge–human agreement 和 critical recall；B 画预测置信度与实际正确率的 calibration/reliability curve；C 报 A/B 顺序、长度、格式、persona 关键词、引用数和语言诱饵造成的翻转；D 画“自动覆盖率—人工成本—selective risk”级联曲线，并标出预注册 slice 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附录建议保留：逐 family DDE/CFA forest plot、utility sensitivity、顺序/学习效应、deliverable coverage、少量 anchor stress 曲线、多标签 failure co-occurrence、各用户群切片和 judge confusion matrix。附录表应给出全部 decision shell、utility/provenance、报告配平、persona compatibility、rubric leaf、agent/version/tool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D-JQS 的测量效度证据。</w:t>
      </w:r>
    </w:p>
    <w:p>
      <w:pPr>
        <w:pStyle w:val="Heading1"/>
      </w:pPr>
      <w:r>
        <w:t>17. v0.48 开工方案：先验证 absolute score 与 specificity 是否真的分离</w:t>
      </w:r>
    </w:p>
    <w:p>
      <w:pPr>
        <w:pStyle w:val="Heading2"/>
      </w:pPr>
      <w:r>
        <w:t>17.0 合成最小实验已经回答什么、还没回答什么</w:t>
      </w:r>
    </w:p>
    <w:p>
      <w:r>
        <w:rPr>
          <w:rFonts w:ascii="Calibri" w:hAnsi="Calibri" w:eastAsia="PingFang SC"/>
        </w:rPr>
        <w:t>2026-08-09 冻结并运行了 4 个合成 family、两条生成管线和 task-only/matched/swapped 三条件，共得到 24 份交付物；Qwen3 8B 与 Claude Sonnet alias 对全部 artifact 做双用户逐叶盲评，共 48 个 artifact-judge 单元。四组 A/B matched 推荐方向均符合预冻结的决策方向，说明 Phase A 的 task/persona/交叉评分链具有初步可运行性。六类预冻结分数原型同时表明：</w:t>
      </w:r>
      <w:r>
        <w:rPr>
          <w:rFonts w:ascii="Courier New" w:hAnsi="Courier New" w:eastAsia="PingFang SC"/>
          <w:color w:val="6A3E00"/>
          <w:sz w:val="20"/>
        </w:rPr>
        <w:t>CFA_mean&gt;0</w:t>
      </w:r>
      <w:r>
        <w:rPr>
          <w:rFonts w:ascii="Calibri" w:hAnsi="Calibri" w:eastAsia="PingFang SC"/>
        </w:rPr>
        <w:t xml:space="preserve"> 会把通用高分、低绝对适配、单边效应、只胜过 swapped 和微小差值全部误判；向量余弦只能识别方向平衡，比例归一化还会放大低分区差异。因而 v0.33 增加 </w:t>
      </w:r>
      <w:r>
        <w:rPr>
          <w:rFonts w:ascii="Courier New" w:hAnsi="Courier New" w:eastAsia="PingFang SC"/>
          <w:color w:val="6A3E00"/>
          <w:sz w:val="20"/>
        </w:rPr>
        <w:t>A_min</w:t>
      </w:r>
      <w:r>
        <w:rPr>
          <w:rFonts w:ascii="Calibri" w:hAnsi="Calibri" w:eastAsia="PingFang SC"/>
        </w:rPr>
        <w:t>、角度/幅度诊断与 non-inferiority/added-value 分层，但继续禁止补偿式总分。</w:t>
      </w:r>
    </w:p>
    <w:p>
      <w:r>
        <w:rPr>
          <w:rFonts w:ascii="Calibri" w:hAnsi="Calibri" w:eastAsia="PingFang SC"/>
        </w:rPr>
        <w:t xml:space="preserve">这轮也暴露两项阻塞：两个 LLM judge 在 72 个聚合分比较上的平均绝对差约为 0.226；最小 runner 又一度把 User-A-specific must-not 错路由到 User B artifact。原始错误与事后 applicability 审计均保留，正式 runner 必须执行 </w:t>
      </w:r>
      <w:r>
        <w:rPr>
          <w:rFonts w:ascii="Courier New" w:hAnsi="Courier New" w:eastAsia="PingFang SC"/>
          <w:color w:val="6A3E00"/>
          <w:sz w:val="20"/>
        </w:rPr>
        <w:t>rubric_owner_user_id/applicability</w:t>
      </w:r>
      <w:r>
        <w:rPr>
          <w:rFonts w:ascii="Calibri" w:hAnsi="Calibri" w:eastAsia="PingFang SC"/>
        </w:rPr>
        <w:t xml:space="preserve">，并用人类 evidence-span gold 校准后才能相信细粒度 PF/TQ。更重要的是，合成 pilot 只验证 Phase A 操作，不包含真实用户决定，不能视为 DDE、WrongUserHarm 或论文核心可行性的证据。完整协议、原始输出、评分和分析保存在 </w:t>
      </w:r>
      <w:r>
        <w:rPr>
          <w:rFonts w:ascii="Courier New" w:hAnsi="Courier New" w:eastAsia="PingFang SC"/>
          <w:color w:val="6A3E00"/>
          <w:sz w:val="20"/>
        </w:rPr>
        <w:t>pilot/minimal_metric_v0_1/</w:t>
      </w:r>
      <w:r>
        <w:rPr>
          <w:rFonts w:ascii="Calibri" w:hAnsi="Calibri" w:eastAsia="PingFang SC"/>
        </w:rPr>
        <w:t>。</w:t>
      </w:r>
    </w:p>
    <w:p>
      <w:pPr>
        <w:pStyle w:val="Heading2"/>
      </w:pPr>
      <w:r>
        <w:t>17.1 Task 元数据谁来标：不是“全人工”或“全自动”二选一</w:t>
      </w:r>
    </w:p>
    <w:p>
      <w:r>
        <w:rPr>
          <w:rFonts w:ascii="Calibri" w:hAnsi="Calibri" w:eastAsia="PingFang SC"/>
        </w:rPr>
        <w:t>Task 元数据分三层。</w:t>
      </w:r>
      <w:r>
        <w:rPr>
          <w:rFonts w:ascii="Calibri" w:hAnsi="Calibri" w:eastAsia="PingFang SC"/>
          <w:b/>
        </w:rPr>
        <w:t>A 层是导入或自动生成的客观 provenance</w:t>
      </w:r>
      <w:r>
        <w:rPr>
          <w:rFonts w:ascii="Calibri" w:hAnsi="Calibri" w:eastAsia="PingFang SC"/>
        </w:rPr>
        <w:t>，包括来源、许可、抓取时间、证据哈希、工具与预算；程序可以填写，但作者要审计。</w:t>
      </w:r>
      <w:r>
        <w:rPr>
          <w:rFonts w:ascii="Calibri" w:hAnsi="Calibri" w:eastAsia="PingFang SC"/>
          <w:b/>
        </w:rPr>
        <w:t>B 层是运行前人工冻结的构念标签</w:t>
      </w:r>
      <w:r>
        <w:rPr>
          <w:rFonts w:ascii="Calibri" w:hAnsi="Calibri" w:eastAsia="PingFang SC"/>
        </w:rPr>
        <w:t>，包括 primary intent、stakes、interaction need、task-relevant user facts、counterfactual axes、must-change/hold/not、clarify-if-unknown 和 rubric node applicability；LLM 只能提供候选与理由，不能成为最终标注者。</w:t>
      </w:r>
      <w:r>
        <w:rPr>
          <w:rFonts w:ascii="Calibri" w:hAnsi="Calibri" w:eastAsia="PingFang SC"/>
          <w:b/>
        </w:rPr>
        <w:t>C 层是 pilot 后才得到的经验字段</w:t>
      </w:r>
      <w:r>
        <w:rPr>
          <w:rFonts w:ascii="Calibri" w:hAnsi="Calibri" w:eastAsia="PingFang SC"/>
        </w:rPr>
        <w:t>，包括实际难度、失败率、matched/swapped 区分力、judge–human 一致性和 residual error。B 层的 expected label 与 C 层的 observed result 分栏保存，禁止看到输出后把“预期失败”改成已发生的失败。</w:t>
      </w:r>
    </w:p>
    <w:p>
      <w:r>
        <w:rPr>
          <w:rFonts w:ascii="Calibri" w:hAnsi="Calibri" w:eastAsia="PingFang SC"/>
        </w:rPr>
        <w:t>建议先收集 30–40 个真实用户、专业工作流、公开任务或访谈 seed，筛出 3 个完整 decision vertical slice；再根据 family 方差和 judge 成本冻结 16–20 个 Phase A family，并根据 user/family 方差和 power simulation 冻结其中 8–12 个 Phase B family。所有核心主观字段由两名训练过的标注者独立编码、第三人仲裁；同一用户的重复决策、同一 family 的多份报告和多条 rubric leaf 都不能冒充独立样本。</w:t>
      </w:r>
    </w:p>
    <w:p>
      <w:pPr>
        <w:pStyle w:val="Heading2"/>
      </w:pPr>
      <w:r>
        <w:t>17.2 Persona 如何真实自然：task-first、user-anchored、最小化</w:t>
      </w:r>
    </w:p>
    <w:p>
      <w:r>
        <w:rPr>
          <w:rFonts w:ascii="Calibri" w:hAnsi="Calibri" w:eastAsia="PingFang SC"/>
        </w:rPr>
        <w:t>主数据不从研究者写人物小传开始，而从“谁真的需要这个任务”开始。v0.56 的招募单位是三轮、一个主任务为主的 user–task record：Wave A 让参与者从 10–15 张 task-relevant cards 中选择 3–5 个真实候选；Wave B 后台只分配 1 个主任务、最多 1 个次任务，每题先完成开放 elicitation 再显示结构化 schema；Wave C 对带原话 source span 的候选 fact 逐条确认。完整一次主任务流程预计 30–45 分钟但分轮完成。v0.57 在人民币 3,000 元工作上限下将 12-family pilot 冻结为每题 2 个 confirmed ledger + 6 个 anchor 各 1 个第三用户，目标 30 records；先用 6–8 人 soft launch 检查 route precision、跨轮流失、真实时长和 Wave C 编辑率，再决定是否释放剩余预算。每条 fact 都进入私有 ledger，带来源、时间、可靠性、敏感级别、可用于推理/可披露权限和它会改变哪项交付决策。</w:t>
      </w:r>
    </w:p>
    <w:p>
      <w:r>
        <w:rPr>
          <w:rFonts w:ascii="Calibri" w:hAnsi="Calibri" w:eastAsia="PingFang SC"/>
        </w:rPr>
        <w:t>Gold 优先使用两个真实用户共享同一 invariant task/evidence，但在 2–4 个任务相关轴上自然不同；配对困难时，才使用“一个真实用户 + 经第二位相似参与者验证的最小反事实编辑”。完全合成 persona 只进入压力测试和无关 cue 对照，不能支撑真人效用主张。Natural history 应来自参与者回忆、日记或获授权轨迹，或由参与者逐句确认的转述；annotator 编造的生活史不算 gold。PDR-Bench 采用真实 profile、但由专业标注者模拟日常应用交互，这一做法适合扩展覆盖，却也正是 DeepAlign 应避免作为 gold 主来源的真实性边界。</w:t>
      </w:r>
      <w:hyperlink r:id="rId11">
        <w:r>
          <w:rPr>
            <w:rFonts w:ascii="Calibri" w:hAnsi="Calibri" w:eastAsia="PingFang SC"/>
            <w:color w:val="2E74B5"/>
            <w:u w:val="single"/>
          </w:rPr>
          <w:t>[4]</w:t>
        </w:r>
      </w:hyperlink>
      <w:r>
        <w:rPr>
          <w:rFonts w:ascii="Calibri" w:hAnsi="Calibri" w:eastAsia="PingFang SC"/>
        </w:rPr>
        <w:t xml:space="preserve"> FingerTip 20K 让 95 位参与者在自有手机上贡献一个月意图、情境和操作轨迹，为“自然用户锚定 + 隐私过滤”提供了更强参照。</w:t>
      </w:r>
      <w:hyperlink r:id="rId95">
        <w:r>
          <w:rPr>
            <w:rFonts w:ascii="Calibri" w:hAnsi="Calibri" w:eastAsia="PingFang SC"/>
            <w:color w:val="2E74B5"/>
            <w:u w:val="single"/>
          </w:rPr>
          <w:t>[57]</w:t>
        </w:r>
      </w:hyperlink>
    </w:p>
    <w:p>
      <w:pPr>
        <w:pStyle w:val="Heading2"/>
      </w:pPr>
      <w:r>
        <w:t>17.3 Rubric 要提前设计到什么程度：冻结 node 接口，不宣称穷尽世界</w:t>
      </w:r>
    </w:p>
    <w:p>
      <w:r>
        <w:rPr>
          <w:rFonts w:ascii="Calibri" w:hAnsi="Calibri" w:eastAsia="PingFang SC"/>
        </w:rPr>
        <w:t xml:space="preserve">36 个 module 应继续保留为父级 ontology，但 compiler 不能从 module 直接自由生成 leaf。v0.31 在二者之间增加 </w:t>
      </w:r>
      <w:r>
        <w:rPr>
          <w:rFonts w:ascii="Calibri" w:hAnsi="Calibri" w:eastAsia="PingFang SC"/>
          <w:b/>
        </w:rPr>
        <w:t>direction node registry</w:t>
      </w:r>
      <w:r>
        <w:rPr>
          <w:rFonts w:ascii="Calibri" w:hAnsi="Calibri" w:eastAsia="PingFang SC"/>
        </w:rPr>
        <w:t>：</w:t>
      </w:r>
      <w:r>
        <w:rPr>
          <w:rFonts w:ascii="Courier New" w:hAnsi="Courier New" w:eastAsia="PingFang SC"/>
          <w:color w:val="6A3E00"/>
          <w:sz w:val="20"/>
        </w:rPr>
        <w:t>metadata/contracts → module → direction node → parameterized leaf → validation/freeze</w:t>
      </w:r>
      <w:r>
        <w:rPr>
          <w:rFonts w:ascii="Calibri" w:hAnsi="Calibri" w:eastAsia="PingFang SC"/>
        </w:rPr>
        <w:t>。一个 node 表示可复用的评价方向，如“满足硬预算”“匹配知识深度”“遵守披露边界”；leaf 才把用户、阈值、证据和评分锚点实体化。</w:t>
      </w:r>
    </w:p>
    <w:p>
      <w:r>
        <w:rPr>
          <w:rFonts w:ascii="Calibri" w:hAnsi="Calibri" w:eastAsia="PingFang SC"/>
        </w:rPr>
        <w:t xml:space="preserve">每个 node 至少记录 </w:t>
      </w:r>
      <w:r>
        <w:rPr>
          <w:rFonts w:ascii="Courier New" w:hAnsi="Courier New" w:eastAsia="PingFang SC"/>
          <w:color w:val="6A3E00"/>
          <w:sz w:val="20"/>
        </w:rPr>
        <w:t>node_id/module_id</w:t>
      </w:r>
      <w:r>
        <w:rPr>
          <w:rFonts w:ascii="Calibri" w:hAnsi="Calibri" w:eastAsia="PingFang SC"/>
        </w:rPr>
        <w:t>、applicability predicate、参数槽、contract 来源、observable/evidence target、scoring anchor、direct metric binding、judge route、A/B 对称规则、冗余/互斥标签、provenance 与 validation status。Node 模板人工编写，LLM 只辅助填参数和措辞。全面性不是预先列很多 node，而是经过 content map、human reference discrimination、cue/nuisance invariance、去重/消融、weight sensitivity、目标用户/专家 content validity 与 residual-error saturation。只有某个决策相关残余构念在至少两个 family 重复出现且无法参数化现有 node 时才新增 node；否则容易因输出反推 rubric，增加 researcher degrees of freedom。ResearchRubrics 的 101 个 prompt 使用 2,593 条专家人工标准且投入 2,800 多小时，说明高质量原子 rubric 的主要成本在人工构念与校准，不在 LLM 批量生成。</w:t>
      </w:r>
      <w:hyperlink r:id="rId48">
        <w:r>
          <w:rPr>
            <w:rFonts w:ascii="Calibri" w:hAnsi="Calibri" w:eastAsia="PingFang SC"/>
            <w:color w:val="2E74B5"/>
            <w:u w:val="single"/>
          </w:rPr>
          <w:t>[18]</w:t>
        </w:r>
      </w:hyperlink>
    </w:p>
    <w:p>
      <w:pPr>
        <w:pStyle w:val="Heading2"/>
      </w:pPr>
      <w:r>
        <w:t>17.4 三个环境的工程难度和顺序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环境</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MVP 难度与工期估计</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最小组件</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真正难点</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论文位置</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E1 Controlled Frozen Harness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中；约 1.5–2.5 engineer-weeks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 corpus/manifest、index/search façade、agent adapter、reset、预算、artifact/trace export、evaluator replay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证据许可与快照质量；工具公平；失败可复现</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主因果与主榜轨</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E3 Stateful Sandbox</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中高；E1 后追加约 1–2 周</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state service、checkpoint/fork/reset、clarification answer、单一 user-state update scheduler</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事件前分支等价；未来状态泄漏；旧/新用户事实的覆盖语义</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2–4 个公开证据 anchor 的薄层机制诊断；private workspace 延期</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E2 Native Live Product/Web</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demo 易、科学比较和维护难；每产品约 3–7 天并持续维护</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单产品 adapter、版本/日期/地区/账户状态、URL/结果快照、成本和 artifact export</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隐藏版本、不可 reset、web 漂移、ToS/导出、预算不可比</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观察性外部效度，不与 E1 合并显著性</w:t>
            </w:r>
          </w:p>
        </w:tc>
      </w:tr>
    </w:tbl>
    <w:p>
      <w:pPr>
        <w:spacing w:after="40"/>
      </w:pPr>
    </w:p>
    <w:p>
      <w:r>
        <w:rPr>
          <w:rFonts w:ascii="Calibri" w:hAnsi="Calibri" w:eastAsia="PingFang SC"/>
        </w:rPr>
        <w:t>这一路线与 ICLR 已接受 benchmark 的工程经验一致：SWE-bench 用真实 issue/PR 与可执行测试建立可验证终点；</w:t>
      </w:r>
      <w:hyperlink r:id="rId96">
        <w:r>
          <w:rPr>
            <w:rFonts w:ascii="Calibri" w:hAnsi="Calibri" w:eastAsia="PingFang SC"/>
            <w:color w:val="2E74B5"/>
            <w:u w:val="single"/>
          </w:rPr>
          <w:t>[58]</w:t>
        </w:r>
      </w:hyperlink>
      <w:r>
        <w:rPr>
          <w:rFonts w:ascii="Calibri" w:hAnsi="Calibri" w:eastAsia="PingFang SC"/>
        </w:rPr>
        <w:t xml:space="preserve"> WebArena 用自托管站点、functional validator 和统一 API 保证重置与复现；</w:t>
      </w:r>
      <w:hyperlink r:id="rId97">
        <w:r>
          <w:rPr>
            <w:rFonts w:ascii="Calibri" w:hAnsi="Calibri" w:eastAsia="PingFang SC"/>
            <w:color w:val="2E74B5"/>
            <w:u w:val="single"/>
          </w:rPr>
          <w:t>[59]</w:t>
        </w:r>
      </w:hyperlink>
      <w:r>
        <w:rPr>
          <w:rFonts w:ascii="Calibri" w:hAnsi="Calibri" w:eastAsia="PingFang SC"/>
        </w:rPr>
        <w:t xml:space="preserve"> AstaBench 强调统一工具、时间截断语料、agent-agnostic interface 与成本/工具混杂记录；</w:t>
      </w:r>
      <w:hyperlink r:id="rId98">
        <w:r>
          <w:rPr>
            <w:rFonts w:ascii="Calibri" w:hAnsi="Calibri" w:eastAsia="PingFang SC"/>
            <w:color w:val="2E74B5"/>
            <w:u w:val="single"/>
          </w:rPr>
          <w:t>[60]</w:t>
        </w:r>
      </w:hyperlink>
      <w:r>
        <w:rPr>
          <w:rFonts w:ascii="Calibri" w:hAnsi="Calibri" w:eastAsia="PingFang SC"/>
        </w:rPr>
        <w:t xml:space="preserve"> RedTeamCUA 则用 VM 操作系统与 Docker web 的混合环境、checkpoint 和受控 injection 构建状态型测试。</w:t>
      </w:r>
      <w:hyperlink r:id="rId99">
        <w:r>
          <w:rPr>
            <w:rFonts w:ascii="Calibri" w:hAnsi="Calibri" w:eastAsia="PingFang SC"/>
            <w:color w:val="2E74B5"/>
            <w:u w:val="single"/>
          </w:rPr>
          <w:t>[61]</w:t>
        </w:r>
      </w:hyperlink>
      <w:r>
        <w:rPr>
          <w:rFonts w:ascii="Calibri" w:hAnsi="Calibri" w:eastAsia="PingFang SC"/>
        </w:rPr>
        <w:t xml:space="preserve"> 因此两个月内应做 E1 全主线、E3 一个事件丰富 anchor、E2 一个产品的描述性 probe；三者同时搭满会显著降低论文完成概率。</w:t>
      </w:r>
    </w:p>
    <w:p>
      <w:pPr>
        <w:pStyle w:val="Heading2"/>
      </w:pPr>
      <w:r>
        <w:t>17.5 ICLR 中稿可能性：条件区间，不是假精确预测</w:t>
      </w:r>
    </w:p>
    <w:p>
      <w:r>
        <w:rPr>
          <w:rFonts w:ascii="Calibri" w:hAnsi="Calibri" w:eastAsia="PingFang SC"/>
        </w:rPr>
        <w:t>ICLR 官方数据的总体录用基率约为 27%–32%：2024 年 7,262 篇投稿、2,260 篇录用（31%）；</w:t>
      </w:r>
      <w:hyperlink r:id="rId100">
        <w:r>
          <w:rPr>
            <w:rFonts w:ascii="Calibri" w:hAnsi="Calibri" w:eastAsia="PingFang SC"/>
            <w:color w:val="2E74B5"/>
            <w:u w:val="single"/>
          </w:rPr>
          <w:t>[62]</w:t>
        </w:r>
      </w:hyperlink>
      <w:r>
        <w:rPr>
          <w:rFonts w:ascii="Calibri" w:hAnsi="Calibri" w:eastAsia="PingFang SC"/>
        </w:rPr>
        <w:t xml:space="preserve"> 2026 年 19,525 篇投稿、5,357 篇录用（27%），其 fact sheet 同时列出 2025 年 11,603/3,704（32%）。</w:t>
      </w:r>
      <w:hyperlink r:id="rId101">
        <w:r>
          <w:rPr>
            <w:rFonts w:ascii="Calibri" w:hAnsi="Calibri" w:eastAsia="PingFang SC"/>
            <w:color w:val="2E74B5"/>
            <w:u w:val="single"/>
          </w:rPr>
          <w:t>[63]</w:t>
        </w:r>
      </w:hyperlink>
      <w:r>
        <w:rPr>
          <w:rFonts w:ascii="Calibri" w:hAnsi="Calibri" w:eastAsia="PingFang SC"/>
        </w:rPr>
        <w:t xml:space="preserve"> 这些只是基率，不能直接当本稿概率。结合已接受的 PDR-Bench、ResearchRubrics、AstaBench、WebDevJudge、SWE-bench 与 WebArena，ICLR benchmark 审稿更看重清楚的新 estimand、困难且可信的数据/环境、强基线、测量有效性、可复现 artifact 和能改变结论的实验，而不是 taxonomy 数量。WebDevJudge 进一步显示静态评分难以覆盖交互式网页的功能等价与可行性，也支持本项目将 verifier、结构化 rubric 与人评校准分层。</w:t>
      </w:r>
      <w:hyperlink r:id="rId102">
        <w:r>
          <w:rPr>
            <w:rFonts w:ascii="Calibri" w:hAnsi="Calibri" w:eastAsia="PingFang SC"/>
            <w:color w:val="2E74B5"/>
            <w:u w:val="single"/>
          </w:rPr>
          <w:t>[64]</w:t>
        </w:r>
      </w:hyperlink>
    </w:p>
    <w:p>
      <w:r>
        <w:rPr>
          <w:rFonts w:ascii="Calibri" w:hAnsi="Calibri" w:eastAsia="PingFang SC"/>
        </w:rPr>
        <w:t>据此给出主观情景区间：</w:t>
      </w:r>
      <w:r>
        <w:rPr>
          <w:rFonts w:ascii="Calibri" w:hAnsi="Calibri" w:eastAsia="PingFang SC"/>
          <w:b/>
        </w:rPr>
        <w:t>以当前 proposal、没有 pilot 结果直接投稿约 5%–12%</w:t>
      </w:r>
      <w:r>
        <w:rPr>
          <w:rFonts w:ascii="Calibri" w:hAnsi="Calibri" w:eastAsia="PingFang SC"/>
        </w:rPr>
        <w:t xml:space="preserve">；完成有效 3-family pilot、功效分析、真实用户主实验、可复现 utility verifier 和报告质量配平，但效应中等时约 </w:t>
      </w:r>
      <w:r>
        <w:rPr>
          <w:rFonts w:ascii="Calibri" w:hAnsi="Calibri" w:eastAsia="PingFang SC"/>
          <w:b/>
        </w:rPr>
        <w:t>20%–35%</w:t>
      </w:r>
      <w:r>
        <w:rPr>
          <w:rFonts w:ascii="Calibri" w:hAnsi="Calibri" w:eastAsia="PingFang SC"/>
        </w:rPr>
        <w:t xml:space="preserve">；若 DDE 与 wrong-user harm 在多个 family 上稳定、CFA→DDE 代理效度分析清楚，并公开完整复现资产，约 </w:t>
      </w:r>
      <w:r>
        <w:rPr>
          <w:rFonts w:ascii="Calibri" w:hAnsi="Calibri" w:eastAsia="PingFang SC"/>
          <w:b/>
        </w:rPr>
        <w:t>35%–50%</w:t>
      </w:r>
      <w:r>
        <w:rPr>
          <w:rFonts w:ascii="Calibri" w:hAnsi="Calibri" w:eastAsia="PingFang SC"/>
        </w:rPr>
        <w:t xml:space="preserve">。反之，若主要终点仍是主观 fit、persona 主要合成、没有 task-only/swapped 或真人样本不足，应低于 </w:t>
      </w:r>
      <w:r>
        <w:rPr>
          <w:rFonts w:ascii="Calibri" w:hAnsi="Calibri" w:eastAsia="PingFang SC"/>
          <w:b/>
        </w:rPr>
        <w:t>10%–15%</w:t>
      </w:r>
      <w:r>
        <w:rPr>
          <w:rFonts w:ascii="Calibri" w:hAnsi="Calibri" w:eastAsia="PingFang SC"/>
        </w:rPr>
        <w:t>。这些区间是审稿风险判断，不是校准概率。</w:t>
      </w:r>
    </w:p>
    <w:p>
      <w:r>
        <w:rPr>
          <w:rFonts w:ascii="Calibri" w:hAnsi="Calibri" w:eastAsia="PingFang SC"/>
        </w:rPr>
        <w:t>当前最现实的中心判断是：</w:t>
      </w:r>
      <w:r>
        <w:rPr>
          <w:rFonts w:ascii="Calibri" w:hAnsi="Calibri" w:eastAsia="PingFang SC"/>
          <w:b/>
        </w:rPr>
        <w:t>v0.33 的 Phase A 指标比 v0.32 更不容易被大差值假象误导，但论文强度仍由 Phase B 决定；招募、功效和 utility validity 仍是最大风险。</w:t>
      </w:r>
      <w:r>
        <w:rPr>
          <w:rFonts w:ascii="Calibri" w:hAnsi="Calibri" w:eastAsia="PingFang SC"/>
        </w:rPr>
        <w:t xml:space="preserve"> PDR-Bench 已在 ICLR 2026 录用，意味着“个性化 Deep Research benchmark”本身不再新；DeepAlign 必须把 artifact → decision 的因果终点、真实用户、wrong-user 负对照和可复现 verifier 做成实证结果。若功效不足，优先减少 agent、family 类型和 stress 支线，不用更多 LLM judge 替代真人样本。</w:t>
      </w:r>
    </w:p>
    <w:p>
      <w:pPr>
        <w:pStyle w:val="Heading2"/>
      </w:pPr>
      <w:r>
        <w:t>17.6 两周开工清单</w:t>
      </w:r>
    </w:p>
    <w:p>
      <w:pPr>
        <w:numPr>
          <w:ilvl w:val="0"/>
          <w:numId w:val="31"/>
        </w:numPr>
        <w:spacing w:after="80" w:line="290" w:lineRule="auto"/>
        <w:ind w:left="540" w:hanging="279"/>
      </w:pPr>
      <w:r>
        <w:rPr>
          <w:rFonts w:ascii="Calibri" w:hAnsi="Calibri" w:eastAsia="PingFang SC"/>
        </w:rPr>
        <w:t>第 1–2 天：冻结 annotation codebook、consent/source record、fact ledger、node schema 和 E1 runner contract；不批量写 persona。</w:t>
      </w:r>
    </w:p>
    <w:p>
      <w:pPr>
        <w:numPr>
          <w:ilvl w:val="0"/>
          <w:numId w:val="31"/>
        </w:numPr>
        <w:spacing w:after="80" w:line="290" w:lineRule="auto"/>
        <w:ind w:left="540" w:hanging="279"/>
      </w:pPr>
      <w:r>
        <w:rPr>
          <w:rFonts w:ascii="Calibri" w:hAnsi="Calibri" w:eastAsia="PingFang SC"/>
        </w:rPr>
        <w:t>第 3–5 天：收集首批真实 seed 和参与者，选 3 个最容易共享 invariant task 的 family；独立标注 B 层元数据并仲裁。</w:t>
      </w:r>
    </w:p>
    <w:p>
      <w:pPr>
        <w:numPr>
          <w:ilvl w:val="0"/>
          <w:numId w:val="31"/>
        </w:numPr>
        <w:spacing w:after="80" w:line="290" w:lineRule="auto"/>
        <w:ind w:left="540" w:hanging="279"/>
      </w:pPr>
      <w:r>
        <w:rPr>
          <w:rFonts w:ascii="Calibri" w:hAnsi="Calibri" w:eastAsia="PingFang SC"/>
        </w:rPr>
        <w:t>第 6–8 天：完成两位真实用户或 user-anchored pairing，冻结 must-change/hold/not 和 acceptable alternatives；生成 structured/history 两个等价视图。</w:t>
      </w:r>
    </w:p>
    <w:p>
      <w:pPr>
        <w:numPr>
          <w:ilvl w:val="0"/>
          <w:numId w:val="31"/>
        </w:numPr>
        <w:spacing w:after="80" w:line="290" w:lineRule="auto"/>
        <w:ind w:left="540" w:hanging="279"/>
      </w:pPr>
      <w:r>
        <w:rPr>
          <w:rFonts w:ascii="Calibri" w:hAnsi="Calibri" w:eastAsia="PingFang SC"/>
        </w:rPr>
        <w:t>第 9–11 天：从 module 选择 direction nodes，实体化 12–22 条 leaf；制作 human matched/swapped/task-only reference，做目标用户与领域专家盲评。</w:t>
      </w:r>
    </w:p>
    <w:p>
      <w:pPr>
        <w:numPr>
          <w:ilvl w:val="0"/>
          <w:numId w:val="31"/>
        </w:numPr>
        <w:spacing w:after="80" w:line="290" w:lineRule="auto"/>
        <w:ind w:left="540" w:hanging="279"/>
      </w:pPr>
      <w:r>
        <w:rPr>
          <w:rFonts w:ascii="Calibri" w:hAnsi="Calibri" w:eastAsia="PingFang SC"/>
        </w:rPr>
        <w:t>第 12–14 天：E1 上用 2 条报告管线跑通 task-only/matched/swapped，并对真实用户做小规模盲化 decision trial；计算 DDE、WrongUserHarm、CFA 和顺序效应。</w:t>
      </w:r>
    </w:p>
    <w:p>
      <w:pPr>
        <w:numPr>
          <w:ilvl w:val="0"/>
          <w:numId w:val="31"/>
        </w:numPr>
        <w:spacing w:after="80" w:line="290" w:lineRule="auto"/>
        <w:ind w:left="540" w:hanging="279"/>
      </w:pPr>
      <w:r>
        <w:rPr>
          <w:rFonts w:ascii="Calibri" w:hAnsi="Calibri" w:eastAsia="PingFang SC"/>
        </w:rPr>
        <w:t>只有 3 个 family 中至少 2 个通过 task-shell 等价、报告质量配平和实施可行性门，才把 Phase A 扩到 16–20 个；只有通过 utility gate 的约 8–12 个进入 Phase B，否则优先修改构念和实验设计。</w:t>
      </w:r>
    </w:p>
    <w:p>
      <w:r>
        <w:rPr>
          <w:rFonts w:ascii="Calibri" w:hAnsi="Calibri" w:eastAsia="PingFang SC"/>
        </w:rPr>
        <w:t xml:space="preserve">机器可读开工约束见 </w:t>
      </w:r>
      <w:r>
        <w:rPr>
          <w:rFonts w:ascii="Courier New" w:hAnsi="Courier New" w:eastAsia="PingFang SC"/>
          <w:color w:val="6A3E00"/>
          <w:sz w:val="20"/>
        </w:rPr>
        <w:t>construction_annotation.protocol.yaml</w:t>
      </w:r>
      <w:r>
        <w:rPr>
          <w:rFonts w:ascii="Calibri" w:hAnsi="Calibri" w:eastAsia="PingFang SC"/>
        </w:rPr>
        <w:t>、</w:t>
      </w:r>
      <w:r>
        <w:rPr>
          <w:rFonts w:ascii="Courier New" w:hAnsi="Courier New" w:eastAsia="PingFang SC"/>
          <w:color w:val="6A3E00"/>
          <w:sz w:val="20"/>
        </w:rPr>
        <w:t>rubric_node_registry.yaml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w:t>
      </w:r>
    </w:p>
    <w:p>
      <w:pPr>
        <w:pStyle w:val="Heading2"/>
      </w:pPr>
      <w:r>
        <w:t>17.7 2026-08-12 PDR-compatible 反例最小实验</w:t>
      </w:r>
    </w:p>
    <w:p>
      <w:r>
        <w:rPr>
          <w:rFonts w:ascii="Calibri" w:hAnsi="Calibri" w:eastAsia="PingFang SC"/>
        </w:rPr>
        <w:t>本轮在正式扩表前冻结并运行了两个合成 task family：团队知识工具选型与系统综述方案。每个 family 有两位决策约束不同的用户，候选 artifact 包括 matched-A、matched-B、同一份 general-good，以及在保持总体质量的同时故意违反一个关键 decision node 的 over-personalized-A/B。评分沿用 PDR-Bench Personalization 的四维构念、task/persona 条件化 criterion、0–10 锚点和层级加权，但使用本地 Qwen3-8B，不是官方 GPT-5 judge 复现。</w:t>
      </w:r>
    </w:p>
    <w:p>
      <w:r>
        <w:rPr>
          <w:rFonts w:ascii="Calibri" w:hAnsi="Calibri" w:eastAsia="PingFang SC"/>
        </w:rPr>
        <w:t>方向性结果如下：</w:t>
      </w:r>
    </w:p>
    <w:p>
      <w:pPr>
        <w:pStyle w:val="ListBullet"/>
      </w:pPr>
      <w:r>
        <w:rPr>
          <w:rFonts w:ascii="Calibri" w:hAnsi="Calibri" w:eastAsia="PingFang SC"/>
        </w:rPr>
        <w:t>general-good 在 4/4 user–family 单元中均高于 6 分，4/4 与 matched 相差不超过 0.5 分，1/4 甚至高于 matched；</w:t>
      </w:r>
    </w:p>
    <w:p>
      <w:pPr>
        <w:pStyle w:val="ListBullet"/>
      </w:pPr>
      <w:r>
        <w:rPr>
          <w:rFonts w:ascii="Calibri" w:hAnsi="Calibri" w:eastAsia="PingFang SC"/>
        </w:rPr>
        <w:t>over-personalized 在 4/4 单元中仍高于 6 分，但只有 1/4 与 matched 相差不超过 0.5，因而</w:t>
      </w:r>
      <w:r>
        <w:rPr>
          <w:rFonts w:ascii="Calibri" w:hAnsi="Calibri" w:eastAsia="PingFang SC"/>
          <w:b/>
        </w:rPr>
        <w:t>不支持</w:t>
      </w:r>
      <w:r>
        <w:rPr>
          <w:rFonts w:ascii="Calibri" w:hAnsi="Calibri" w:eastAsia="PingFang SC"/>
        </w:rPr>
        <w:t>“over-personalized 普遍被当成 matched”的强说法；</w:t>
      </w:r>
    </w:p>
    <w:p>
      <w:pPr>
        <w:pStyle w:val="ListBullet"/>
      </w:pPr>
      <w:r>
        <w:rPr>
          <w:rFonts w:ascii="Calibri" w:hAnsi="Calibri" w:eastAsia="PingFang SC"/>
        </w:rPr>
        <w:t xml:space="preserve">两个 family 的 matched 绝对下界 </w:t>
      </w:r>
      <w:r>
        <w:rPr>
          <w:rFonts w:ascii="Courier New" w:hAnsi="Courier New" w:eastAsia="PingFang SC"/>
          <w:color w:val="6A3E00"/>
          <w:sz w:val="20"/>
        </w:rPr>
        <w:t>A_min</w:t>
      </w:r>
      <w:r>
        <w:rPr>
          <w:rFonts w:ascii="Calibri" w:hAnsi="Calibri" w:eastAsia="PingFang SC"/>
        </w:rPr>
        <w:t xml:space="preserve"> 分别为 8.50 和 10.00，但 </w:t>
      </w:r>
      <w:r>
        <w:rPr>
          <w:rFonts w:ascii="Courier New" w:hAnsi="Courier New" w:eastAsia="PingFang SC"/>
          <w:color w:val="6A3E00"/>
          <w:sz w:val="20"/>
        </w:rPr>
        <w:t>CFA_min</w:t>
      </w:r>
      <w:r>
        <w:rPr>
          <w:rFonts w:ascii="Calibri" w:hAnsi="Calibri" w:eastAsia="PingFang SC"/>
        </w:rPr>
        <w:t xml:space="preserve"> 分别为 −1.50 和 0.00；0/2 family 通过双向 specificity；</w:t>
      </w:r>
    </w:p>
    <w:p>
      <w:pPr>
        <w:pStyle w:val="ListBullet"/>
      </w:pPr>
      <w:r>
        <w:rPr>
          <w:rFonts w:ascii="Calibri" w:hAnsi="Calibri" w:eastAsia="PingFang SC"/>
        </w:rPr>
        <w:t xml:space="preserve">F02-A 暴露 </w:t>
      </w:r>
      <w:r>
        <w:rPr>
          <w:rFonts w:ascii="Courier New" w:hAnsi="Courier New" w:eastAsia="PingFang SC"/>
          <w:color w:val="6A3E00"/>
          <w:sz w:val="20"/>
        </w:rPr>
        <w:t>mention ≠ adoption</w:t>
      </w:r>
      <w:r>
        <w:rPr>
          <w:rFonts w:ascii="Calibri" w:hAnsi="Calibri" w:eastAsia="PingFang SC"/>
        </w:rPr>
        <w:t>：wrong-user 报告在比较表中提到“本地”，judge 就把它当成最终建议已经采用本地部署约束；F04-A 则出现 matched、general、wrong-user 与 over-personalized 全部 10 分的高分饱和。</w:t>
      </w:r>
    </w:p>
    <w:p>
      <w:r>
        <w:rPr>
          <w:rFonts w:ascii="Calibri" w:hAnsi="Calibri" w:eastAsia="PingFang SC"/>
        </w:rPr>
        <w:t>这次最小实验通过的是</w:t>
      </w:r>
      <w:r>
        <w:rPr>
          <w:rFonts w:ascii="Calibri" w:hAnsi="Calibri" w:eastAsia="PingFang SC"/>
          <w:b/>
        </w:rPr>
        <w:t>设计可行性门</w:t>
      </w:r>
      <w:r>
        <w:rPr>
          <w:rFonts w:ascii="Calibri" w:hAnsi="Calibri" w:eastAsia="PingFang SC"/>
        </w:rPr>
        <w:t xml:space="preserve">：同一组 artifact 确实可以让 absolute adaptation 与 counterfactual specificity 给出不同结论，并产生可检查的 judge failure mode。它没有通过论文证据门：单一小 judge、两个合成 family、正式评分开始后因资源缩减重复次数，都使结果只能作为筛查信号。完整协议、原始 32 次评分调用、偏离记录和结果位于 </w:t>
      </w:r>
      <w:r>
        <w:rPr>
          <w:rFonts w:ascii="Courier New" w:hAnsi="Courier New" w:eastAsia="PingFang SC"/>
          <w:color w:val="6A3E00"/>
          <w:sz w:val="20"/>
        </w:rPr>
        <w:t>pilot/pdr_false_positive_v0_1/</w:t>
      </w:r>
      <w:r>
        <w:rPr>
          <w:rFonts w:ascii="Calibri" w:hAnsi="Calibri" w:eastAsia="PingFang SC"/>
        </w:rPr>
        <w:t>。</w:t>
      </w:r>
    </w:p>
    <w:p>
      <w:r>
        <w:rPr>
          <w:rFonts w:ascii="Calibri" w:hAnsi="Calibri" w:eastAsia="PingFang SC"/>
        </w:rPr>
        <w:t>下一步必须保持现有 artifacts 冻结，用经授权的官方 GPT-5 近似配置和两名不知道 artifact 类型的人类标注者复现；在此之前，不得写“PDR-Bench 已被证明误打高分”。准确的论文主张是：</w:t>
      </w:r>
      <w:r>
        <w:rPr>
          <w:rFonts w:ascii="Calibri" w:hAnsi="Calibri" w:eastAsia="PingFang SC"/>
          <w:b/>
        </w:rPr>
        <w:t>PDR 的 absolute adaptation 构念有价值，但单独使用不能识别 counterfactual specificity；本 pilot 给出了扩大测量效度审计的直接证据。</w:t>
      </w:r>
    </w:p>
    <w:p>
      <w:pPr>
        <w:pStyle w:val="Heading2"/>
      </w:pPr>
      <w:r>
        <w:t>17.8 v0.48 GPT-5 复现预注册与当前阻塞</w:t>
      </w:r>
    </w:p>
    <w:p>
      <w:r>
        <w:rPr>
          <w:rFonts w:ascii="Calibri" w:hAnsi="Calibri" w:eastAsia="PingFang SC"/>
        </w:rPr>
        <w:t xml:space="preserve">2026-08-12 在任何 GPT-5 评分产生前，我们进一步冻结了 4 个合成 family、8 位配对用户和 20 份报告；每份 general-good、matched-A/B、over-A/B 报告都进入 A/B 两套 criteria，评分重复三次。复现精确使用 PDR-Bench 官方中文 P-Score prompts：每个 </w:t>
      </w:r>
      <w:r>
        <w:rPr>
          <w:rFonts w:ascii="Courier New" w:hAnsi="Courier New" w:eastAsia="PingFang SC"/>
          <w:color w:val="6A3E00"/>
          <w:sz w:val="20"/>
        </w:rPr>
        <w:t>task × user</w:t>
      </w:r>
      <w:r>
        <w:rPr>
          <w:rFonts w:ascii="Calibri" w:hAnsi="Calibri" w:eastAsia="PingFang SC"/>
        </w:rPr>
        <w:t xml:space="preserve"> 条件先进行 5 次维度权重采样，再分别生成四维 criteria，最后按官方 0–10 锚点逐 criterion 评分并层级加权。官方 prompt、源材料和最终 artifact package 均记录 SHA-256；完整协议和可断点续跑脚本位于 </w:t>
      </w:r>
      <w:r>
        <w:rPr>
          <w:rFonts w:ascii="Courier New" w:hAnsi="Courier New" w:eastAsia="PingFang SC"/>
          <w:color w:val="6A3E00"/>
          <w:sz w:val="20"/>
        </w:rPr>
        <w:t>pilot/pdr_gpt5_replication_v0_1/</w:t>
      </w:r>
      <w:r>
        <w:rPr>
          <w:rFonts w:ascii="Calibri" w:hAnsi="Calibri" w:eastAsia="PingFang SC"/>
        </w:rPr>
        <w:t>。</w:t>
      </w:r>
    </w:p>
    <w:p>
      <w:r>
        <w:rPr>
          <w:rFonts w:ascii="Calibri" w:hAnsi="Calibri" w:eastAsia="PingFang SC"/>
        </w:rPr>
        <w:t xml:space="preserve">用户提供的 key 属于 OpenRouter，因此准确配置是“经 OpenRouter 网关、固定 OpenAI provider 调用 </w:t>
      </w:r>
      <w:r>
        <w:rPr>
          <w:rFonts w:ascii="Courier New" w:hAnsi="Courier New" w:eastAsia="PingFang SC"/>
          <w:color w:val="6A3E00"/>
          <w:sz w:val="20"/>
        </w:rPr>
        <w:t>openai/gpt-5</w:t>
      </w:r>
      <w:r>
        <w:rPr>
          <w:rFonts w:ascii="Calibri" w:hAnsi="Calibri" w:eastAsia="PingFang SC"/>
        </w:rPr>
        <w:t xml:space="preserve">”，不是 OpenAI 官方端点直连。预注册提交 </w:t>
      </w:r>
      <w:r>
        <w:rPr>
          <w:rFonts w:ascii="Courier New" w:hAnsi="Courier New" w:eastAsia="PingFang SC"/>
          <w:color w:val="6A3E00"/>
          <w:sz w:val="20"/>
        </w:rPr>
        <w:t>310d9cf</w:t>
      </w:r>
      <w:r>
        <w:rPr>
          <w:rFonts w:ascii="Calibri" w:hAnsi="Calibri" w:eastAsia="PingFang SC"/>
        </w:rPr>
        <w:t xml:space="preserve"> 推送后才执行 smoke。只读诊断显示 key 有效、非免费层、有正余额，且账户模型列表包含 canonical snapshot </w:t>
      </w:r>
      <w:r>
        <w:rPr>
          <w:rFonts w:ascii="Courier New" w:hAnsi="Courier New" w:eastAsia="PingFang SC"/>
          <w:color w:val="6A3E00"/>
          <w:sz w:val="20"/>
        </w:rPr>
        <w:t>openai/gpt-5-2025-08-07</w:t>
      </w:r>
      <w:r>
        <w:rPr>
          <w:rFonts w:ascii="Calibri" w:hAnsi="Calibri" w:eastAsia="PingFang SC"/>
        </w:rPr>
        <w:t>；但无害 smoke 在选择 provider endpoint 前被 Terms of Service 403 拦截。移除 data-collection filter 和启用默认路由仍得到同一错误；路由元数据显示 region=</w:t>
      </w:r>
      <w:r>
        <w:rPr>
          <w:rFonts w:ascii="Courier New" w:hAnsi="Courier New" w:eastAsia="PingFang SC"/>
          <w:color w:val="6A3E00"/>
          <w:sz w:val="20"/>
        </w:rPr>
        <w:t>TPE</w:t>
      </w:r>
      <w:r>
        <w:rPr>
          <w:rFonts w:ascii="Calibri" w:hAnsi="Calibri" w:eastAsia="PingFang SC"/>
        </w:rPr>
        <w:t xml:space="preserve">，OpenAI/Azure endpoints available 但均未 selected。故当前状态是 </w:t>
      </w:r>
      <w:r>
        <w:rPr>
          <w:rFonts w:ascii="Calibri" w:hAnsi="Calibri" w:eastAsia="PingFang SC"/>
          <w:b/>
        </w:rPr>
        <w:t>blocked before inference</w:t>
      </w:r>
      <w:r>
        <w:rPr>
          <w:rFonts w:ascii="Calibri" w:hAnsi="Calibri" w:eastAsia="PingFang SC"/>
        </w:rPr>
        <w:t>：没有 GPT-5 completion、criteria 或 P-Score，v0.47 的本地 Qwen 结果仍是唯一观测实验结果。</w:t>
      </w:r>
    </w:p>
    <w:p>
      <w:r>
        <w:rPr>
          <w:rFonts w:ascii="Calibri" w:hAnsi="Calibri" w:eastAsia="PingFang SC"/>
        </w:rPr>
        <w:t>这不是模型否定结果，也不能作为 PDR 的证据。我们不会使用代理、伪造账单地区或改用其他 provider 冒充 GPT-5。解除条件是获得受支持账户/地区可合法使用的 OpenRouter GPT-5 key，或获得官方 OpenAI API key；冻结文本、prompt 和阈值不变，从 smoke 断点继续。如果 2026-08-17 前仍无法解除，则 thesis freeze 必须基于“本地构念分离 + 官方复现未完成”的较弱证据，把 PDR false-positive 从主 claim 降为待验证假设。</w:t>
      </w:r>
    </w:p>
    <w:p>
      <w:pPr>
        <w:pStyle w:val="Heading2"/>
      </w:pPr>
      <w:r>
        <w:t>17.8a GPT-5 结果出来后，什么强度才足以进入 Introduction</w:t>
      </w:r>
    </w:p>
    <w:p>
      <w:r>
        <w:rPr>
          <w:rFonts w:ascii="Calibri" w:hAnsi="Calibri" w:eastAsia="PingFang SC"/>
        </w:rPr>
        <w:t>本轮 GPT-5 只生成 PDR-style rubric 并给冻结报告评分。它不会生成 task、persona 或报告，因此它是 evaluator stress test，不是端到端系统比较。预期结果分三层解释，不能跨层升级：</w:t>
      </w:r>
    </w:p>
    <w:p>
      <w:pPr>
        <w:numPr>
          <w:ilvl w:val="0"/>
          <w:numId w:val="32"/>
        </w:numPr>
        <w:spacing w:after="80" w:line="290" w:lineRule="auto"/>
        <w:ind w:left="540" w:hanging="279"/>
      </w:pPr>
      <w:r>
        <w:rPr>
          <w:rFonts w:ascii="Calibri" w:hAnsi="Calibri" w:eastAsia="PingFang SC"/>
          <w:b/>
        </w:rPr>
        <w:t>识别盲区信号：</w:t>
      </w:r>
      <w:r>
        <w:rPr>
          <w:rFonts w:ascii="Calibri" w:hAnsi="Calibri" w:eastAsia="PingFang SC"/>
        </w:rPr>
        <w:t>general-good 对 A/B 都获得高分或接近 matched。这很可能出现，也适合用来直观解释“absolute fit 不等于 specificity”；但因为通用报告可能确实适合两位用户，它不是评分错误，不能单独支撑“PDR-Bench 有缺陷”。</w:t>
      </w:r>
    </w:p>
    <w:p>
      <w:pPr>
        <w:numPr>
          <w:ilvl w:val="0"/>
          <w:numId w:val="32"/>
        </w:numPr>
        <w:spacing w:after="80" w:line="290" w:lineRule="auto"/>
        <w:ind w:left="540" w:hanging="279"/>
      </w:pPr>
      <w:r>
        <w:rPr>
          <w:rFonts w:ascii="Calibri" w:hAnsi="Calibri" w:eastAsia="PingFang SC"/>
          <w:b/>
        </w:rPr>
        <w:t>受控 evaluator 假阳性：</w:t>
      </w:r>
      <w:r>
        <w:rPr>
          <w:rFonts w:ascii="Calibri" w:hAnsi="Calibri" w:eastAsia="PingFang SC"/>
        </w:rPr>
        <w:t xml:space="preserve">两名不知道 artifact 类型的人类标注者一致确认 over-personalized 报告在预冻结 critical decision node 上失败，而 GPT-5 P-Score 在三次重复中仍稳定 </w:t>
      </w:r>
      <w:r>
        <w:rPr>
          <w:rFonts w:ascii="Courier New" w:hAnsi="Courier New" w:eastAsia="PingFang SC"/>
          <w:color w:val="6A3E00"/>
          <w:sz w:val="20"/>
        </w:rPr>
        <w:t>near_matched</w:t>
      </w:r>
      <w:r>
        <w:rPr>
          <w:rFonts w:ascii="Calibri" w:hAnsi="Calibri" w:eastAsia="PingFang SC"/>
        </w:rPr>
        <w:t xml:space="preserve"> 或发生 rank reversal。只有这一层可以在 Introduction 写成“PDR-style absolute evaluator can reward a decision-misaligned report”，并且必须同时报告完整分布、失败节点和反例未成立的方向。</w:t>
      </w:r>
    </w:p>
    <w:p>
      <w:pPr>
        <w:numPr>
          <w:ilvl w:val="0"/>
          <w:numId w:val="32"/>
        </w:numPr>
        <w:spacing w:after="80" w:line="290" w:lineRule="auto"/>
        <w:ind w:left="540" w:hanging="279"/>
      </w:pPr>
      <w:r>
        <w:rPr>
          <w:rFonts w:ascii="Calibri" w:hAnsi="Calibri" w:eastAsia="PingFang SC"/>
          <w:b/>
        </w:rPr>
        <w:t>论文级测量效度证据：</w:t>
      </w:r>
      <w:r>
        <w:rPr>
          <w:rFonts w:ascii="Calibri" w:hAnsi="Calibri" w:eastAsia="PingFang SC"/>
        </w:rPr>
        <w:t>上述分歧至少跨两个不同 family 重复，并在真实或真人确认 family、多个被测系统上导致系统成功判定或排序发生变化；DeepAlign profile 对目标用户盲评/decision outcome 还有 PDR 分数之外的增量预测。只有这一层才足以支撑“现有 absolute evaluation 不足以评价 agent personalization”的主贡献。</w:t>
      </w:r>
    </w:p>
    <w:p>
      <w:r>
        <w:rPr>
          <w:rFonts w:ascii="Calibri" w:hAnsi="Calibri" w:eastAsia="PingFang SC"/>
        </w:rPr>
        <w:t>因此 Introduction 最稳妥的开启不是“我们证明 PDR-Bench 错了”，而是：</w:t>
      </w:r>
      <w:r>
        <w:rPr>
          <w:rFonts w:ascii="Calibri" w:hAnsi="Calibri" w:eastAsia="PingFang SC"/>
          <w:b/>
        </w:rPr>
        <w:t>高 personalization score 不能告诉我们一个 agent 是否真的因用户而改变。</w:t>
      </w:r>
      <w:r>
        <w:rPr>
          <w:rFonts w:ascii="Calibri" w:hAnsi="Calibri" w:eastAsia="PingFang SC"/>
        </w:rPr>
        <w:t xml:space="preserve"> 若 GPT-5 + 人评产生受控假阳性，可紧接一个冻结案例作为 empirical hook；若只复现 general-good 高分，就把它作为构念反例，而不是 benchmark failure。若 over-personalized 被 GPT-5 稳定降分，应明确写成压力测试否决了强假阳性假设，并把论文贡献集中到 paired-user identification，而不是继续寻找更容易骗分的样本。</w:t>
      </w:r>
    </w:p>
    <w:p>
      <w:pPr>
        <w:pStyle w:val="Heading2"/>
      </w:pPr>
      <w:r>
        <w:t>17.9 ICLR 2027 的五天方向冻结门</w:t>
      </w:r>
    </w:p>
    <w:p>
      <w:hyperlink r:id="rId103">
        <w:r>
          <w:rPr>
            <w:rFonts w:ascii="Calibri" w:hAnsi="Calibri" w:eastAsia="PingFang SC"/>
            <w:color w:val="2E74B5"/>
            <w:u w:val="single"/>
          </w:rPr>
          <w:t>ICLR 2027 官方 Author Guidelines</w:t>
        </w:r>
      </w:hyperlink>
      <w:r>
        <w:rPr>
          <w:rFonts w:ascii="Calibri" w:hAnsi="Calibri" w:eastAsia="PingFang SC"/>
        </w:rPr>
        <w:t xml:space="preserve"> 当前给出的 abstract deadline 是 </w:t>
      </w:r>
      <w:r>
        <w:rPr>
          <w:rFonts w:ascii="Calibri" w:hAnsi="Calibri" w:eastAsia="PingFang SC"/>
          <w:b/>
        </w:rPr>
        <w:t>2026-09-18 AOE</w:t>
      </w:r>
      <w:r>
        <w:rPr>
          <w:rFonts w:ascii="Calibri" w:hAnsi="Calibri" w:eastAsia="PingFang SC"/>
        </w:rPr>
        <w:t xml:space="preserve">，paper deadline 是 </w:t>
      </w:r>
      <w:r>
        <w:rPr>
          <w:rFonts w:ascii="Calibri" w:hAnsi="Calibri" w:eastAsia="PingFang SC"/>
          <w:b/>
        </w:rPr>
        <w:t>2026-09-25 AOE</w:t>
      </w:r>
      <w:r>
        <w:rPr>
          <w:rFonts w:ascii="Calibri" w:hAnsi="Calibri" w:eastAsia="PingFang SC"/>
        </w:rPr>
        <w:t>；官网此前显示过更早日期，因此本项目以后以每次构建时抓取的官方页面为准。以 2026-08-14 计算，距离摘要约 35 天、全文约 42 天。并非五天后系统就不能再改，但</w:t>
      </w:r>
      <w:r>
        <w:rPr>
          <w:rFonts w:ascii="Calibri" w:hAnsi="Calibri" w:eastAsia="PingFang SC"/>
          <w:b/>
        </w:rPr>
        <w:t>最迟应在 2026-08-17 冻结论文 thesis、最近邻边界、主 estimand、family 原语和 go/no-go 证据</w:t>
      </w:r>
      <w:r>
        <w:rPr>
          <w:rFonts w:ascii="Calibri" w:hAnsi="Calibri" w:eastAsia="PingFang SC"/>
        </w:rPr>
        <w:t>；此后只能改 rubric leaf、样本、实现细节和写法。若此后仍在 DeepAlign、ElicitAlign、Cognitive Gain 等标题级方向之间切换，就没有足够时间完成官方 judge、人评校准、family 扩展、统计、主图和匿名 artifact。</w:t>
      </w:r>
    </w:p>
    <w:p>
      <w:r>
        <w:rPr>
          <w:rFonts w:ascii="Calibri" w:hAnsi="Calibri" w:eastAsia="PingFang SC"/>
        </w:rPr>
        <w:t>五天冻结不是凭直觉拍板，而是完成四个硬检查：</w:t>
      </w:r>
    </w:p>
    <w:p>
      <w:pPr>
        <w:numPr>
          <w:ilvl w:val="0"/>
          <w:numId w:val="33"/>
        </w:numPr>
        <w:spacing w:after="80" w:line="290" w:lineRule="auto"/>
        <w:ind w:left="540" w:hanging="279"/>
      </w:pPr>
      <w:r>
        <w:rPr>
          <w:rFonts w:ascii="Calibri" w:hAnsi="Calibri" w:eastAsia="PingFang SC"/>
        </w:rPr>
        <w:t>用官方 judge + 两名人评复现现有反例，确认 general-good 的绝对高分与 specificity 失败不是小模型幻觉；</w:t>
      </w:r>
    </w:p>
    <w:p>
      <w:pPr>
        <w:numPr>
          <w:ilvl w:val="0"/>
          <w:numId w:val="33"/>
        </w:numPr>
        <w:spacing w:after="80" w:line="290" w:lineRule="auto"/>
        <w:ind w:left="540" w:hanging="279"/>
      </w:pPr>
      <w:r>
        <w:rPr>
          <w:rFonts w:ascii="Calibri" w:hAnsi="Calibri" w:eastAsia="PingFang SC"/>
        </w:rPr>
        <w:t>补到至少 3 个 family，且至少 2 个 family 的 matched 人工真值稳定、反例操纵成立；</w:t>
      </w:r>
    </w:p>
    <w:p>
      <w:pPr>
        <w:numPr>
          <w:ilvl w:val="0"/>
          <w:numId w:val="33"/>
        </w:numPr>
        <w:spacing w:after="80" w:line="290" w:lineRule="auto"/>
        <w:ind w:left="540" w:hanging="279"/>
      </w:pPr>
      <w:r>
        <w:rPr>
          <w:rFonts w:ascii="Calibri" w:hAnsi="Calibri" w:eastAsia="PingFang SC"/>
        </w:rPr>
        <w:t>冻结主结果为非补偿 profile，不再发明总分或用归一化掩盖绝对不合格；</w:t>
      </w:r>
    </w:p>
    <w:p>
      <w:pPr>
        <w:numPr>
          <w:ilvl w:val="0"/>
          <w:numId w:val="33"/>
        </w:numPr>
        <w:spacing w:after="80" w:line="290" w:lineRule="auto"/>
        <w:ind w:left="540" w:hanging="279"/>
      </w:pPr>
      <w:r>
        <w:rPr>
          <w:rFonts w:ascii="Calibri" w:hAnsi="Calibri" w:eastAsia="PingFang SC"/>
        </w:rPr>
        <w:t>用最近邻表明确承认 PDR-Bench、MyScholarQA、G-STEER 等已解决什么，并写出只有 DeepAlign 数据能回答的系统排序/失败问题。</w:t>
      </w:r>
    </w:p>
    <w:p>
      <w:r>
        <w:rPr>
          <w:rFonts w:ascii="Calibri" w:hAnsi="Calibri" w:eastAsia="PingFang SC"/>
        </w:rPr>
        <w:t>若第 1–2 项失败，应在 8 月 17 日前停止以“PDR false positive”为核心 claim，转成更窄的 personalization judge validity paper，或彻底换题；不要继续用更多合成样本拖延结论。</w:t>
      </w:r>
    </w:p>
    <w:p>
      <w:pPr>
        <w:pStyle w:val="Heading2"/>
      </w:pPr>
      <w:r>
        <w:t>17.10 从 2026-08-14 到投稿的逐周执行表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时间</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本周唯一主目标</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必须完成的可检查交付物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周末停止/收缩条件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W0：8/14–8/16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冻结论文问题和可运行资源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 50-task/25-persona/250-pair 导入；501 候选用户对；GPT-5 smoke；选定 3 个 vertical-slice family；两名人评排期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无官方 key 时不等待：保留 blocked 记录并先做人评/数据；若 paired-user 构念无法说明，8/17 换题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W1：8/17–8/23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 3 个 family 做完整</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family 的 evidence pack、A/B ledger、四类 contract、rubric leaves、matched/swapped/general/over reference；盲化人评表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2/3 family 的人类 matched &gt; swapped 且 critical node 可独立判断；否则重写或淘汰 family</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W2：8/24–8/30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完成端到端最小系统实验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3 family × 2 users 的 P0/P1/P2；P4 只跑 1 个 stateful anchor；至少两条可比 agent 管线；GPT-5/PDR-style 与 DeepAlign 双评分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若 DeepAlign 不造成成功判定变化，也不更贴近人评，降级为 judge-validity 短文；不继续盲目扩数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W3：8/31–9/6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扩到核心样本并冻结数据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16–20 个 Phase A family（约 8 个 PDR-derived、5 个学术/知识工作、3–5 个数据/代码/可访问交付物）；从中冻结 8–12 个 Phase B family；生成全部 P0/P1/P2，P4 仅在其中 2–4 个 family 增加 user-state 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family 数不足时减少系统和 P4，不用同一 family 的更多 seed 冒充样本量</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W4：9/7–9/13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完成评分、统计和论文骨架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两名盲化人评校准子集；family-blocked permutation、family bootstrap；主表、失败地图、PDR 重分类表；9 页论文初稿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9/13 后不增加新主指标、新范式或新领域；只允许补预注册缺口</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W5：9/14–9/18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冻结结果并提交真实摘要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结果锁、主图、Table 1/2、匿名代码与数据卡、伦理/AI-use/reproducibility statements、9 页主文；</w:t>
            </w:r>
            <w:r>
              <w:rPr>
                <w:rFonts w:ascii="Calibri" w:hAnsi="Calibri" w:eastAsia="PingFang SC"/>
                <w:b/>
                <w:sz w:val="18"/>
              </w:rPr>
              <w:t>9/18 AOE 提交摘要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摘要必须反映真实完成结果；禁止 placeholder，缺结果就收窄 claim</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W6：9/19–9/25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终稿与复现包</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独立复跑、引用审计、泄漏/匿名检查、appendix、supplement、最终 PDF；</w:t>
            </w:r>
            <w:r>
              <w:rPr>
                <w:rFonts w:ascii="Calibri" w:hAnsi="Calibri" w:eastAsia="PingFang SC"/>
                <w:b/>
                <w:sz w:val="18"/>
              </w:rPr>
              <w:t>9/25 AOE 投稿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不再启动新实验，除非修复会推翻主结论的错误</w:t>
            </w:r>
          </w:p>
        </w:tc>
      </w:tr>
    </w:tbl>
    <w:p>
      <w:pPr>
        <w:spacing w:after="40"/>
      </w:pPr>
    </w:p>
    <w:p>
      <w:r>
        <w:rPr>
          <w:rFonts w:ascii="Calibri" w:hAnsi="Calibri" w:eastAsia="PingFang SC"/>
        </w:rPr>
        <w:t xml:space="preserve">资源控制上，不能把 50 tasks × 5 users × 4 paradigms × 多系统全部跑成笛卡尔积。主统计单位是 task family：资源池全量保留，Phase A 只选 16–20 个 family、每个两位用户，Phase B 再收缩到约 8–12 个；P0/P1/P2 为核心，P4 只做少量 stateful anchors。若导师提供官方 OpenAI key，runner 已支持固定 </w:t>
      </w:r>
      <w:r>
        <w:rPr>
          <w:rFonts w:ascii="Courier New" w:hAnsi="Courier New" w:eastAsia="PingFang SC"/>
          <w:color w:val="6A3E00"/>
          <w:sz w:val="20"/>
        </w:rPr>
        <w:t>gpt-5-2025-08-07</w:t>
      </w:r>
      <w:r>
        <w:rPr>
          <w:rFonts w:ascii="Calibri" w:hAnsi="Calibri" w:eastAsia="PingFang SC"/>
        </w:rPr>
        <w:t xml:space="preserve"> 从 smoke 续跑；建议先设置不超过 100 美元的项目预算上限，smoke 成功后再放行 criteria 与三重复评分。</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0">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1">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2">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11">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5">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6">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37">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38">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39">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0">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1">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2">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3">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4">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5">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6">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47">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48">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49">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0">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1">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78">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77">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79">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80">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2">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3">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4">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23">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5">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56">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57">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58">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61">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59">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60">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62">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63">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8">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75">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76">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69">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70">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71">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72">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73">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66">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7">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7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3">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4">
        <w:r>
          <w:rPr>
            <w:rFonts w:ascii="Calibri" w:hAnsi="Calibri" w:eastAsia="PingFang SC"/>
            <w:color w:val="2E74B5"/>
            <w:u w:val="single"/>
            <w:sz w:val="16"/>
            <w:szCs w:val="16"/>
          </w:rPr>
          <w:t>https://arxiv.org/abs/2605.31545</w:t>
        </w:r>
      </w:hyperlink>
    </w:p>
    <w:p>
      <w:pPr>
        <w:spacing w:after="0" w:line="216" w:lineRule="auto"/>
        <w:ind w:left="360" w:hanging="360"/>
      </w:pPr>
      <w:r>
        <w:rPr>
          <w:rFonts w:ascii="Calibri" w:hAnsi="Calibri" w:eastAsia="PingFang SC"/>
          <w:sz w:val="16"/>
        </w:rPr>
        <w:t xml:space="preserve">[55] Zhou et al. </w:t>
      </w:r>
      <w:r>
        <w:rPr>
          <w:rFonts w:ascii="Calibri" w:hAnsi="Calibri" w:eastAsia="PingFang SC"/>
          <w:i/>
          <w:sz w:val="16"/>
        </w:rPr>
        <w:t>AgentBench: Evaluating LLMs as Agents</w:t>
      </w:r>
      <w:r>
        <w:rPr>
          <w:rFonts w:ascii="Calibri" w:hAnsi="Calibri" w:eastAsia="PingFang SC"/>
          <w:sz w:val="16"/>
        </w:rPr>
        <w:t xml:space="preserve">. ICLR, 2024. </w:t>
      </w:r>
      <w:hyperlink r:id="rId104">
        <w:r>
          <w:rPr>
            <w:rFonts w:ascii="Calibri" w:hAnsi="Calibri" w:eastAsia="PingFang SC"/>
            <w:color w:val="2E74B5"/>
            <w:u w:val="single"/>
            <w:sz w:val="16"/>
            <w:szCs w:val="16"/>
          </w:rPr>
          <w:t>https://openreview.net/pdf?id=zAdUB0aCTQ</w:t>
        </w:r>
      </w:hyperlink>
    </w:p>
    <w:p>
      <w:pPr>
        <w:spacing w:after="0" w:line="216" w:lineRule="auto"/>
        <w:ind w:left="360" w:hanging="360"/>
      </w:pPr>
      <w:r>
        <w:rPr>
          <w:rFonts w:ascii="Calibri" w:hAnsi="Calibri" w:eastAsia="PingFang SC"/>
          <w:sz w:val="16"/>
        </w:rPr>
        <w:t xml:space="preserve">[57] </w:t>
      </w:r>
      <w:r>
        <w:rPr>
          <w:rFonts w:ascii="Calibri" w:hAnsi="Calibri" w:eastAsia="PingFang SC"/>
          <w:i/>
          <w:sz w:val="16"/>
        </w:rPr>
        <w:t>FingerTip 20K: A Dataset for Personalized Mobile Agents</w:t>
      </w:r>
      <w:r>
        <w:rPr>
          <w:rFonts w:ascii="Calibri" w:hAnsi="Calibri" w:eastAsia="PingFang SC"/>
          <w:sz w:val="16"/>
        </w:rPr>
        <w:t xml:space="preserve">. ICLR, 2026. </w:t>
      </w:r>
      <w:hyperlink r:id="rId95">
        <w:r>
          <w:rPr>
            <w:rFonts w:ascii="Calibri" w:hAnsi="Calibri" w:eastAsia="PingFang SC"/>
            <w:color w:val="2E74B5"/>
            <w:u w:val="single"/>
            <w:sz w:val="16"/>
            <w:szCs w:val="16"/>
          </w:rPr>
          <w:t>https://arxiv.org/abs/2507.21071</w:t>
        </w:r>
      </w:hyperlink>
    </w:p>
    <w:p>
      <w:pPr>
        <w:spacing w:after="0" w:line="216" w:lineRule="auto"/>
        <w:ind w:left="360" w:hanging="360"/>
      </w:pPr>
      <w:r>
        <w:rPr>
          <w:rFonts w:ascii="Calibri" w:hAnsi="Calibri" w:eastAsia="PingFang SC"/>
          <w:sz w:val="16"/>
        </w:rPr>
        <w:t xml:space="preserve">[58] Jimenez et al. </w:t>
      </w:r>
      <w:r>
        <w:rPr>
          <w:rFonts w:ascii="Calibri" w:hAnsi="Calibri" w:eastAsia="PingFang SC"/>
          <w:i/>
          <w:sz w:val="16"/>
        </w:rPr>
        <w:t>SWE-bench: Can Language Models Resolve Real-World GitHub Issues?</w:t>
      </w:r>
      <w:r>
        <w:rPr>
          <w:rFonts w:ascii="Calibri" w:hAnsi="Calibri" w:eastAsia="PingFang SC"/>
          <w:sz w:val="16"/>
        </w:rPr>
        <w:t xml:space="preserve"> ICLR, 2024. </w:t>
      </w:r>
      <w:hyperlink r:id="rId96">
        <w:r>
          <w:rPr>
            <w:rFonts w:ascii="Calibri" w:hAnsi="Calibri" w:eastAsia="PingFang SC"/>
            <w:color w:val="2E74B5"/>
            <w:u w:val="single"/>
            <w:sz w:val="16"/>
            <w:szCs w:val="16"/>
          </w:rPr>
          <w:t>https://openreview.net/pdf/c2a76eb44300a738cbd7cb95f5bc04df621f4d25.pdf</w:t>
        </w:r>
      </w:hyperlink>
    </w:p>
    <w:p>
      <w:pPr>
        <w:spacing w:after="0" w:line="216" w:lineRule="auto"/>
        <w:ind w:left="360" w:hanging="360"/>
      </w:pPr>
      <w:r>
        <w:rPr>
          <w:rFonts w:ascii="Calibri" w:hAnsi="Calibri" w:eastAsia="PingFang SC"/>
          <w:sz w:val="16"/>
        </w:rPr>
        <w:t xml:space="preserve">[59] Zhou et al. </w:t>
      </w:r>
      <w:r>
        <w:rPr>
          <w:rFonts w:ascii="Calibri" w:hAnsi="Calibri" w:eastAsia="PingFang SC"/>
          <w:i/>
          <w:sz w:val="16"/>
        </w:rPr>
        <w:t>WebArena: A Realistic Web Environment for Building Autonomous Agents</w:t>
      </w:r>
      <w:r>
        <w:rPr>
          <w:rFonts w:ascii="Calibri" w:hAnsi="Calibri" w:eastAsia="PingFang SC"/>
          <w:sz w:val="16"/>
        </w:rPr>
        <w:t xml:space="preserve">. ICLR, 2024. </w:t>
      </w:r>
      <w:hyperlink r:id="rId97">
        <w:r>
          <w:rPr>
            <w:rFonts w:ascii="Calibri" w:hAnsi="Calibri" w:eastAsia="PingFang SC"/>
            <w:color w:val="2E74B5"/>
            <w:u w:val="single"/>
            <w:sz w:val="16"/>
            <w:szCs w:val="16"/>
          </w:rPr>
          <w:t>https://openreview.net/pdf?id=oKn9c6ytLx</w:t>
        </w:r>
      </w:hyperlink>
    </w:p>
    <w:p>
      <w:pPr>
        <w:spacing w:after="0" w:line="216" w:lineRule="auto"/>
        <w:ind w:left="360" w:hanging="360"/>
      </w:pPr>
      <w:r>
        <w:rPr>
          <w:rFonts w:ascii="Calibri" w:hAnsi="Calibri" w:eastAsia="PingFang SC"/>
          <w:sz w:val="16"/>
        </w:rPr>
        <w:t xml:space="preserve">[60] </w:t>
      </w:r>
      <w:r>
        <w:rPr>
          <w:rFonts w:ascii="Calibri" w:hAnsi="Calibri" w:eastAsia="PingFang SC"/>
          <w:i/>
          <w:sz w:val="16"/>
        </w:rPr>
        <w:t>AstaBench: Rigorous Benchmarking of AI Agents with a Scientific Research Suite</w:t>
      </w:r>
      <w:r>
        <w:rPr>
          <w:rFonts w:ascii="Calibri" w:hAnsi="Calibri" w:eastAsia="PingFang SC"/>
          <w:sz w:val="16"/>
        </w:rPr>
        <w:t xml:space="preserve">. ICLR 2026 Oral. </w:t>
      </w:r>
      <w:hyperlink r:id="rId98">
        <w:r>
          <w:rPr>
            <w:rFonts w:ascii="Calibri" w:hAnsi="Calibri" w:eastAsia="PingFang SC"/>
            <w:color w:val="2E74B5"/>
            <w:u w:val="single"/>
            <w:sz w:val="16"/>
            <w:szCs w:val="16"/>
          </w:rPr>
          <w:t>https://arxiv.org/abs/2510.21652</w:t>
        </w:r>
      </w:hyperlink>
    </w:p>
    <w:p>
      <w:pPr>
        <w:spacing w:after="0" w:line="216" w:lineRule="auto"/>
        <w:ind w:left="360" w:hanging="360"/>
      </w:pPr>
      <w:r>
        <w:rPr>
          <w:rFonts w:ascii="Calibri" w:hAnsi="Calibri" w:eastAsia="PingFang SC"/>
          <w:sz w:val="16"/>
        </w:rPr>
        <w:t xml:space="preserve">[61] </w:t>
      </w:r>
      <w:r>
        <w:rPr>
          <w:rFonts w:ascii="Calibri" w:hAnsi="Calibri" w:eastAsia="PingFang SC"/>
          <w:i/>
          <w:sz w:val="16"/>
        </w:rPr>
        <w:t>RedTeamCUA: Realistic Adversarial Testing of Computer-Use Agents</w:t>
      </w:r>
      <w:r>
        <w:rPr>
          <w:rFonts w:ascii="Calibri" w:hAnsi="Calibri" w:eastAsia="PingFang SC"/>
          <w:sz w:val="16"/>
        </w:rPr>
        <w:t xml:space="preserve">. ICLR 2026 Oral. </w:t>
      </w:r>
      <w:hyperlink r:id="rId99">
        <w:r>
          <w:rPr>
            <w:rFonts w:ascii="Calibri" w:hAnsi="Calibri" w:eastAsia="PingFang SC"/>
            <w:color w:val="2E74B5"/>
            <w:u w:val="single"/>
            <w:sz w:val="16"/>
            <w:szCs w:val="16"/>
          </w:rPr>
          <w:t>https://arxiv.org/abs/2505.21936</w:t>
        </w:r>
      </w:hyperlink>
    </w:p>
    <w:p>
      <w:pPr>
        <w:spacing w:after="0" w:line="216" w:lineRule="auto"/>
        <w:ind w:left="360" w:hanging="360"/>
      </w:pPr>
      <w:r>
        <w:rPr>
          <w:rFonts w:ascii="Calibri" w:hAnsi="Calibri" w:eastAsia="PingFang SC"/>
          <w:sz w:val="16"/>
        </w:rPr>
        <w:t xml:space="preserve">[62] ICLR. </w:t>
      </w:r>
      <w:r>
        <w:rPr>
          <w:rFonts w:ascii="Calibri" w:hAnsi="Calibri" w:eastAsia="PingFang SC"/>
          <w:i/>
          <w:sz w:val="16"/>
        </w:rPr>
        <w:t>ICLR 2024 Fact Sheet</w:t>
      </w:r>
      <w:r>
        <w:rPr>
          <w:rFonts w:ascii="Calibri" w:hAnsi="Calibri" w:eastAsia="PingFang SC"/>
          <w:sz w:val="16"/>
        </w:rPr>
        <w:t xml:space="preserve">. </w:t>
      </w:r>
      <w:hyperlink r:id="rId100">
        <w:r>
          <w:rPr>
            <w:rFonts w:ascii="Calibri" w:hAnsi="Calibri" w:eastAsia="PingFang SC"/>
            <w:color w:val="2E74B5"/>
            <w:u w:val="single"/>
            <w:sz w:val="16"/>
            <w:szCs w:val="16"/>
          </w:rPr>
          <w:t>https://media.iclr.cc/Conferences/ICLR2024/ICLR2024-Fact_Sheet.pdf</w:t>
        </w:r>
      </w:hyperlink>
    </w:p>
    <w:p>
      <w:pPr>
        <w:spacing w:after="0" w:line="216" w:lineRule="auto"/>
        <w:ind w:left="360" w:hanging="360"/>
      </w:pPr>
      <w:r>
        <w:rPr>
          <w:rFonts w:ascii="Calibri" w:hAnsi="Calibri" w:eastAsia="PingFang SC"/>
          <w:sz w:val="16"/>
        </w:rPr>
        <w:t xml:space="preserve">[63] ICLR. </w:t>
      </w:r>
      <w:r>
        <w:rPr>
          <w:rFonts w:ascii="Calibri" w:hAnsi="Calibri" w:eastAsia="PingFang SC"/>
          <w:i/>
          <w:sz w:val="16"/>
        </w:rPr>
        <w:t>ICLR 2026 Fact Sheet</w:t>
      </w:r>
      <w:r>
        <w:rPr>
          <w:rFonts w:ascii="Calibri" w:hAnsi="Calibri" w:eastAsia="PingFang SC"/>
          <w:sz w:val="16"/>
        </w:rPr>
        <w:t xml:space="preserve">. </w:t>
      </w:r>
      <w:hyperlink r:id="rId101">
        <w:r>
          <w:rPr>
            <w:rFonts w:ascii="Calibri" w:hAnsi="Calibri" w:eastAsia="PingFang SC"/>
            <w:color w:val="2E74B5"/>
            <w:u w:val="single"/>
            <w:sz w:val="16"/>
            <w:szCs w:val="16"/>
          </w:rPr>
          <w:t>https://media.iclr.cc/Conferences/ICLR2026/ICLR2026_Fact_Sheet.pdf</w:t>
        </w:r>
      </w:hyperlink>
    </w:p>
    <w:p>
      <w:pPr>
        <w:spacing w:after="0" w:line="216" w:lineRule="auto"/>
        <w:ind w:left="360" w:hanging="360"/>
      </w:pPr>
      <w:r>
        <w:rPr>
          <w:rFonts w:ascii="Calibri" w:hAnsi="Calibri" w:eastAsia="PingFang SC"/>
          <w:sz w:val="16"/>
        </w:rPr>
        <w:t xml:space="preserve">[64] </w:t>
      </w:r>
      <w:r>
        <w:rPr>
          <w:rFonts w:ascii="Calibri" w:hAnsi="Calibri" w:eastAsia="PingFang SC"/>
          <w:i/>
          <w:sz w:val="16"/>
        </w:rPr>
        <w:t>WebDevJudge: Evaluating Website-Generating Agents</w:t>
      </w:r>
      <w:r>
        <w:rPr>
          <w:rFonts w:ascii="Calibri" w:hAnsi="Calibri" w:eastAsia="PingFang SC"/>
          <w:sz w:val="16"/>
        </w:rPr>
        <w:t xml:space="preserve">. ICLR 2026 Oral. </w:t>
      </w:r>
      <w:hyperlink r:id="rId102">
        <w:r>
          <w:rPr>
            <w:rFonts w:ascii="Calibri" w:hAnsi="Calibri" w:eastAsia="PingFang SC"/>
            <w:color w:val="2E74B5"/>
            <w:u w:val="single"/>
            <w:sz w:val="16"/>
            <w:szCs w:val="16"/>
          </w:rPr>
          <w:t>https://arxiv.org/abs/2510.18560</w:t>
        </w:r>
      </w:hyperlink>
    </w:p>
    <w:p>
      <w:pPr>
        <w:spacing w:after="0" w:line="216" w:lineRule="auto"/>
        <w:ind w:left="360" w:hanging="360"/>
      </w:pPr>
      <w:r>
        <w:rPr>
          <w:rFonts w:ascii="Calibri" w:hAnsi="Calibri" w:eastAsia="PingFang SC"/>
          <w:sz w:val="16"/>
        </w:rPr>
        <w:t xml:space="preserve">[65] Suri et al. </w:t>
      </w:r>
      <w:r>
        <w:rPr>
          <w:rFonts w:ascii="Calibri" w:hAnsi="Calibri" w:eastAsia="PingFang SC"/>
          <w:i/>
          <w:sz w:val="16"/>
        </w:rPr>
        <w:t>Structured Uncertainty guided Clarification for LLM Agents</w:t>
      </w:r>
      <w:r>
        <w:rPr>
          <w:rFonts w:ascii="Calibri" w:hAnsi="Calibri" w:eastAsia="PingFang SC"/>
          <w:sz w:val="16"/>
        </w:rPr>
        <w:t xml:space="preserve">. Findings of ACL, 2026. </w:t>
      </w:r>
      <w:hyperlink r:id="rId12">
        <w:r>
          <w:rPr>
            <w:rFonts w:ascii="Calibri" w:hAnsi="Calibri" w:eastAsia="PingFang SC"/>
            <w:color w:val="2E74B5"/>
            <w:u w:val="single"/>
            <w:sz w:val="16"/>
            <w:szCs w:val="16"/>
          </w:rPr>
          <w:t>https://aclanthology.org/2026.findings-acl.2028/</w:t>
        </w:r>
      </w:hyperlink>
    </w:p>
    <w:p>
      <w:pPr>
        <w:spacing w:after="0" w:line="216" w:lineRule="auto"/>
        <w:ind w:left="360" w:hanging="360"/>
      </w:pPr>
      <w:r>
        <w:rPr>
          <w:rFonts w:ascii="Calibri" w:hAnsi="Calibri" w:eastAsia="PingFang SC"/>
          <w:sz w:val="16"/>
        </w:rPr>
        <w:t xml:space="preserve">[66] </w:t>
      </w:r>
      <w:r>
        <w:rPr>
          <w:rFonts w:ascii="Calibri" w:hAnsi="Calibri" w:eastAsia="PingFang SC"/>
          <w:i/>
          <w:sz w:val="16"/>
        </w:rPr>
        <w:t>HiL-Bench: Benchmarking Human-in-the-Loop Decision Making for LLM Agents</w:t>
      </w:r>
      <w:r>
        <w:rPr>
          <w:rFonts w:ascii="Calibri" w:hAnsi="Calibri" w:eastAsia="PingFang SC"/>
          <w:sz w:val="16"/>
        </w:rPr>
        <w:t xml:space="preserve">. arXiv:2604.09408, 2026. </w:t>
      </w:r>
      <w:hyperlink r:id="rId13">
        <w:r>
          <w:rPr>
            <w:rFonts w:ascii="Calibri" w:hAnsi="Calibri" w:eastAsia="PingFang SC"/>
            <w:color w:val="2E74B5"/>
            <w:u w:val="single"/>
            <w:sz w:val="16"/>
            <w:szCs w:val="16"/>
          </w:rPr>
          <w:t>https://arxiv.org/abs/2604.09408</w:t>
        </w:r>
      </w:hyperlink>
    </w:p>
    <w:p>
      <w:pPr>
        <w:spacing w:after="0" w:line="216" w:lineRule="auto"/>
        <w:ind w:left="360" w:hanging="360"/>
      </w:pPr>
      <w:r>
        <w:rPr>
          <w:rFonts w:ascii="Calibri" w:hAnsi="Calibri" w:eastAsia="PingFang SC"/>
          <w:sz w:val="16"/>
        </w:rPr>
        <w:t xml:space="preserve">[67] </w:t>
      </w:r>
      <w:r>
        <w:rPr>
          <w:rFonts w:ascii="Calibri" w:hAnsi="Calibri" w:eastAsia="PingFang SC"/>
          <w:i/>
          <w:sz w:val="16"/>
        </w:rPr>
        <w:t>UserBench: An Interactive Gym Environment for User-Centric Agents</w:t>
      </w:r>
      <w:r>
        <w:rPr>
          <w:rFonts w:ascii="Calibri" w:hAnsi="Calibri" w:eastAsia="PingFang SC"/>
          <w:sz w:val="16"/>
        </w:rPr>
        <w:t xml:space="preserve">. OpenReview, 2026. </w:t>
      </w:r>
      <w:hyperlink r:id="rId14">
        <w:r>
          <w:rPr>
            <w:rFonts w:ascii="Calibri" w:hAnsi="Calibri" w:eastAsia="PingFang SC"/>
            <w:color w:val="2E74B5"/>
            <w:u w:val="single"/>
            <w:sz w:val="16"/>
            <w:szCs w:val="16"/>
          </w:rPr>
          <w:t>https://openreview.net/forum?id=iJS7nvlGPd</w:t>
        </w:r>
      </w:hyperlink>
    </w:p>
    <w:p>
      <w:pPr>
        <w:spacing w:after="0" w:line="216" w:lineRule="auto"/>
        <w:ind w:left="360" w:hanging="360"/>
      </w:pPr>
      <w:r>
        <w:rPr>
          <w:rFonts w:ascii="Calibri" w:hAnsi="Calibri" w:eastAsia="PingFang SC"/>
          <w:sz w:val="16"/>
        </w:rPr>
        <w:t xml:space="preserve">[68] </w:t>
      </w:r>
      <w:r>
        <w:rPr>
          <w:rFonts w:ascii="Calibri" w:hAnsi="Calibri" w:eastAsia="PingFang SC"/>
          <w:i/>
          <w:sz w:val="16"/>
        </w:rPr>
        <w:t>SovereignPA-Bench: Evaluating User-Owned Personal Agents under Evolving Intent</w:t>
      </w:r>
      <w:r>
        <w:rPr>
          <w:rFonts w:ascii="Calibri" w:hAnsi="Calibri" w:eastAsia="PingFang SC"/>
          <w:sz w:val="16"/>
        </w:rPr>
        <w:t xml:space="preserve">. arXiv:2607.05363, 2026. </w:t>
      </w:r>
      <w:hyperlink r:id="rId15">
        <w:r>
          <w:rPr>
            <w:rFonts w:ascii="Calibri" w:hAnsi="Calibri" w:eastAsia="PingFang SC"/>
            <w:color w:val="2E74B5"/>
            <w:u w:val="single"/>
            <w:sz w:val="16"/>
            <w:szCs w:val="16"/>
          </w:rPr>
          <w:t>https://arxiv.org/abs/2607.05363</w:t>
        </w:r>
      </w:hyperlink>
    </w:p>
    <w:p>
      <w:pPr>
        <w:spacing w:after="0" w:line="216" w:lineRule="auto"/>
        <w:ind w:left="360" w:hanging="360"/>
      </w:pPr>
      <w:r>
        <w:rPr>
          <w:rFonts w:ascii="Calibri" w:hAnsi="Calibri" w:eastAsia="PingFang SC"/>
          <w:sz w:val="16"/>
        </w:rPr>
        <w:t xml:space="preserve">[69] </w:t>
      </w:r>
      <w:r>
        <w:rPr>
          <w:rFonts w:ascii="Calibri" w:hAnsi="Calibri" w:eastAsia="PingFang SC"/>
          <w:i/>
          <w:sz w:val="16"/>
        </w:rPr>
        <w:t>HAS-Bench: Benchmarking Human-Agent Systems</w:t>
      </w:r>
      <w:r>
        <w:rPr>
          <w:rFonts w:ascii="Calibri" w:hAnsi="Calibri" w:eastAsia="PingFang SC"/>
          <w:sz w:val="16"/>
        </w:rPr>
        <w:t xml:space="preserve">. arXiv:2607.04329, 2026. </w:t>
      </w:r>
      <w:hyperlink r:id="rId16">
        <w:r>
          <w:rPr>
            <w:rFonts w:ascii="Calibri" w:hAnsi="Calibri" w:eastAsia="PingFang SC"/>
            <w:color w:val="2E74B5"/>
            <w:u w:val="single"/>
            <w:sz w:val="16"/>
            <w:szCs w:val="16"/>
          </w:rPr>
          <w:t>https://arxiv.org/abs/2607.04329</w:t>
        </w:r>
      </w:hyperlink>
    </w:p>
    <w:p>
      <w:pPr>
        <w:spacing w:after="0" w:line="216" w:lineRule="auto"/>
        <w:ind w:left="360" w:hanging="360"/>
      </w:pPr>
      <w:r>
        <w:rPr>
          <w:rFonts w:ascii="Calibri" w:hAnsi="Calibri" w:eastAsia="PingFang SC"/>
          <w:sz w:val="16"/>
        </w:rPr>
        <w:t xml:space="preserve">[70] </w:t>
      </w:r>
      <w:r>
        <w:rPr>
          <w:rFonts w:ascii="Calibri" w:hAnsi="Calibri" w:eastAsia="PingFang SC"/>
          <w:i/>
          <w:sz w:val="16"/>
        </w:rPr>
        <w:t>Intent-Governed Tool Authorization for LLM Agents</w:t>
      </w:r>
      <w:r>
        <w:rPr>
          <w:rFonts w:ascii="Calibri" w:hAnsi="Calibri" w:eastAsia="PingFang SC"/>
          <w:sz w:val="16"/>
        </w:rPr>
        <w:t xml:space="preserve">. arXiv:2606.22916, 2026. </w:t>
      </w:r>
      <w:hyperlink r:id="rId17">
        <w:r>
          <w:rPr>
            <w:rFonts w:ascii="Calibri" w:hAnsi="Calibri" w:eastAsia="PingFang SC"/>
            <w:color w:val="2E74B5"/>
            <w:u w:val="single"/>
            <w:sz w:val="16"/>
            <w:szCs w:val="16"/>
          </w:rPr>
          <w:t>https://arxiv.org/abs/2606.22916</w:t>
        </w:r>
      </w:hyperlink>
    </w:p>
    <w:p>
      <w:pPr>
        <w:spacing w:after="0" w:line="216" w:lineRule="auto"/>
        <w:ind w:left="360" w:hanging="360"/>
      </w:pPr>
      <w:r>
        <w:rPr>
          <w:rFonts w:ascii="Calibri" w:hAnsi="Calibri" w:eastAsia="PingFang SC"/>
          <w:sz w:val="16"/>
        </w:rPr>
        <w:t xml:space="preserve">[71] </w:t>
      </w:r>
      <w:r>
        <w:rPr>
          <w:rFonts w:ascii="Calibri" w:hAnsi="Calibri" w:eastAsia="PingFang SC"/>
          <w:i/>
          <w:sz w:val="16"/>
        </w:rPr>
        <w:t>SentinelAgent: Benchmarking Safe Delegation in Multi-Agent Systems</w:t>
      </w:r>
      <w:r>
        <w:rPr>
          <w:rFonts w:ascii="Calibri" w:hAnsi="Calibri" w:eastAsia="PingFang SC"/>
          <w:sz w:val="16"/>
        </w:rPr>
        <w:t xml:space="preserve">. arXiv:2604.02767, 2026. </w:t>
      </w:r>
      <w:hyperlink r:id="rId18">
        <w:r>
          <w:rPr>
            <w:rFonts w:ascii="Calibri" w:hAnsi="Calibri" w:eastAsia="PingFang SC"/>
            <w:color w:val="2E74B5"/>
            <w:u w:val="single"/>
            <w:sz w:val="16"/>
            <w:szCs w:val="16"/>
          </w:rPr>
          <w:t>https://arxiv.org/abs/2604.02767</w:t>
        </w:r>
      </w:hyperlink>
    </w:p>
    <w:p>
      <w:pPr>
        <w:spacing w:after="0" w:line="216" w:lineRule="auto"/>
        <w:ind w:left="360" w:hanging="360"/>
      </w:pPr>
      <w:r>
        <w:rPr>
          <w:rFonts w:ascii="Calibri" w:hAnsi="Calibri" w:eastAsia="PingFang SC"/>
          <w:sz w:val="16"/>
        </w:rPr>
        <w:t xml:space="preserve">[72] </w:t>
      </w:r>
      <w:r>
        <w:rPr>
          <w:rFonts w:ascii="Calibri" w:hAnsi="Calibri" w:eastAsia="PingFang SC"/>
          <w:i/>
          <w:sz w:val="16"/>
        </w:rPr>
        <w:t>MisKnow-Agent: Benchmarking Deep Research Agents under Misleading Knowledge</w:t>
      </w:r>
      <w:r>
        <w:rPr>
          <w:rFonts w:ascii="Calibri" w:hAnsi="Calibri" w:eastAsia="PingFang SC"/>
          <w:sz w:val="16"/>
        </w:rPr>
        <w:t xml:space="preserve">. arXiv:2607.20891, 2026. </w:t>
      </w:r>
      <w:hyperlink r:id="rId19">
        <w:r>
          <w:rPr>
            <w:rFonts w:ascii="Calibri" w:hAnsi="Calibri" w:eastAsia="PingFang SC"/>
            <w:color w:val="2E74B5"/>
            <w:u w:val="single"/>
            <w:sz w:val="16"/>
            <w:szCs w:val="16"/>
          </w:rPr>
          <w:t>https://arxiv.org/abs/2607.20891</w:t>
        </w:r>
      </w:hyperlink>
    </w:p>
    <w:p>
      <w:pPr>
        <w:spacing w:after="0" w:line="216" w:lineRule="auto"/>
        <w:ind w:left="360" w:hanging="360"/>
      </w:pPr>
      <w:r>
        <w:rPr>
          <w:rFonts w:ascii="Calibri" w:hAnsi="Calibri" w:eastAsia="PingFang SC"/>
          <w:sz w:val="16"/>
        </w:rPr>
        <w:t xml:space="preserve">[73] </w:t>
      </w:r>
      <w:r>
        <w:rPr>
          <w:rFonts w:ascii="Calibri" w:hAnsi="Calibri" w:eastAsia="PingFang SC"/>
          <w:i/>
          <w:sz w:val="16"/>
        </w:rPr>
        <w:t>DRNOISE: Benchmarking Deep Research under Conflicting Evidence</w:t>
      </w:r>
      <w:r>
        <w:rPr>
          <w:rFonts w:ascii="Calibri" w:hAnsi="Calibri" w:eastAsia="PingFang SC"/>
          <w:sz w:val="16"/>
        </w:rPr>
        <w:t xml:space="preserve">. arXiv:2607.17291, 2026. </w:t>
      </w:r>
      <w:hyperlink r:id="rId20">
        <w:r>
          <w:rPr>
            <w:rFonts w:ascii="Calibri" w:hAnsi="Calibri" w:eastAsia="PingFang SC"/>
            <w:color w:val="2E74B5"/>
            <w:u w:val="single"/>
            <w:sz w:val="16"/>
            <w:szCs w:val="16"/>
          </w:rPr>
          <w:t>https://arxiv.org/abs/2607.17291</w:t>
        </w:r>
      </w:hyperlink>
    </w:p>
    <w:p>
      <w:pPr>
        <w:spacing w:after="0" w:line="216" w:lineRule="auto"/>
        <w:ind w:left="360" w:hanging="360"/>
      </w:pPr>
      <w:r>
        <w:rPr>
          <w:rFonts w:ascii="Calibri" w:hAnsi="Calibri" w:eastAsia="PingFang SC"/>
          <w:sz w:val="16"/>
        </w:rPr>
        <w:t xml:space="preserve">[74] Huang et al. </w:t>
      </w:r>
      <w:r>
        <w:rPr>
          <w:rFonts w:ascii="Calibri" w:hAnsi="Calibri" w:eastAsia="PingFang SC"/>
          <w:i/>
          <w:sz w:val="16"/>
        </w:rPr>
        <w:t>DeepFact: Co-Evolving Benchmarks and Agents for Deep Research Factuality</w:t>
      </w:r>
      <w:r>
        <w:rPr>
          <w:rFonts w:ascii="Calibri" w:hAnsi="Calibri" w:eastAsia="PingFang SC"/>
          <w:sz w:val="16"/>
        </w:rPr>
        <w:t xml:space="preserve">. ACL, 2026. </w:t>
      </w:r>
      <w:hyperlink r:id="rId21">
        <w:r>
          <w:rPr>
            <w:rFonts w:ascii="Calibri" w:hAnsi="Calibri" w:eastAsia="PingFang SC"/>
            <w:color w:val="2E74B5"/>
            <w:u w:val="single"/>
            <w:sz w:val="16"/>
            <w:szCs w:val="16"/>
          </w:rPr>
          <w:t>https://aclanthology.org/2026.acl-long.1586/</w:t>
        </w:r>
      </w:hyperlink>
    </w:p>
    <w:p>
      <w:pPr>
        <w:spacing w:after="0" w:line="216" w:lineRule="auto"/>
        <w:ind w:left="360" w:hanging="360"/>
      </w:pPr>
      <w:r>
        <w:rPr>
          <w:rFonts w:ascii="Calibri" w:hAnsi="Calibri" w:eastAsia="PingFang SC"/>
          <w:sz w:val="16"/>
        </w:rPr>
        <w:t xml:space="preserve">[75] Chen et al. </w:t>
      </w:r>
      <w:r>
        <w:rPr>
          <w:rFonts w:ascii="Calibri" w:hAnsi="Calibri" w:eastAsia="PingFang SC"/>
          <w:i/>
          <w:sz w:val="16"/>
        </w:rPr>
        <w:t>Beyond Single-shot Writing: Deep Research Agents are Unreliable at Multi-turn Report Revision</w:t>
      </w:r>
      <w:r>
        <w:rPr>
          <w:rFonts w:ascii="Calibri" w:hAnsi="Calibri" w:eastAsia="PingFang SC"/>
          <w:sz w:val="16"/>
        </w:rPr>
        <w:t xml:space="preserve">. ACL, 2026. </w:t>
      </w:r>
      <w:hyperlink r:id="rId22">
        <w:r>
          <w:rPr>
            <w:rFonts w:ascii="Calibri" w:hAnsi="Calibri" w:eastAsia="PingFang SC"/>
            <w:color w:val="2E74B5"/>
            <w:u w:val="single"/>
            <w:sz w:val="16"/>
            <w:szCs w:val="16"/>
          </w:rPr>
          <w:t>https://aclanthology.org/2026.acl-long.609/</w:t>
        </w:r>
      </w:hyperlink>
    </w:p>
    <w:p>
      <w:pPr>
        <w:spacing w:after="0" w:line="216" w:lineRule="auto"/>
        <w:ind w:left="360" w:hanging="360"/>
      </w:pPr>
      <w:r>
        <w:rPr>
          <w:rFonts w:ascii="Calibri" w:hAnsi="Calibri" w:eastAsia="PingFang SC"/>
          <w:sz w:val="16"/>
        </w:rPr>
        <w:t xml:space="preserve">[76] Seshadri et al. </w:t>
      </w:r>
      <w:r>
        <w:rPr>
          <w:rFonts w:ascii="Calibri" w:hAnsi="Calibri" w:eastAsia="PingFang SC"/>
          <w:i/>
          <w:sz w:val="16"/>
        </w:rPr>
        <w:t>Lost in Simulation: LLM-Simulated Users are Unreliable Proxies for Human Users in Agentic Evaluations</w:t>
      </w:r>
      <w:r>
        <w:rPr>
          <w:rFonts w:ascii="Calibri" w:hAnsi="Calibri" w:eastAsia="PingFang SC"/>
          <w:sz w:val="16"/>
        </w:rPr>
        <w:t xml:space="preserve">. arXiv:2601.17087, 2026. </w:t>
      </w:r>
      <w:hyperlink r:id="rId105">
        <w:r>
          <w:rPr>
            <w:rFonts w:ascii="Calibri" w:hAnsi="Calibri" w:eastAsia="PingFang SC"/>
            <w:color w:val="2E74B5"/>
            <w:u w:val="single"/>
            <w:sz w:val="16"/>
            <w:szCs w:val="16"/>
          </w:rPr>
          <w:t>https://arxiv.org/abs/2601.17087</w:t>
        </w:r>
      </w:hyperlink>
    </w:p>
    <w:p>
      <w:pPr>
        <w:spacing w:after="0" w:line="216" w:lineRule="auto"/>
        <w:ind w:left="360" w:hanging="360"/>
      </w:pPr>
      <w:r>
        <w:rPr>
          <w:rFonts w:ascii="Calibri" w:hAnsi="Calibri" w:eastAsia="PingFang SC"/>
          <w:sz w:val="16"/>
        </w:rPr>
        <w:t xml:space="preserve">[77] Bosse et al. </w:t>
      </w:r>
      <w:r>
        <w:rPr>
          <w:rFonts w:ascii="Calibri" w:hAnsi="Calibri" w:eastAsia="PingFang SC"/>
          <w:i/>
          <w:sz w:val="16"/>
        </w:rPr>
        <w:t>Deep Research Bench: Evaluating AI Web Research Agents</w:t>
      </w:r>
      <w:r>
        <w:rPr>
          <w:rFonts w:ascii="Calibri" w:hAnsi="Calibri" w:eastAsia="PingFang SC"/>
          <w:sz w:val="16"/>
        </w:rPr>
        <w:t xml:space="preserve">. arXiv:2506.06287, 2025. </w:t>
      </w:r>
      <w:hyperlink r:id="rId82">
        <w:r>
          <w:rPr>
            <w:rFonts w:ascii="Calibri" w:hAnsi="Calibri" w:eastAsia="PingFang SC"/>
            <w:color w:val="2E74B5"/>
            <w:u w:val="single"/>
            <w:sz w:val="16"/>
            <w:szCs w:val="16"/>
          </w:rPr>
          <w:t>https://arxiv.org/abs/2506.06287</w:t>
        </w:r>
      </w:hyperlink>
    </w:p>
    <w:p>
      <w:pPr>
        <w:spacing w:after="0" w:line="216" w:lineRule="auto"/>
        <w:ind w:left="360" w:hanging="360"/>
      </w:pPr>
      <w:r>
        <w:rPr>
          <w:rFonts w:ascii="Calibri" w:hAnsi="Calibri" w:eastAsia="PingFang SC"/>
          <w:sz w:val="16"/>
        </w:rPr>
        <w:t xml:space="preserve">[78] Asthana et al. </w:t>
      </w:r>
      <w:r>
        <w:rPr>
          <w:rFonts w:ascii="Calibri" w:hAnsi="Calibri" w:eastAsia="PingFang SC"/>
          <w:i/>
          <w:sz w:val="16"/>
        </w:rPr>
        <w:t>Evaluating Deep Research Agents on Expert Consulting Work: A Benchmark with Verifiers, Rubrics, and Cognitive Traps</w:t>
      </w:r>
      <w:r>
        <w:rPr>
          <w:rFonts w:ascii="Calibri" w:hAnsi="Calibri" w:eastAsia="PingFang SC"/>
          <w:sz w:val="16"/>
        </w:rPr>
        <w:t xml:space="preserve">. arXiv:2605.17554, 2026. </w:t>
      </w:r>
      <w:hyperlink r:id="rId83">
        <w:r>
          <w:rPr>
            <w:rFonts w:ascii="Calibri" w:hAnsi="Calibri" w:eastAsia="PingFang SC"/>
            <w:color w:val="2E74B5"/>
            <w:u w:val="single"/>
            <w:sz w:val="16"/>
            <w:szCs w:val="16"/>
          </w:rPr>
          <w:t>https://arxiv.org/abs/2605.17554</w:t>
        </w:r>
      </w:hyperlink>
    </w:p>
    <w:p>
      <w:pPr>
        <w:spacing w:after="0" w:line="216" w:lineRule="auto"/>
        <w:ind w:left="360" w:hanging="360"/>
      </w:pPr>
      <w:r>
        <w:rPr>
          <w:rFonts w:ascii="Calibri" w:hAnsi="Calibri" w:eastAsia="PingFang SC"/>
          <w:sz w:val="16"/>
        </w:rPr>
        <w:t xml:space="preserve">[79] Li et al. </w:t>
      </w:r>
      <w:r>
        <w:rPr>
          <w:rFonts w:ascii="Calibri" w:hAnsi="Calibri" w:eastAsia="PingFang SC"/>
          <w:i/>
          <w:sz w:val="16"/>
        </w:rPr>
        <w:t>DeepResearch Bench II: Diagnosing Deep Research Agents via Rubrics from Expert Report</w:t>
      </w:r>
      <w:r>
        <w:rPr>
          <w:rFonts w:ascii="Calibri" w:hAnsi="Calibri" w:eastAsia="PingFang SC"/>
          <w:sz w:val="16"/>
        </w:rPr>
        <w:t xml:space="preserve">. arXiv:2601.08536, 2026. </w:t>
      </w:r>
      <w:hyperlink r:id="rId84">
        <w:r>
          <w:rPr>
            <w:rFonts w:ascii="Calibri" w:hAnsi="Calibri" w:eastAsia="PingFang SC"/>
            <w:color w:val="2E74B5"/>
            <w:u w:val="single"/>
            <w:sz w:val="16"/>
            <w:szCs w:val="16"/>
          </w:rPr>
          <w:t>https://arxiv.org/abs/2601.08536</w:t>
        </w:r>
      </w:hyperlink>
    </w:p>
    <w:p>
      <w:pPr>
        <w:spacing w:after="0" w:line="216" w:lineRule="auto"/>
        <w:ind w:left="360" w:hanging="360"/>
      </w:pPr>
      <w:r>
        <w:rPr>
          <w:rFonts w:ascii="Calibri" w:hAnsi="Calibri" w:eastAsia="PingFang SC"/>
          <w:sz w:val="16"/>
        </w:rPr>
        <w:t xml:space="preserve">[80] Dong et al. </w:t>
      </w:r>
      <w:r>
        <w:rPr>
          <w:rFonts w:ascii="Calibri" w:hAnsi="Calibri" w:eastAsia="PingFang SC"/>
          <w:i/>
          <w:sz w:val="16"/>
        </w:rPr>
        <w:t>Can LLM be a Personalized Judge?</w:t>
      </w:r>
      <w:r>
        <w:rPr>
          <w:rFonts w:ascii="Calibri" w:hAnsi="Calibri" w:eastAsia="PingFang SC"/>
          <w:sz w:val="16"/>
        </w:rPr>
        <w:t xml:space="preserve"> Findings of EMNLP, 2024. </w:t>
      </w:r>
      <w:hyperlink r:id="rId91">
        <w:r>
          <w:rPr>
            <w:rFonts w:ascii="Calibri" w:hAnsi="Calibri" w:eastAsia="PingFang SC"/>
            <w:color w:val="2E74B5"/>
            <w:u w:val="single"/>
            <w:sz w:val="16"/>
            <w:szCs w:val="16"/>
          </w:rPr>
          <w:t>https://aclanthology.org/2024.findings-emnlp.592/</w:t>
        </w:r>
      </w:hyperlink>
    </w:p>
    <w:p>
      <w:pPr>
        <w:spacing w:after="0" w:line="216" w:lineRule="auto"/>
        <w:ind w:left="360" w:hanging="360"/>
      </w:pPr>
      <w:r>
        <w:rPr>
          <w:rFonts w:ascii="Calibri" w:hAnsi="Calibri" w:eastAsia="PingFang SC"/>
          <w:sz w:val="16"/>
        </w:rPr>
        <w:t xml:space="preserve">[81] Tan et al. </w:t>
      </w:r>
      <w:r>
        <w:rPr>
          <w:rFonts w:ascii="Calibri" w:hAnsi="Calibri" w:eastAsia="PingFang SC"/>
          <w:i/>
          <w:sz w:val="16"/>
        </w:rPr>
        <w:t>JudgeBench: A Benchmark for Evaluating LLM-based Judges</w:t>
      </w:r>
      <w:r>
        <w:rPr>
          <w:rFonts w:ascii="Calibri" w:hAnsi="Calibri" w:eastAsia="PingFang SC"/>
          <w:sz w:val="16"/>
        </w:rPr>
        <w:t xml:space="preserve">. arXiv:2410.12784; ICLR 2025. </w:t>
      </w:r>
      <w:hyperlink r:id="rId89">
        <w:r>
          <w:rPr>
            <w:rFonts w:ascii="Calibri" w:hAnsi="Calibri" w:eastAsia="PingFang SC"/>
            <w:color w:val="2E74B5"/>
            <w:u w:val="single"/>
            <w:sz w:val="16"/>
            <w:szCs w:val="16"/>
          </w:rPr>
          <w:t>https://arxiv.org/abs/2410.12784</w:t>
        </w:r>
      </w:hyperlink>
    </w:p>
    <w:p>
      <w:pPr>
        <w:spacing w:after="0" w:line="216" w:lineRule="auto"/>
        <w:ind w:left="360" w:hanging="360"/>
      </w:pPr>
      <w:r>
        <w:rPr>
          <w:rFonts w:ascii="Calibri" w:hAnsi="Calibri" w:eastAsia="PingFang SC"/>
          <w:sz w:val="16"/>
        </w:rPr>
        <w:t xml:space="preserve">[82] Bavaresco et al. </w:t>
      </w:r>
      <w:r>
        <w:rPr>
          <w:rFonts w:ascii="Calibri" w:hAnsi="Calibri" w:eastAsia="PingFang SC"/>
          <w:i/>
          <w:sz w:val="16"/>
        </w:rPr>
        <w:t>LLMs instead of Human Judges? A Large Scale Empirical Study across 20 NLP Evaluation Tasks</w:t>
      </w:r>
      <w:r>
        <w:rPr>
          <w:rFonts w:ascii="Calibri" w:hAnsi="Calibri" w:eastAsia="PingFang SC"/>
          <w:sz w:val="16"/>
        </w:rPr>
        <w:t xml:space="preserve">. arXiv:2406.18403, 2024. </w:t>
      </w:r>
      <w:hyperlink r:id="rId90">
        <w:r>
          <w:rPr>
            <w:rFonts w:ascii="Calibri" w:hAnsi="Calibri" w:eastAsia="PingFang SC"/>
            <w:color w:val="2E74B5"/>
            <w:u w:val="single"/>
            <w:sz w:val="16"/>
            <w:szCs w:val="16"/>
          </w:rPr>
          <w:t>https://arxiv.org/abs/2406.18403</w:t>
        </w:r>
      </w:hyperlink>
    </w:p>
    <w:p>
      <w:pPr>
        <w:spacing w:after="0" w:line="216" w:lineRule="auto"/>
        <w:ind w:left="360" w:hanging="360"/>
      </w:pPr>
      <w:r>
        <w:rPr>
          <w:rFonts w:ascii="Calibri" w:hAnsi="Calibri" w:eastAsia="PingFang SC"/>
          <w:sz w:val="16"/>
        </w:rPr>
        <w:t xml:space="preserve">[83] Shi et al. </w:t>
      </w:r>
      <w:r>
        <w:rPr>
          <w:rFonts w:ascii="Calibri" w:hAnsi="Calibri" w:eastAsia="PingFang SC"/>
          <w:i/>
          <w:sz w:val="16"/>
        </w:rPr>
        <w:t>Judging the Judges: A Systematic Study of Position Bias in LLM-as-a-Judge</w:t>
      </w:r>
      <w:r>
        <w:rPr>
          <w:rFonts w:ascii="Calibri" w:hAnsi="Calibri" w:eastAsia="PingFang SC"/>
          <w:sz w:val="16"/>
        </w:rPr>
        <w:t xml:space="preserve">. arXiv:2406.07791, 2024. </w:t>
      </w:r>
      <w:hyperlink r:id="rId92">
        <w:r>
          <w:rPr>
            <w:rFonts w:ascii="Calibri" w:hAnsi="Calibri" w:eastAsia="PingFang SC"/>
            <w:color w:val="2E74B5"/>
            <w:u w:val="single"/>
            <w:sz w:val="16"/>
            <w:szCs w:val="16"/>
          </w:rPr>
          <w:t>https://arxiv.org/abs/2406.07791</w:t>
        </w:r>
      </w:hyperlink>
    </w:p>
    <w:p>
      <w:pPr>
        <w:spacing w:after="0" w:line="216" w:lineRule="auto"/>
        <w:ind w:left="360" w:hanging="360"/>
      </w:pPr>
      <w:r>
        <w:rPr>
          <w:rFonts w:ascii="Calibri" w:hAnsi="Calibri" w:eastAsia="PingFang SC"/>
          <w:sz w:val="16"/>
        </w:rPr>
        <w:t xml:space="preserve">[84] Peng et al. </w:t>
      </w:r>
      <w:r>
        <w:rPr>
          <w:rFonts w:ascii="Calibri" w:hAnsi="Calibri" w:eastAsia="PingFang SC"/>
          <w:i/>
          <w:sz w:val="16"/>
        </w:rPr>
        <w:t>Can LLM-as-a-Judge Reliably Verify Rubrics in Agentic Scenarios?</w:t>
      </w:r>
      <w:r>
        <w:rPr>
          <w:rFonts w:ascii="Calibri" w:hAnsi="Calibri" w:eastAsia="PingFang SC"/>
          <w:sz w:val="16"/>
        </w:rPr>
        <w:t xml:space="preserve"> arXiv:2606.29920, 2026. </w:t>
      </w:r>
      <w:hyperlink r:id="rId87">
        <w:r>
          <w:rPr>
            <w:rFonts w:ascii="Calibri" w:hAnsi="Calibri" w:eastAsia="PingFang SC"/>
            <w:color w:val="2E74B5"/>
            <w:u w:val="single"/>
            <w:sz w:val="16"/>
            <w:szCs w:val="16"/>
          </w:rPr>
          <w:t>https://arxiv.org/abs/2606.29920</w:t>
        </w:r>
      </w:hyperlink>
    </w:p>
    <w:p>
      <w:pPr>
        <w:spacing w:after="0" w:line="216" w:lineRule="auto"/>
        <w:ind w:left="360" w:hanging="360"/>
      </w:pPr>
      <w:r>
        <w:rPr>
          <w:rFonts w:ascii="Calibri" w:hAnsi="Calibri" w:eastAsia="PingFang SC"/>
          <w:sz w:val="16"/>
        </w:rPr>
        <w:t xml:space="preserve">[85] Chen et al. </w:t>
      </w:r>
      <w:r>
        <w:rPr>
          <w:rFonts w:ascii="Calibri" w:hAnsi="Calibri" w:eastAsia="PingFang SC"/>
          <w:i/>
          <w:sz w:val="16"/>
        </w:rPr>
        <w:t>Two-Level Meta-Rubrics for Evaluating Open-Ended Generation: GAMUT, a Benchmark for Factual Completeness</w:t>
      </w:r>
      <w:r>
        <w:rPr>
          <w:rFonts w:ascii="Calibri" w:hAnsi="Calibri" w:eastAsia="PingFang SC"/>
          <w:sz w:val="16"/>
        </w:rPr>
        <w:t xml:space="preserve">. arXiv:2607.19322, 2026. </w:t>
      </w:r>
      <w:hyperlink r:id="rId88">
        <w:r>
          <w:rPr>
            <w:rFonts w:ascii="Calibri" w:hAnsi="Calibri" w:eastAsia="PingFang SC"/>
            <w:color w:val="2E74B5"/>
            <w:u w:val="single"/>
            <w:sz w:val="16"/>
            <w:szCs w:val="16"/>
          </w:rPr>
          <w:t>https://arxiv.org/abs/2607.19322</w:t>
        </w:r>
      </w:hyperlink>
    </w:p>
    <w:p>
      <w:pPr>
        <w:spacing w:after="0" w:line="216" w:lineRule="auto"/>
        <w:ind w:left="360" w:hanging="360"/>
      </w:pPr>
      <w:r>
        <w:rPr>
          <w:rFonts w:ascii="Calibri" w:hAnsi="Calibri" w:eastAsia="PingFang SC"/>
          <w:sz w:val="16"/>
        </w:rPr>
        <w:t xml:space="preserve">[86] Zheng et al. </w:t>
      </w:r>
      <w:r>
        <w:rPr>
          <w:rFonts w:ascii="Calibri" w:hAnsi="Calibri" w:eastAsia="PingFang SC"/>
          <w:i/>
          <w:sz w:val="16"/>
        </w:rPr>
        <w:t>Judging LLM-as-a-Judge with MT-Bench and Chatbot Arena</w:t>
      </w:r>
      <w:r>
        <w:rPr>
          <w:rFonts w:ascii="Calibri" w:hAnsi="Calibri" w:eastAsia="PingFang SC"/>
          <w:sz w:val="16"/>
        </w:rPr>
        <w:t xml:space="preserve">. NeurIPS, 2023. </w:t>
      </w:r>
      <w:hyperlink r:id="rId93">
        <w:r>
          <w:rPr>
            <w:rFonts w:ascii="Calibri" w:hAnsi="Calibri" w:eastAsia="PingFang SC"/>
            <w:color w:val="2E74B5"/>
            <w:u w:val="single"/>
            <w:sz w:val="16"/>
            <w:szCs w:val="16"/>
          </w:rPr>
          <w:t>https://arxiv.org/abs/2306.05685</w:t>
        </w:r>
      </w:hyperlink>
    </w:p>
    <w:p>
      <w:pPr>
        <w:spacing w:after="0" w:line="216" w:lineRule="auto"/>
        <w:ind w:left="360" w:hanging="360"/>
      </w:pPr>
      <w:r>
        <w:rPr>
          <w:rFonts w:ascii="Calibri" w:hAnsi="Calibri" w:eastAsia="PingFang SC"/>
          <w:sz w:val="16"/>
        </w:rPr>
        <w:t xml:space="preserve">[87] Verga et al. </w:t>
      </w:r>
      <w:r>
        <w:rPr>
          <w:rFonts w:ascii="Calibri" w:hAnsi="Calibri" w:eastAsia="PingFang SC"/>
          <w:i/>
          <w:sz w:val="16"/>
        </w:rPr>
        <w:t>Replacing Judges with Juries: Evaluating LLM Generations with a Panel of Diverse Models</w:t>
      </w:r>
      <w:r>
        <w:rPr>
          <w:rFonts w:ascii="Calibri" w:hAnsi="Calibri" w:eastAsia="PingFang SC"/>
          <w:sz w:val="16"/>
        </w:rPr>
        <w:t xml:space="preserve">. arXiv:2404.18796, 2024. </w:t>
      </w:r>
      <w:hyperlink r:id="rId94">
        <w:r>
          <w:rPr>
            <w:rFonts w:ascii="Calibri" w:hAnsi="Calibri" w:eastAsia="PingFang SC"/>
            <w:color w:val="2E74B5"/>
            <w:u w:val="single"/>
            <w:sz w:val="16"/>
            <w:szCs w:val="16"/>
          </w:rPr>
          <w:t>https://arxiv.org/abs/2404.18796</w:t>
        </w:r>
      </w:hyperlink>
    </w:p>
    <w:p>
      <w:pPr>
        <w:spacing w:after="0" w:line="216" w:lineRule="auto"/>
        <w:ind w:left="360" w:hanging="360"/>
      </w:pPr>
      <w:r>
        <w:rPr>
          <w:rFonts w:ascii="Calibri" w:hAnsi="Calibri" w:eastAsia="PingFang SC"/>
          <w:sz w:val="16"/>
        </w:rPr>
        <w:t xml:space="preserve">[88] Credamo. </w:t>
      </w:r>
      <w:r>
        <w:rPr>
          <w:rFonts w:ascii="Calibri" w:hAnsi="Calibri" w:eastAsia="PingFang SC"/>
          <w:i/>
          <w:sz w:val="16"/>
        </w:rPr>
        <w:t>Credamo 见数官网：智能调研、随机实验、多期追踪与配对调查</w:t>
      </w:r>
      <w:r>
        <w:rPr>
          <w:rFonts w:ascii="Calibri" w:hAnsi="Calibri" w:eastAsia="PingFang SC"/>
          <w:sz w:val="16"/>
        </w:rPr>
        <w:t xml:space="preserve">. </w:t>
      </w:r>
      <w:hyperlink r:id="rId85">
        <w:r>
          <w:rPr>
            <w:rFonts w:ascii="Calibri" w:hAnsi="Calibri" w:eastAsia="PingFang SC"/>
            <w:color w:val="2E74B5"/>
            <w:u w:val="single"/>
            <w:sz w:val="16"/>
            <w:szCs w:val="16"/>
          </w:rPr>
          <w:t>https://www.credamo.com/</w:t>
        </w:r>
      </w:hyperlink>
    </w:p>
    <w:p>
      <w:pPr>
        <w:spacing w:after="0" w:line="216" w:lineRule="auto"/>
        <w:ind w:left="360" w:hanging="360"/>
      </w:pPr>
      <w:r>
        <w:rPr>
          <w:rFonts w:ascii="Calibri" w:hAnsi="Calibri" w:eastAsia="PingFang SC"/>
          <w:sz w:val="16"/>
        </w:rPr>
        <w:t xml:space="preserve">[89] 科技部等十部门. </w:t>
      </w:r>
      <w:r>
        <w:rPr>
          <w:rFonts w:ascii="Calibri" w:hAnsi="Calibri" w:eastAsia="PingFang SC"/>
          <w:i/>
          <w:sz w:val="16"/>
        </w:rPr>
        <w:t>科技伦理审查办法（试行）</w:t>
      </w:r>
      <w:r>
        <w:rPr>
          <w:rFonts w:ascii="Calibri" w:hAnsi="Calibri" w:eastAsia="PingFang SC"/>
          <w:sz w:val="16"/>
        </w:rPr>
        <w:t xml:space="preserve">. 国科发监〔2023〕167号，2023. </w:t>
      </w:r>
      <w:hyperlink r:id="rId86">
        <w:r>
          <w:rPr>
            <w:rFonts w:ascii="Calibri" w:hAnsi="Calibri" w:eastAsia="PingFang SC"/>
            <w:color w:val="2E74B5"/>
            <w:u w:val="single"/>
            <w:sz w:val="16"/>
            <w:szCs w:val="16"/>
          </w:rPr>
          <w:t>https://www.gov.cn/zhengce/zhengceku/202310/content_6908045.htm</w:t>
        </w:r>
      </w:hyperlink>
    </w:p>
    <w:p>
      <w:r>
        <w:rPr>
          <w:rFonts w:ascii="Calibri" w:hAnsi="Calibri" w:eastAsia="PingFang SC"/>
          <w:b/>
        </w:rPr>
        <w:t>需要导师优先拍板的五个问题：</w:t>
      </w:r>
      <w:r>
        <w:rPr>
          <w:rFonts w:ascii="Calibri" w:hAnsi="Calibri" w:eastAsia="PingFang SC"/>
        </w:rPr>
        <w:t>（1）是否把 DDE 与 wrong-user harm 锁定为唯一核心贡献，PF/CFA 降为 Phase A；（2）是否同意用 3-family pilot 后的功效模拟决定 8–12 family 与真人样本量；（3）是否接受减少 agent/taxonomy 广度以换取真人统计功效；（4）是否采用 Credamo Wave A 选 3–5 个候选、Wave B 只深采 1–2 个、Wave C 本人确认的三轮方案；（5）伦理审查、平台数据处理、招募和真实决策材料能否在时间窗内启动。</w:t>
      </w:r>
    </w:p>
    <w:sectPr w:rsidR="00FC693F" w:rsidRPr="0006063C" w:rsidSect="00034616">
      <w:headerReference w:type="default" r:id="rId28"/>
      <w:footerReference w:type="default" r:id="rId2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2026-8-21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2026-8-21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2026-8-21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509.25106" TargetMode="External"/><Relationship Id="rId12" Type="http://schemas.openxmlformats.org/officeDocument/2006/relationships/hyperlink" Target="https://aclanthology.org/2026.findings-acl.2028/" TargetMode="External"/><Relationship Id="rId13" Type="http://schemas.openxmlformats.org/officeDocument/2006/relationships/hyperlink" Target="https://arxiv.org/abs/2604.09408" TargetMode="External"/><Relationship Id="rId14" Type="http://schemas.openxmlformats.org/officeDocument/2006/relationships/hyperlink" Target="https://openreview.net/forum?id=iJS7nvlGPd" TargetMode="External"/><Relationship Id="rId15" Type="http://schemas.openxmlformats.org/officeDocument/2006/relationships/hyperlink" Target="https://arxiv.org/abs/2607.05363" TargetMode="External"/><Relationship Id="rId16" Type="http://schemas.openxmlformats.org/officeDocument/2006/relationships/hyperlink" Target="https://arxiv.org/abs/2607.04329" TargetMode="External"/><Relationship Id="rId17" Type="http://schemas.openxmlformats.org/officeDocument/2006/relationships/hyperlink" Target="https://arxiv.org/abs/2606.22916" TargetMode="External"/><Relationship Id="rId18" Type="http://schemas.openxmlformats.org/officeDocument/2006/relationships/hyperlink" Target="https://arxiv.org/abs/2604.02767" TargetMode="External"/><Relationship Id="rId19" Type="http://schemas.openxmlformats.org/officeDocument/2006/relationships/hyperlink" Target="https://arxiv.org/abs/2607.20891" TargetMode="External"/><Relationship Id="rId20" Type="http://schemas.openxmlformats.org/officeDocument/2006/relationships/hyperlink" Target="https://arxiv.org/abs/2607.17291" TargetMode="External"/><Relationship Id="rId21" Type="http://schemas.openxmlformats.org/officeDocument/2006/relationships/hyperlink" Target="https://aclanthology.org/2026.acl-long.1586/" TargetMode="External"/><Relationship Id="rId22" Type="http://schemas.openxmlformats.org/officeDocument/2006/relationships/hyperlink" Target="https://aclanthology.org/2026.acl-long.609/" TargetMode="External"/><Relationship Id="rId23" Type="http://schemas.openxmlformats.org/officeDocument/2006/relationships/hyperlink" Target="https://arxiv.org/abs/2607.15948" TargetMode="External"/><Relationship Id="rId24" Type="http://schemas.openxmlformats.org/officeDocument/2006/relationships/hyperlink" Target="https://aclanthology.org/2026.acl-long.723/" TargetMode="External"/><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image" Target="media/image1.png"/><Relationship Id="rId28" Type="http://schemas.openxmlformats.org/officeDocument/2006/relationships/header" Target="header3.xml"/><Relationship Id="rId29" Type="http://schemas.openxmlformats.org/officeDocument/2006/relationships/footer" Target="footer3.xml"/><Relationship Id="rId30" Type="http://schemas.openxmlformats.org/officeDocument/2006/relationships/hyperlink" Target="https://arxiv.org/abs/2605.19276" TargetMode="External"/><Relationship Id="rId31" Type="http://schemas.openxmlformats.org/officeDocument/2006/relationships/hyperlink" Target="https://evalscope.readthedocs.io/en/refact_readme/get_started/introduction.html" TargetMode="External"/><Relationship Id="rId32" Type="http://schemas.openxmlformats.org/officeDocument/2006/relationships/hyperlink" Target="https://arxiv.org/abs/2412.14470" TargetMode="External"/><Relationship Id="rId33" Type="http://schemas.openxmlformats.org/officeDocument/2006/relationships/hyperlink" Target="https://aclanthology.org/2026.acl-long.2079/" TargetMode="External"/><Relationship Id="rId34" Type="http://schemas.openxmlformats.org/officeDocument/2006/relationships/hyperlink" Target="https://arxiv.org/abs/2605.31545" TargetMode="External"/><Relationship Id="rId35" Type="http://schemas.openxmlformats.org/officeDocument/2006/relationships/hyperlink" Target="https://macaron.im/mindlab/research/macaron-v1-preview" TargetMode="External"/><Relationship Id="rId36" Type="http://schemas.openxmlformats.org/officeDocument/2006/relationships/hyperlink" Target="https://arxiv.org/abs/2506.11763" TargetMode="External"/><Relationship Id="rId37" Type="http://schemas.openxmlformats.org/officeDocument/2006/relationships/hyperlink" Target="https://arxiv.org/abs/2506.21506" TargetMode="External"/><Relationship Id="rId38" Type="http://schemas.openxmlformats.org/officeDocument/2006/relationships/hyperlink" Target="https://arxiv.org/abs/2508.06600" TargetMode="External"/><Relationship Id="rId39" Type="http://schemas.openxmlformats.org/officeDocument/2006/relationships/hyperlink" Target="https://openai.com/index/paperbench/" TargetMode="External"/><Relationship Id="rId40" Type="http://schemas.openxmlformats.org/officeDocument/2006/relationships/hyperlink" Target="https://livedeepresearch.github.io/" TargetMode="External"/><Relationship Id="rId41" Type="http://schemas.openxmlformats.org/officeDocument/2006/relationships/hyperlink" Target="https://arxiv.org/abs/2505.19253" TargetMode="External"/><Relationship Id="rId42" Type="http://schemas.openxmlformats.org/officeDocument/2006/relationships/hyperlink" Target="https://arxiv.org/abs/2510.00172" TargetMode="External"/><Relationship Id="rId43" Type="http://schemas.openxmlformats.org/officeDocument/2006/relationships/hyperlink" Target="https://livebench.ai/" TargetMode="External"/><Relationship Id="rId44" Type="http://schemas.openxmlformats.org/officeDocument/2006/relationships/hyperlink" Target="https://arxiv.org/abs/2310.17631" TargetMode="External"/><Relationship Id="rId45" Type="http://schemas.openxmlformats.org/officeDocument/2006/relationships/hyperlink" Target="https://arxiv.org/abs/2405.01535" TargetMode="External"/><Relationship Id="rId46" Type="http://schemas.openxmlformats.org/officeDocument/2006/relationships/hyperlink" Target="https://arxiv.org/abs/2403.02839" TargetMode="External"/><Relationship Id="rId47" Type="http://schemas.openxmlformats.org/officeDocument/2006/relationships/hyperlink" Target="https://arxiv.org/abs/2508.04183" TargetMode="External"/><Relationship Id="rId48" Type="http://schemas.openxmlformats.org/officeDocument/2006/relationships/hyperlink" Target="https://arxiv.org/abs/2511.07685" TargetMode="External"/><Relationship Id="rId49" Type="http://schemas.openxmlformats.org/officeDocument/2006/relationships/hyperlink" Target="https://arxiv.org/abs/2407.15711" TargetMode="External"/><Relationship Id="rId50" Type="http://schemas.openxmlformats.org/officeDocument/2006/relationships/hyperlink" Target="https://arxiv.org/abs/2402.17896" TargetMode="External"/><Relationship Id="rId51" Type="http://schemas.openxmlformats.org/officeDocument/2006/relationships/hyperlink" Target="https://arxiv.org/abs/2507.16280" TargetMode="External"/><Relationship Id="rId52" Type="http://schemas.openxmlformats.org/officeDocument/2006/relationships/hyperlink" Target="https://arxiv.org/abs/2607.27056" TargetMode="External"/><Relationship Id="rId53" Type="http://schemas.openxmlformats.org/officeDocument/2006/relationships/hyperlink" Target="https://arxiv.org/abs/2607.21635" TargetMode="External"/><Relationship Id="rId54" Type="http://schemas.openxmlformats.org/officeDocument/2006/relationships/hyperlink" Target="https://arxiv.org/abs/2607.20482" TargetMode="External"/><Relationship Id="rId55" Type="http://schemas.openxmlformats.org/officeDocument/2006/relationships/hyperlink" Target="https://arxiv.org/abs/2607.12254" TargetMode="External"/><Relationship Id="rId56" Type="http://schemas.openxmlformats.org/officeDocument/2006/relationships/hyperlink" Target="https://arxiv.org/abs/2607.10526" TargetMode="External"/><Relationship Id="rId57" Type="http://schemas.openxmlformats.org/officeDocument/2006/relationships/hyperlink" Target="https://arxiv.org/abs/2607.03162" TargetMode="External"/><Relationship Id="rId58" Type="http://schemas.openxmlformats.org/officeDocument/2006/relationships/hyperlink" Target="https://aclanthology.org/2024.acl-long.399/" TargetMode="External"/><Relationship Id="rId59" Type="http://schemas.openxmlformats.org/officeDocument/2006/relationships/hyperlink" Target="https://aclanthology.org/2025.findings-acl.927/" TargetMode="External"/><Relationship Id="rId60" Type="http://schemas.openxmlformats.org/officeDocument/2006/relationships/hyperlink" Target="https://arxiv.org/abs/2504.14225" TargetMode="External"/><Relationship Id="rId61" Type="http://schemas.openxmlformats.org/officeDocument/2006/relationships/hyperlink" Target="https://aclanthology.org/2024.emnlp-industry.37/" TargetMode="External"/><Relationship Id="rId62" Type="http://schemas.openxmlformats.org/officeDocument/2006/relationships/hyperlink" Target="https://aclanthology.org/2025.acl-long.1064/" TargetMode="External"/><Relationship Id="rId63" Type="http://schemas.openxmlformats.org/officeDocument/2006/relationships/hyperlink" Target="https://arxiv.org/abs/2505.13176" TargetMode="External"/><Relationship Id="rId64" Type="http://schemas.openxmlformats.org/officeDocument/2006/relationships/hyperlink" Target="https://aclanthology.org/2026.acl-long.370/" TargetMode="External"/><Relationship Id="rId65" Type="http://schemas.openxmlformats.org/officeDocument/2006/relationships/hyperlink" Target="https://aclanthology.org/2026.findings-acl.1676/" TargetMode="External"/><Relationship Id="rId66" Type="http://schemas.openxmlformats.org/officeDocument/2006/relationships/hyperlink" Target="https://aclanthology.org/2026.acl-long.1669/" TargetMode="External"/><Relationship Id="rId67" Type="http://schemas.openxmlformats.org/officeDocument/2006/relationships/hyperlink" Target="https://aclanthology.org/2026.acl-long.2033/" TargetMode="External"/><Relationship Id="rId68" Type="http://schemas.openxmlformats.org/officeDocument/2006/relationships/hyperlink" Target="https://aclanthology.org/2025.emnlp-main.1711/" TargetMode="External"/><Relationship Id="rId69" Type="http://schemas.openxmlformats.org/officeDocument/2006/relationships/hyperlink" Target="https://arxiv.org/abs/2601.16621" TargetMode="External"/><Relationship Id="rId70" Type="http://schemas.openxmlformats.org/officeDocument/2006/relationships/hyperlink" Target="https://arxiv.org/abs/2602.16173" TargetMode="External"/><Relationship Id="rId71" Type="http://schemas.openxmlformats.org/officeDocument/2006/relationships/hyperlink" Target="https://arxiv.org/abs/2605.25535" TargetMode="External"/><Relationship Id="rId72" Type="http://schemas.openxmlformats.org/officeDocument/2006/relationships/hyperlink" Target="https://aclanthology.org/2026.findings-acl.1337/" TargetMode="External"/><Relationship Id="rId73" Type="http://schemas.openxmlformats.org/officeDocument/2006/relationships/hyperlink" Target="https://aclanthology.org/2026.acl-long.1549/" TargetMode="External"/><Relationship Id="rId74" Type="http://schemas.openxmlformats.org/officeDocument/2006/relationships/hyperlink" Target="https://aclanthology.org/2026.acl-long.1260/" TargetMode="External"/><Relationship Id="rId75" Type="http://schemas.openxmlformats.org/officeDocument/2006/relationships/hyperlink" Target="https://arxiv.org/abs/2605.10530" TargetMode="External"/><Relationship Id="rId76" Type="http://schemas.openxmlformats.org/officeDocument/2006/relationships/hyperlink" Target="https://aclanthology.org/2026.findings-acl.31/" TargetMode="External"/><Relationship Id="rId77" Type="http://schemas.openxmlformats.org/officeDocument/2006/relationships/hyperlink" Target="https://aclanthology.org/2020.acl-main.442/" TargetMode="External"/><Relationship Id="rId78" Type="http://schemas.openxmlformats.org/officeDocument/2006/relationships/hyperlink" Target="https://arxiv.org/abs/2211.09110" TargetMode="External"/><Relationship Id="rId79" Type="http://schemas.openxmlformats.org/officeDocument/2006/relationships/hyperlink" Target="https://arxiv.org/abs/2411.12990" TargetMode="External"/><Relationship Id="rId80" Type="http://schemas.openxmlformats.org/officeDocument/2006/relationships/hyperlink" Target="https://papers.neurips.cc/paper_files/paper/2025/hash/76175f4355e2f67cf91be468c8860070-Abstract-Datasets_and_Benchmarks_Track.html" TargetMode="External"/><Relationship Id="rId81" Type="http://schemas.openxmlformats.org/officeDocument/2006/relationships/hyperlink" Target="https://github.com/OPPO-PersonalAI/PersonalizedDeepResearchBench" TargetMode="External"/><Relationship Id="rId82" Type="http://schemas.openxmlformats.org/officeDocument/2006/relationships/hyperlink" Target="https://arxiv.org/abs/2506.06287" TargetMode="External"/><Relationship Id="rId83" Type="http://schemas.openxmlformats.org/officeDocument/2006/relationships/hyperlink" Target="https://arxiv.org/abs/2605.17554" TargetMode="External"/><Relationship Id="rId84" Type="http://schemas.openxmlformats.org/officeDocument/2006/relationships/hyperlink" Target="https://arxiv.org/abs/2601.08536" TargetMode="External"/><Relationship Id="rId85" Type="http://schemas.openxmlformats.org/officeDocument/2006/relationships/hyperlink" Target="https://www.credamo.com/" TargetMode="External"/><Relationship Id="rId86" Type="http://schemas.openxmlformats.org/officeDocument/2006/relationships/hyperlink" Target="https://www.gov.cn/zhengce/zhengceku/202310/content_6908045.htm" TargetMode="External"/><Relationship Id="rId87" Type="http://schemas.openxmlformats.org/officeDocument/2006/relationships/hyperlink" Target="https://arxiv.org/abs/2606.29920" TargetMode="External"/><Relationship Id="rId88" Type="http://schemas.openxmlformats.org/officeDocument/2006/relationships/hyperlink" Target="https://arxiv.org/abs/2607.19322" TargetMode="External"/><Relationship Id="rId89" Type="http://schemas.openxmlformats.org/officeDocument/2006/relationships/hyperlink" Target="https://arxiv.org/abs/2410.12784" TargetMode="External"/><Relationship Id="rId90" Type="http://schemas.openxmlformats.org/officeDocument/2006/relationships/hyperlink" Target="https://arxiv.org/abs/2406.18403" TargetMode="External"/><Relationship Id="rId91" Type="http://schemas.openxmlformats.org/officeDocument/2006/relationships/hyperlink" Target="https://aclanthology.org/2024.findings-emnlp.592/" TargetMode="External"/><Relationship Id="rId92" Type="http://schemas.openxmlformats.org/officeDocument/2006/relationships/hyperlink" Target="https://arxiv.org/abs/2406.07791" TargetMode="External"/><Relationship Id="rId93" Type="http://schemas.openxmlformats.org/officeDocument/2006/relationships/hyperlink" Target="https://arxiv.org/abs/2306.05685" TargetMode="External"/><Relationship Id="rId94" Type="http://schemas.openxmlformats.org/officeDocument/2006/relationships/hyperlink" Target="https://arxiv.org/abs/2404.18796" TargetMode="External"/><Relationship Id="rId95" Type="http://schemas.openxmlformats.org/officeDocument/2006/relationships/hyperlink" Target="https://arxiv.org/abs/2507.21071" TargetMode="External"/><Relationship Id="rId96" Type="http://schemas.openxmlformats.org/officeDocument/2006/relationships/hyperlink" Target="https://openreview.net/pdf/c2a76eb44300a738cbd7cb95f5bc04df621f4d25.pdf" TargetMode="External"/><Relationship Id="rId97" Type="http://schemas.openxmlformats.org/officeDocument/2006/relationships/hyperlink" Target="https://openreview.net/pdf?id=oKn9c6ytLx" TargetMode="External"/><Relationship Id="rId98" Type="http://schemas.openxmlformats.org/officeDocument/2006/relationships/hyperlink" Target="https://arxiv.org/abs/2510.21652" TargetMode="External"/><Relationship Id="rId99" Type="http://schemas.openxmlformats.org/officeDocument/2006/relationships/hyperlink" Target="https://arxiv.org/abs/2505.21936" TargetMode="External"/><Relationship Id="rId100" Type="http://schemas.openxmlformats.org/officeDocument/2006/relationships/hyperlink" Target="https://media.iclr.cc/Conferences/ICLR2024/ICLR2024-Fact_Sheet.pdf" TargetMode="External"/><Relationship Id="rId101" Type="http://schemas.openxmlformats.org/officeDocument/2006/relationships/hyperlink" Target="https://media.iclr.cc/Conferences/ICLR2026/ICLR2026_Fact_Sheet.pdf" TargetMode="External"/><Relationship Id="rId102" Type="http://schemas.openxmlformats.org/officeDocument/2006/relationships/hyperlink" Target="https://arxiv.org/abs/2510.18560" TargetMode="External"/><Relationship Id="rId103" Type="http://schemas.openxmlformats.org/officeDocument/2006/relationships/hyperlink" Target="https://iclr.cc/Conferences/2027/AuthorGuidelines" TargetMode="External"/><Relationship Id="rId104" Type="http://schemas.openxmlformats.org/officeDocument/2006/relationships/hyperlink" Target="https://openreview.net/pdf?id=zAdUB0aCTQ" TargetMode="External"/><Relationship Id="rId105" Type="http://schemas.openxmlformats.org/officeDocument/2006/relationships/hyperlink" Target="https://arxiv.org/abs/2601.170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