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v0.28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8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Counterfactual Effect · 可审计构造 · 分级压力 · 跨环境运行</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固定任务与证据，只改变目标用户；用 matched/swapped 与三类契约判断输出是否按正确方向变化，再比较不同 agent 在 S0–S3 压力下的表现。</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论文图表蓝图</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智能体已经能检索、综合并生成长报告，但“报告正确”不等于“报告适合这个用户”。现有研究已经覆盖了这条能力链上的多个环节。LaMP 和 PersonaLens 评价用户历史与任务对话是否改善输出；</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把个性化推进到规划、工具选择和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则研究画像变化、无关记忆、主动澄清、记忆写入和过期事实。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因此，本项目不能再声称“用户理解、记忆或个性化行动无人评测”。</w:t>
      </w:r>
    </w:p>
    <w:p>
      <w:r>
        <w:rPr>
          <w:rFonts w:ascii="Calibri" w:hAnsi="Calibri" w:eastAsia="PingFang SC"/>
        </w:rPr>
        <w:t>已有工作也开始直接评价个性化 Deep Research。PDR-Bench 把真实 persona 和动态上下文配到开放式研究任务，并按 task/persona 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则发现，合成用户和 LLM judge 会漏掉真人指出的九类细微错误。</w:t>
      </w:r>
      <w:hyperlink r:id="rId27">
        <w:r>
          <w:rPr>
            <w:rFonts w:ascii="Calibri" w:hAnsi="Calibri" w:eastAsia="PingFang SC"/>
            <w:color w:val="2E74B5"/>
            <w:u w:val="single"/>
          </w:rPr>
          <w:t>[41]</w:t>
        </w:r>
      </w:hyperlink>
    </w:p>
    <w:p>
      <w:r>
        <w:rPr>
          <w:rFonts w:ascii="Calibri" w:hAnsi="Calibri" w:eastAsia="PingFang SC"/>
        </w:rPr>
        <w:t xml:space="preserve">其中，PDR-Bench 已经能回答：给定 task 和 persona，一份报告是否适合该用户。这是成立的 </w:t>
      </w:r>
      <w:r>
        <w:rPr>
          <w:rFonts w:ascii="Calibri" w:hAnsi="Calibri" w:eastAsia="PingFang SC"/>
          <w:b/>
        </w:rPr>
        <w:t>absolute adaptation evaluation</w:t>
      </w:r>
      <w:r>
        <w:rPr>
          <w:rFonts w:ascii="Calibri" w:hAnsi="Calibri" w:eastAsia="PingFang SC"/>
        </w:rPr>
        <w:t xml:space="preserve">。DeepAlign-Bench 不否定这一贡献。它要回答的是另一个问题：固定任务、证据、工具和预算，只把目标用户从 A 换成 B，交付物是否也按正确方向变化，而且 A 的版本是否确实更适合 A、B 的版本是否确实更适合 B？因此，本项目把两个用户及其交付物放进同一 </w:t>
      </w:r>
      <w:r>
        <w:rPr>
          <w:rFonts w:ascii="Calibri" w:hAnsi="Calibri" w:eastAsia="PingFang SC"/>
          <w:b/>
        </w:rPr>
        <w:t>matched/swapped 交叉评分矩阵</w:t>
      </w:r>
      <w:r>
        <w:rPr>
          <w:rFonts w:ascii="Calibri" w:hAnsi="Calibri" w:eastAsia="PingFang SC"/>
        </w:rPr>
        <w:t xml:space="preserve">，将估计对象改为 </w:t>
      </w:r>
      <w:r>
        <w:rPr>
          <w:rFonts w:ascii="Calibri" w:hAnsi="Calibri" w:eastAsia="PingFang SC"/>
          <w:b/>
        </w:rPr>
        <w:t>counterfactual personalization effect</w:t>
      </w:r>
      <w:r>
        <w:rPr>
          <w:rFonts w:ascii="Calibri" w:hAnsi="Calibri" w:eastAsia="PingFang SC"/>
        </w:rPr>
        <w:t>。PDR-Bench 报告的最佳 judge 与人类 pairwise agreement 为 0.43，校准只覆盖 15 个 query 和两个 agent；这说明它足以提出评价构念，但还不足以直接支撑 DeepAlign 所需的精细跨条件比较。独立 JudgeBench 用来验证这套新测量是否可靠。</w:t>
      </w:r>
    </w:p>
    <w:p>
      <w:r>
        <w:rPr>
          <w:rFonts w:ascii="Calibri" w:hAnsi="Calibri" w:eastAsia="PingFang SC"/>
        </w:rPr>
        <w:t xml:space="preserve">本项目将构建 </w:t>
      </w:r>
      <w:r>
        <w:rPr>
          <w:rFonts w:ascii="Calibri" w:hAnsi="Calibri" w:eastAsia="PingFang SC"/>
          <w:b/>
        </w:rPr>
        <w:t>DeepAlign-Bench</w:t>
      </w:r>
      <w:r>
        <w:rPr>
          <w:rFonts w:ascii="Calibri" w:hAnsi="Calibri" w:eastAsia="PingFang SC"/>
        </w:rPr>
        <w:t>：一个面向广义长程 Deep Research、以最终交付物为主要评价对象、并可扩展到执行轨迹的个性化 benchmark。它不只比较“给 persona”和“不提供 persona”时的平均分。每个反事实任务族都固定任务、证据环境和资源预算，只改变目标用户或用户信息的呈现方式；随后检查输出是否产生了有依据的用户特异变化，同时保持通用任务质量、事实可靠性、安全和隐私。</w:t>
      </w:r>
    </w:p>
    <w:p>
      <w:r>
        <w:rPr>
          <w:rFonts w:ascii="Calibri" w:hAnsi="Calibri" w:eastAsia="PingFang SC"/>
        </w:rPr>
        <w:t>元数据不是附属说明，而是实验设计的一部分。每个 case 记录五组信息：研究任务、研究环境、任务条件化用户状态、用户信号渠道和 agent 系统。实验再选择获取、保持、利用或更新用户信息的测试算子。任务立方体说明“在哪类研究任务上测”；借鉴 Agent-SafetyBench 的双轴 taxonomy 说明“最终错在哪里”以及“case 想暴露哪类失败”。同一组元数据还用于抽样、生成对照条件、选择 rubric、切分结果和审计覆盖范围。</w:t>
      </w:r>
    </w:p>
    <w:p>
      <w:r>
        <w:rPr>
          <w:rFonts w:ascii="Calibri" w:hAnsi="Calibri" w:eastAsia="PingFang SC"/>
        </w:rPr>
        <w:t>“覆盖尽可能多的 DR 模式”不等于运行完整笛卡尔积。两个月版本先定义可扩展 ontology，再预注册一个可完成的子集：24 个 counterfactual family、每题两个强对比用户、四个核心信号条件和三类核心 agent。错配、无关信息、冲突或过期状态、长上下文稀释和动态更新只在 8 个 anchor family 上做压力测试。运行前冻结任务元数据和预期失败模式；运行后独立标注模型实际出现的错误。工程上采用 OpenCompass 的配置—推理—评估—汇总分层，并复用 EvalScope 的 adapter、arena 和报告能力。两个月主线使用规则、证据核验、强通用 judge 和真人评价；SFT scorer 只有在主实验按期完成后才作为可选效率实验。</w:t>
      </w:r>
    </w:p>
    <w:p>
      <w:r>
        <w:rPr>
          <w:rFonts w:ascii="Calibri" w:hAnsi="Calibri" w:eastAsia="PingFang SC"/>
          <w:b/>
        </w:rPr>
        <w:t>一句话研究目标：</w:t>
      </w:r>
      <w:r>
        <w:rPr>
          <w:rFonts w:ascii="Calibri" w:hAnsi="Calibri" w:eastAsia="PingFang SC"/>
        </w:rPr>
        <w:t>在不降低事实性和任务完成质量的前提下，检验长程智能体能否从不同来源正确使用任务相关用户信息，并在干扰和状态变化下保持必要约束，最终交付对目标用户确有额外价值的产物。只有完成受控轨迹实验，论文才进一步讨论失败发生在获取、保持、利用还是更新阶段。</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对同一任务和证据，不同用户是否确实需要不同的合格交付物？这些差异能否由原子 rubric 和目标用户判断稳定识别？</w:t>
      </w:r>
    </w:p>
    <w:p>
      <w:r>
        <w:rPr>
          <w:rFonts w:ascii="Calibri" w:hAnsi="Calibri" w:eastAsia="PingFang SC"/>
          <w:b/>
        </w:rPr>
        <w:t>RQ2：用户信息从哪里来，是否会影响结果？</w:t>
      </w:r>
      <w:r>
        <w:rPr>
          <w:rFonts w:ascii="Calibri" w:hAnsi="Calibri" w:eastAsia="PingFang SC"/>
        </w:rPr>
        <w:t xml:space="preserve"> 结构化 persona、任务简报、澄清对话、长期历史、行为轨迹、私有工作区、反馈和动态更新，分别能带来多少有效增益，又会增加多少误用风险？</w:t>
      </w:r>
    </w:p>
    <w:p>
      <w:r>
        <w:rPr>
          <w:rFonts w:ascii="Calibri" w:hAnsi="Calibri" w:eastAsia="PingFang SC"/>
          <w:b/>
        </w:rPr>
        <w:t>RQ3：长程执行会不会让 agent 丢失或误用用户信息？</w:t>
      </w:r>
      <w:r>
        <w:rPr>
          <w:rFonts w:ascii="Calibri" w:hAnsi="Calibri" w:eastAsia="PingFang SC"/>
        </w:rPr>
        <w:t xml:space="preserve"> 当执行变长、工具结果和专业材料增多、发生子 agent 交接或出现上下文噪声时，agent 是否会没获取到用户信息、记不住、知道但不用、处理错冲突，或在无关处过度个性化？</w:t>
      </w:r>
    </w:p>
    <w:p>
      <w:r>
        <w:rPr>
          <w:rFonts w:ascii="Calibri" w:hAnsi="Calibri" w:eastAsia="PingFang SC"/>
          <w:b/>
        </w:rPr>
        <w:t>RQ4：不同 agent 系统会以不同方式失败吗？</w:t>
      </w:r>
      <w:r>
        <w:rPr>
          <w:rFonts w:ascii="Calibri" w:hAnsi="Calibri" w:eastAsia="PingFang SC"/>
        </w:rPr>
        <w:t xml:space="preserve"> 商业 Deep Research、通用搜索 agent、多 agent、代码 agent 和开源系统，在获取、保持、规划、使用和更新用户信息时是否出现可重复的能力差异？</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以下任一结果都会削弱或否定核心主张：人类无法稳定判断两个用户需要什么不同结果；交换用户后适配分不下降；压力下的个性化下降完全等于整体质量下降；或 judge 无法在预设门槛上重现目标用户判断。如果出现这些结果，论文应缩小主张，而不是用更复杂的总分把问题遮住。</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主流程。主榜先过共同质量门槛，再检查跨用户对角优势与跨 cue 稳健性；JudgeBench 独立验证自动评委。</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3">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4">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25">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25">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7">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25">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7">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25">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因此，论文不能把结论写成“我们比现有工作更全面”。真正的问题更窄：</w:t>
      </w:r>
      <w:r>
        <w:rPr>
          <w:rFonts w:ascii="Calibri" w:hAnsi="Calibri" w:eastAsia="PingFang SC"/>
          <w:b/>
        </w:rPr>
        <w:t>在广义 Deep Research 中，怎样从 task/persona-conditioned absolute adaptation evaluation 走向 counterfactual personalization effect identification？</w:t>
      </w:r>
      <w:r>
        <w:rPr>
          <w:rFonts w:ascii="Calibri" w:hAnsi="Calibri" w:eastAsia="PingFang SC"/>
        </w:rPr>
        <w:t xml:space="preserve"> 这 22 篇工作分别为信号来源、行动终点、时间状态、安全失败、cue 稳健性和 rubric 区分力提供设计依据。只有当跨用户对角优势与预冻结的 </w:t>
      </w:r>
      <w:r>
        <w:rPr>
          <w:rFonts w:ascii="Courier New" w:hAnsi="Courier New" w:eastAsia="PingFang SC"/>
          <w:color w:val="6A3E00"/>
          <w:sz w:val="20"/>
        </w:rPr>
        <w:t>must-change / must-hold / must-not</w:t>
      </w:r>
      <w:r>
        <w:rPr>
          <w:rFonts w:ascii="Calibri" w:hAnsi="Calibri" w:eastAsia="PingFang SC"/>
        </w:rPr>
        <w:t xml:space="preserve"> 同时成立时，DeepAlign 才形成核心方法贡献。跨线索稳健性、真人校准、长程算子和多交付物覆盖用于检验这项贡献是否可靠、能否推广。</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66">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67">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两个月版本包含 </w:t>
      </w:r>
      <w:r>
        <w:rPr>
          <w:rFonts w:ascii="Calibri" w:hAnsi="Calibri" w:eastAsia="PingFang SC"/>
          <w:b/>
        </w:rPr>
        <w:t>24 个基础任务 family × 2 个强对比用户 = 48 个核心 user-task 实例</w:t>
      </w:r>
      <w:r>
        <w:rPr>
          <w:rFonts w:ascii="Calibri" w:hAnsi="Calibri" w:eastAsia="PingFang SC"/>
        </w:rPr>
        <w:t xml:space="preserve">。其中 18 个 family 先覆盖 </w:t>
      </w:r>
      <w:r>
        <w:rPr>
          <w:rFonts w:ascii="Courier New" w:hAnsi="Courier New" w:eastAsia="PingFang SC"/>
          <w:color w:val="6A3E00"/>
          <w:sz w:val="20"/>
        </w:rPr>
        <w:t>3 个使用情境 × 6 个研究意图</w:t>
      </w:r>
      <w:r>
        <w:rPr>
          <w:rFonts w:ascii="Calibri" w:hAnsi="Calibri" w:eastAsia="PingFang SC"/>
        </w:rPr>
        <w:t>，另外 6 个复测个性化效应预计最强、最弱或风险较高的单元。这个规模可以验证评价构念、信号渠道效应和典型失败，但不足以为 18 个单元分别给出稳定排名。论文必须明确这一限制。如果某个组合在现实中不自然，应标成结构性缺格，不能为了填满表格而编造任务。</w:t>
      </w:r>
    </w:p>
    <w:p>
      <w:r>
        <w:rPr>
          <w:rFonts w:ascii="Calibri" w:hAnsi="Calibri" w:eastAsia="PingFang SC"/>
        </w:rPr>
        <w:t>每个 family 都有完整 Atlas 元数据，但首版不会运行所有组合。核心矩阵只比较四种信号条件：</w:t>
      </w:r>
      <w:r>
        <w:rPr>
          <w:rFonts w:ascii="Courier New" w:hAnsi="Courier New" w:eastAsia="PingFang SC"/>
          <w:color w:val="6A3E00"/>
          <w:sz w:val="20"/>
        </w:rPr>
        <w:t>task-only / structured persona / semantic-equivalent natural history / clarification-allowed</w:t>
      </w:r>
      <w:r>
        <w:rPr>
          <w:rFonts w:ascii="Calibri" w:hAnsi="Calibri" w:eastAsia="PingFang SC"/>
        </w:rPr>
        <w:t>，并运行三类可比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上测试。设计目标是让每个对照能回答清楚的问题，而不是单纯增加运行数量。120 个任务、480 个 user-task 实例属于论文后的扩展路线，不写入两个月承诺。</w:t>
      </w:r>
    </w:p>
    <w:p>
      <w:r>
        <w:rPr>
          <w:rFonts w:ascii="Calibri" w:hAnsi="Calibri" w:eastAsia="PingFang SC"/>
          <w:b/>
        </w:rPr>
        <w:t>Anchor family 是承载压力测试的基础任务，不是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 xml:space="preserve"> 和 </w:t>
      </w:r>
      <w:r>
        <w:rPr>
          <w:rFonts w:ascii="Courier New" w:hAnsi="Courier New" w:eastAsia="PingFang SC"/>
          <w:color w:val="6A3E00"/>
          <w:sz w:val="20"/>
        </w:rPr>
        <w:t>must-hold</w:t>
      </w:r>
      <w:r>
        <w:rPr>
          <w:rFonts w:ascii="Calibri" w:hAnsi="Calibri" w:eastAsia="PingFang SC"/>
        </w:rPr>
        <w:t>。第二步再固定目标用户、任务、证据和预算，只对可见信号、上下文、agent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的目标用户判断稳定；证据快照可以复现；至少三类 agent 能完成同一交付接口；至少三种 stress operator 自然适用；共同质量可以由规则或证据 verifier 检查；任务不要求 benchmark 执行真实医疗、法律或金融交易。首版固定以下 8 种功能角色。具体题目可以替换，但不能在看到结果后更改覆盖角色：</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。每个 failure mode 至少在两个不同任务或交付物的 anchor 上测试；每个 anchor 只承担 3–4 个最自然的 mode；每个强扰动都有同 anchor、同前缀、同预算的 clean 或 light control。Anchor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2–3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任务”不表示所有任务共用同一张评分表。DeepAlign 固定的是</w:t>
      </w:r>
      <w:r>
        <w:rPr>
          <w:rFonts w:ascii="Calibri" w:hAnsi="Calibri" w:eastAsia="PingFang SC"/>
          <w:b/>
        </w:rPr>
        <w:t>编译接口、叶节点 schema 和聚合规则</w:t>
      </w:r>
      <w:r>
        <w:rPr>
          <w:rFonts w:ascii="Calibri" w:hAnsi="Calibri" w:eastAsia="PingFang SC"/>
        </w:rPr>
        <w:t>；具体评价项由 case 元数据和预先写好的评价契约选择。仓库中对应四个机器可读对象：</w:t>
      </w:r>
      <w:r>
        <w:rPr>
          <w:rFonts w:ascii="Courier New" w:hAnsi="Courier New" w:eastAsia="PingFang SC"/>
          <w:color w:val="6A3E00"/>
          <w:sz w:val="20"/>
        </w:rPr>
        <w:t>case.schema.yaml</w:t>
      </w:r>
      <w:r>
        <w:rPr>
          <w:rFonts w:ascii="Calibri" w:hAnsi="Calibri" w:eastAsia="PingFang SC"/>
        </w:rPr>
        <w:t xml:space="preserve"> 描述任务、用户、环境和 agent；</w:t>
      </w:r>
      <w:r>
        <w:rPr>
          <w:rFonts w:ascii="Courier New" w:hAnsi="Courier New" w:eastAsia="PingFang SC"/>
          <w:color w:val="6A3E00"/>
          <w:sz w:val="20"/>
        </w:rPr>
        <w:t>rubric_template_registry.yaml</w:t>
      </w:r>
      <w:r>
        <w:rPr>
          <w:rFonts w:ascii="Calibri" w:hAnsi="Calibri" w:eastAsia="PingFang SC"/>
        </w:rPr>
        <w:t xml:space="preserve"> 保存可复用模板及路由条件；</w:t>
      </w:r>
      <w:r>
        <w:rPr>
          <w:rFonts w:ascii="Courier New" w:hAnsi="Courier New" w:eastAsia="PingFang SC"/>
          <w:color w:val="6A3E00"/>
          <w:sz w:val="20"/>
        </w:rPr>
        <w:t>rubric_leaf.schema.yaml</w:t>
      </w:r>
      <w:r>
        <w:rPr>
          <w:rFonts w:ascii="Calibri" w:hAnsi="Calibri" w:eastAsia="PingFang SC"/>
        </w:rPr>
        <w:t xml:space="preserve"> 规定每条原子标准的固定字段；</w:t>
      </w:r>
      <w:r>
        <w:rPr>
          <w:rFonts w:ascii="Courier New" w:hAnsi="Courier New" w:eastAsia="PingFang SC"/>
          <w:color w:val="6A3E00"/>
          <w:sz w:val="20"/>
        </w:rPr>
        <w:t>metric_binding.schema.yaml</w:t>
      </w:r>
      <w:r>
        <w:rPr>
          <w:rFonts w:ascii="Calibri" w:hAnsi="Calibri" w:eastAsia="PingFang SC"/>
        </w:rPr>
        <w:t xml:space="preserve"> 规定 leaf 如何进入 TQ、FR、PF、MP，以及 CFA 等派生指标如何计算。v0.28 先冻结这些 compiler contract 与贯通示例；自动 validator、模板路由器和 bundle 导出器是第 1 周实现项，尚不能把当前设计文件表述为已经完成的生产级 compiler。</w:t>
      </w:r>
    </w:p>
    <w:p>
      <w:r>
        <w:rPr>
          <w:rFonts w:ascii="Calibri" w:hAnsi="Calibri" w:eastAsia="PingFang SC"/>
        </w:rPr>
        <w:t>Compiler 的输入只有：（1）冻结的 Atlas case 元数据；（2）user-state ledger；（3）</w:t>
      </w:r>
      <w:r>
        <w:rPr>
          <w:rFonts w:ascii="Courier New" w:hAnsi="Courier New" w:eastAsia="PingFang SC"/>
          <w:color w:val="6A3E00"/>
          <w:sz w:val="20"/>
        </w:rPr>
        <w:t>must-change / must-hold / must-not / clarify-if-unknown</w:t>
      </w:r>
      <w:r>
        <w:rPr>
          <w:rFonts w:ascii="Calibri" w:hAnsi="Calibri" w:eastAsia="PingFang SC"/>
        </w:rPr>
        <w:t xml:space="preserve"> 契约；（4）证据包与允许访问范围；（5）版本化模板库。它在任何被测输出产生前按五步运行：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等字段选择适用模板；</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ID、允许披露范围等参数填入模板；</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：把“适合该用户”“决策备忘录质量高”这类复合要求，拆成可独立观察、独立给分、带证据目标和文字锚点的原子 leaf；</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用户对称性、隐私权限和 matched/swapped 区分力，生成带版本与哈希的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因此，leaf expansion 不是看到模型答案后再细化评分标准，也不是让 LLM 临时发挥。它是</w:t>
      </w:r>
      <w:r>
        <w:rPr>
          <w:rFonts w:ascii="Calibri" w:hAnsi="Calibri" w:eastAsia="PingFang SC"/>
          <w:b/>
        </w:rPr>
        <w:t>输出生成前的编译步骤</w:t>
      </w:r>
      <w:r>
        <w:rPr>
          <w:rFonts w:ascii="Calibri" w:hAnsi="Calibri" w:eastAsia="PingFang SC"/>
        </w:rPr>
        <w:t>。LLM 可以在数据制作阶段建议拆分方式，但人类必须确认；冻结后同一 bundle 原样用于所有被测 agent。</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的预算和风险”会扩展为至少两条 leaf：（1）第一阶段方案不超过 50 万；（2）给出三个月可逆试点及退出门槛。两条分别带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必须接受四项覆盖校验：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如果一个模块在人类之间无法稳定判断，或不能区分 matched 和 swapped 输出，就删除、合并或降为探索性分析，不能靠调整权重把它保留在主分中。Rubric 的通用性来自统一接口、明确的适用条件和跨类型校准，而不是让所有任务强行使用同一张表。</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Fit Advantage）</w:t>
      </w:r>
      <w:r>
        <w:rPr>
          <w:rFonts w:ascii="Calibri" w:hAnsi="Calibri" w:eastAsia="PingFang SC"/>
        </w:rPr>
        <w:t>大于 0，表示两个用户分别更适合自己的交付物版本。但它不能解释模型为什么做到，也不能自动排除长度等干扰，因此还要报告：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主结果使用按基础任务聚类的 bootstrap 95% 置信区间。模型比较使用交叉分类混合效应模型，至少包含 agent、用户信息渠道、压力强度及其交互，并为基础任务和用户设置随机截距。多重比较使用 Holm 校正。除平均数外，还报告中位数、最差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24"/>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4"/>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4"/>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4"/>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4"/>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5"/>
        </w:numPr>
        <w:spacing w:after="80" w:line="290" w:lineRule="auto"/>
        <w:ind w:left="540" w:hanging="279"/>
      </w:pPr>
      <w:r>
        <w:rPr>
          <w:rFonts w:ascii="Calibri" w:hAnsi="Calibri" w:eastAsia="PingFang SC"/>
        </w:rPr>
        <w:t>Task only；</w:t>
      </w:r>
    </w:p>
    <w:p>
      <w:pPr>
        <w:numPr>
          <w:ilvl w:val="0"/>
          <w:numId w:val="25"/>
        </w:numPr>
        <w:spacing w:after="80" w:line="290" w:lineRule="auto"/>
        <w:ind w:left="540" w:hanging="279"/>
      </w:pPr>
      <w:r>
        <w:rPr>
          <w:rFonts w:ascii="Calibri" w:hAnsi="Calibri" w:eastAsia="PingFang SC"/>
        </w:rPr>
        <w:t>Oracle structured persona；</w:t>
      </w:r>
    </w:p>
    <w:p>
      <w:pPr>
        <w:numPr>
          <w:ilvl w:val="0"/>
          <w:numId w:val="25"/>
        </w:numPr>
        <w:spacing w:after="80" w:line="290" w:lineRule="auto"/>
        <w:ind w:left="540" w:hanging="279"/>
      </w:pPr>
      <w:r>
        <w:rPr>
          <w:rFonts w:ascii="Calibri" w:hAnsi="Calibri" w:eastAsia="PingFang SC"/>
        </w:rPr>
        <w:t>语义等价的自然对话历史；</w:t>
      </w:r>
    </w:p>
    <w:p>
      <w:pPr>
        <w:numPr>
          <w:ilvl w:val="0"/>
          <w:numId w:val="25"/>
        </w:numPr>
        <w:spacing w:after="80" w:line="290" w:lineRule="auto"/>
        <w:ind w:left="540" w:hanging="279"/>
      </w:pPr>
      <w:r>
        <w:rPr>
          <w:rFonts w:ascii="Calibri" w:hAnsi="Calibri" w:eastAsia="PingFang SC"/>
        </w:rPr>
        <w:t>历史 + 检索式 memory；</w:t>
      </w:r>
    </w:p>
    <w:p>
      <w:pPr>
        <w:numPr>
          <w:ilvl w:val="0"/>
          <w:numId w:val="25"/>
        </w:numPr>
        <w:spacing w:after="80" w:line="290" w:lineRule="auto"/>
        <w:ind w:left="540" w:hanging="279"/>
      </w:pPr>
      <w:r>
        <w:rPr>
          <w:rFonts w:ascii="Calibri" w:hAnsi="Calibri" w:eastAsia="PingFang SC"/>
        </w:rPr>
        <w:t>主动澄清；</w:t>
      </w:r>
    </w:p>
    <w:p>
      <w:pPr>
        <w:numPr>
          <w:ilvl w:val="0"/>
          <w:numId w:val="25"/>
        </w:numPr>
        <w:spacing w:after="80" w:line="290" w:lineRule="auto"/>
        <w:ind w:left="540" w:hanging="279"/>
      </w:pPr>
      <w:r>
        <w:rPr>
          <w:rFonts w:ascii="Calibri" w:hAnsi="Calibri" w:eastAsia="PingFang SC"/>
        </w:rPr>
        <w:t>Persona shuffled（目标用户不变、只交换可见 signal bundle 的负对照）；</w:t>
      </w:r>
    </w:p>
    <w:p>
      <w:pPr>
        <w:numPr>
          <w:ilvl w:val="0"/>
          <w:numId w:val="25"/>
        </w:numPr>
        <w:spacing w:after="80" w:line="290" w:lineRule="auto"/>
        <w:ind w:left="540" w:hanging="279"/>
      </w:pPr>
      <w:r>
        <w:rPr>
          <w:rFonts w:ascii="Calibri" w:hAnsi="Calibri" w:eastAsia="PingFang SC"/>
        </w:rPr>
        <w:t>Irrelevant persona（无关属性，过度个性化探针）；</w:t>
      </w:r>
    </w:p>
    <w:p>
      <w:pPr>
        <w:numPr>
          <w:ilvl w:val="0"/>
          <w:numId w:val="25"/>
        </w:numPr>
        <w:spacing w:after="80" w:line="290" w:lineRule="auto"/>
        <w:ind w:left="540" w:hanging="279"/>
      </w:pPr>
      <w:r>
        <w:rPr>
          <w:rFonts w:ascii="Calibri" w:hAnsi="Calibri" w:eastAsia="PingFang SC"/>
        </w:rPr>
        <w:t>Contradictory/dated history（冲突与时效）；</w:t>
      </w:r>
    </w:p>
    <w:p>
      <w:pPr>
        <w:numPr>
          <w:ilvl w:val="0"/>
          <w:numId w:val="25"/>
        </w:numPr>
        <w:spacing w:after="80" w:line="290" w:lineRule="auto"/>
        <w:ind w:left="540" w:hanging="279"/>
      </w:pPr>
      <w:r>
        <w:rPr>
          <w:rFonts w:ascii="Calibri" w:hAnsi="Calibri" w:eastAsia="PingFang SC"/>
        </w:rPr>
        <w:t>Context dilution（不同长度和位置）；</w:t>
      </w:r>
    </w:p>
    <w:p>
      <w:pPr>
        <w:numPr>
          <w:ilvl w:val="0"/>
          <w:numId w:val="25"/>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agent，最多形成 576 个核心 episode。8 个 anchor family 再运行预注册的错配、无关信息、冲突或过期、长上下文稀释和动态更新子集。主矩阵每格先跑 1 个 seed，约 20% 的分层样本再跑第二个 seed，在重复性和任务覆盖之间做取舍。人评至少覆盖 20% 输出，并仲裁所有关键失败和 judge 分歧。所有 real-user-gold family 以及不少于 8 个分层 family 必须收集目标用户的 matched/swapped 盲评，不能由通用标注者代替。</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6"/>
        </w:numPr>
        <w:spacing w:after="80" w:line="290" w:lineRule="auto"/>
        <w:ind w:left="540" w:hanging="279"/>
      </w:pPr>
      <w:r>
        <w:rPr>
          <w:rFonts w:ascii="Calibri" w:hAnsi="Calibri" w:eastAsia="PingFang SC"/>
          <w:b/>
        </w:rPr>
        <w:t>Base capability board</w:t>
      </w:r>
      <w:r>
        <w:rPr>
          <w:rFonts w:ascii="Calibri" w:hAnsi="Calibri" w:eastAsia="PingFang SC"/>
        </w:rPr>
        <w:t xml:space="preserve">：在 S0 clean、TQ/FR 过门条件下，按 </w:t>
      </w:r>
      <w:r>
        <w:rPr>
          <w:rFonts w:ascii="Courier New" w:hAnsi="Courier New" w:eastAsia="PingFang SC"/>
          <w:color w:val="6A3E00"/>
          <w:sz w:val="20"/>
        </w:rPr>
        <w:t>3 strata × 6 intents × deliverable</w:t>
      </w:r>
      <w:r>
        <w:rPr>
          <w:rFonts w:ascii="Calibri" w:hAnsi="Calibri" w:eastAsia="PingFang SC"/>
        </w:rPr>
        <w:t xml:space="preserve"> 报 PF、CFA 和成本；回答系统在哪类任务能做个性化。</w:t>
      </w:r>
    </w:p>
    <w:p>
      <w:pPr>
        <w:numPr>
          <w:ilvl w:val="0"/>
          <w:numId w:val="26"/>
        </w:numPr>
        <w:spacing w:after="80" w:line="290" w:lineRule="auto"/>
        <w:ind w:left="540" w:hanging="279"/>
      </w:pPr>
      <w:r>
        <w:rPr>
          <w:rFonts w:ascii="Calibri" w:hAnsi="Calibri" w:eastAsia="PingFang SC"/>
          <w:b/>
        </w:rPr>
        <w:t>Signal acquisition board</w:t>
      </w:r>
      <w:r>
        <w:rPr>
          <w:rFonts w:ascii="Calibri" w:hAnsi="Calibri" w:eastAsia="PingFang SC"/>
        </w:rPr>
        <w:t>：分别报告 structured persona、natural history、clarification 和 workspace/history 的 CFA；Worst-view CFA 与 Cue Gap 只在 equivalence-audited provided views 上计算，并另报 Clarification Value。</w:t>
      </w:r>
    </w:p>
    <w:p>
      <w:pPr>
        <w:numPr>
          <w:ilvl w:val="0"/>
          <w:numId w:val="26"/>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6"/>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adaptation。它在同一 query 下比较不同 agent 报告，回答“对这个用户哪份报告更好”。DeepAlign 的核心方法增量是：在同一 task/evidence 下构造跨用户 2×2 矩阵 </w:t>
      </w:r>
      <w:r>
        <w:rPr>
          <w:rFonts w:ascii="Courier New" w:hAnsi="Courier New" w:eastAsia="PingFang SC"/>
          <w:color w:val="6A3E00"/>
          <w:sz w:val="20"/>
        </w:rPr>
        <w:t>M[i,j] = PF_i(Y_j)</w:t>
      </w:r>
      <w:r>
        <w:rPr>
          <w:rFonts w:ascii="Calibri" w:hAnsi="Calibri" w:eastAsia="PingFang SC"/>
        </w:rPr>
        <w:t xml:space="preserve">，再用 </w:t>
      </w:r>
      <w:r>
        <w:rPr>
          <w:rFonts w:ascii="Courier New" w:hAnsi="Courier New" w:eastAsia="PingFang SC"/>
          <w:color w:val="6A3E00"/>
          <w:sz w:val="20"/>
        </w:rPr>
        <w:t>must-change / must-hold / must-not</w:t>
      </w:r>
      <w:r>
        <w:rPr>
          <w:rFonts w:ascii="Calibri" w:hAnsi="Calibri" w:eastAsia="PingFang SC"/>
        </w:rPr>
        <w:t xml:space="preserve"> 判断 counterfactual personalization effect。测量方面，DeepAlign 针对 PDR 已报告的 PCA=0.43、较窄校准样本、两层动态 rubric、复合事实核验链和补偿式聚合，增加目标用户盲评、criterion versioning、hard gate 和 JudgeBench。更多任务、agent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1"/>
      </w:pPr>
      <w:r>
        <w:t>12. 预期贡献、成功标准与发表边界</w:t>
      </w:r>
    </w:p>
    <w:p>
      <w:pPr>
        <w:pStyle w:val="Heading2"/>
      </w:pPr>
      <w:r>
        <w:t>12.1 预期贡献</w:t>
      </w:r>
    </w:p>
    <w:p>
      <w:pPr>
        <w:numPr>
          <w:ilvl w:val="0"/>
          <w:numId w:val="27"/>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7"/>
        </w:numPr>
        <w:spacing w:after="80" w:line="290" w:lineRule="auto"/>
        <w:ind w:left="540" w:hanging="279"/>
      </w:pPr>
      <w:r>
        <w:rPr>
          <w:rFonts w:ascii="Calibri" w:hAnsi="Calibri" w:eastAsia="PingFang SC"/>
          <w:b/>
        </w:rPr>
        <w:t>核心方法贡献：</w:t>
      </w:r>
      <w:r>
        <w:rPr>
          <w:rFonts w:ascii="Calibri" w:hAnsi="Calibri" w:eastAsia="PingFang SC"/>
        </w:rPr>
        <w:t>从 absolute adaptation evaluation 转向 counterfactual personalization effect identification；以跨用户 matched/swapped 矩阵估计效应，并用预冻结 must-change/must-hold/must-not 区分必要变化、共同不变项与过度个性化；</w:t>
      </w:r>
    </w:p>
    <w:p>
      <w:pPr>
        <w:numPr>
          <w:ilvl w:val="0"/>
          <w:numId w:val="27"/>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7"/>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7"/>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7"/>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discrimination、cue-equivalence robustness 和无关信息 invariance 四项中的适用检查；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8"/>
        </w:numPr>
        <w:spacing w:after="80" w:line="290" w:lineRule="auto"/>
        <w:ind w:left="540" w:hanging="279"/>
      </w:pPr>
      <w:r>
        <w:rPr>
          <w:rFonts w:ascii="Calibri" w:hAnsi="Calibri" w:eastAsia="PingFang SC"/>
          <w:b/>
        </w:rPr>
        <w:t>Introduction</w:t>
      </w:r>
      <w:r>
        <w:rPr>
          <w:rFonts w:ascii="Calibri" w:hAnsi="Calibri" w:eastAsia="PingFang SC"/>
        </w:rPr>
        <w:t>：通用 DR 测“好不好”，PDR-Bench 已建立 task/persona 条件下的 absolute adaptation evaluation；本文把 estimand 转向跨用户 counterfactual personalization effect，并以三类预冻结契约界定有效变化。</w:t>
      </w:r>
    </w:p>
    <w:p>
      <w:pPr>
        <w:numPr>
          <w:ilvl w:val="0"/>
          <w:numId w:val="28"/>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8"/>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8"/>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contract、CFA/NPF/Retention/Update、强 judge—人类校准与 JudgeBench。</w:t>
      </w:r>
    </w:p>
    <w:p>
      <w:pPr>
        <w:numPr>
          <w:ilvl w:val="0"/>
          <w:numId w:val="28"/>
        </w:numPr>
        <w:spacing w:after="80" w:line="290" w:lineRule="auto"/>
        <w:ind w:left="540" w:hanging="279"/>
      </w:pPr>
      <w:r>
        <w:rPr>
          <w:rFonts w:ascii="Calibri" w:hAnsi="Calibri" w:eastAsia="PingFang SC"/>
          <w:b/>
        </w:rPr>
        <w:t>Experiments</w:t>
      </w:r>
      <w:r>
        <w:rPr>
          <w:rFonts w:ascii="Calibri" w:hAnsi="Calibri" w:eastAsia="PingFang SC"/>
        </w:rPr>
        <w:t>：agent 分层、信息条件、长程与动态压力、成本和统计协议。</w:t>
      </w:r>
    </w:p>
    <w:p>
      <w:pPr>
        <w:numPr>
          <w:ilvl w:val="0"/>
          <w:numId w:val="28"/>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8"/>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8"/>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8"/>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个功能性 anchor family 通过 S0–S3 压力阶梯承担错配、无关、冲突/过期、长程、交接和动态更新测试。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：首版只先验证一件核心事情：跨用户对照和三类预冻结契约能否稳定识别 counterfactual personalization effect。Ontology、信号渠道、长程算子、rubric compiler 和 JudgeBench 用来说明这套评价是否可运行、是否稳健、能否推广。论文不声称覆盖所有 DR 模式，也不为 18 个 task-cube 单元分别建立稳定排行榜。</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总览：从用户信号到可审计的个性化效应。</w:t>
      </w:r>
      <w:r>
        <w:rPr>
          <w:rFonts w:ascii="Calibri" w:hAnsi="Calibri" w:eastAsia="PingFang SC"/>
        </w:rPr>
        <w:t xml:space="preserve"> 使用从左到右的五段流程：</w:t>
      </w:r>
      <w:r>
        <w:rPr>
          <w:rFonts w:ascii="Courier New" w:hAnsi="Courier New" w:eastAsia="PingFang SC"/>
          <w:color w:val="6A3E00"/>
          <w:sz w:val="20"/>
        </w:rPr>
        <w:t>Task/Evidence + paired user state</w:t>
      </w:r>
      <w:r>
        <w:rPr>
          <w:rFonts w:ascii="Calibri" w:hAnsi="Calibri" w:eastAsia="PingFang SC"/>
        </w:rPr>
        <w:t xml:space="preserve"> → </w:t>
      </w:r>
      <w:r>
        <w:rPr>
          <w:rFonts w:ascii="Courier New" w:hAnsi="Courier New" w:eastAsia="PingFang SC"/>
          <w:color w:val="6A3E00"/>
          <w:sz w:val="20"/>
        </w:rPr>
        <w:t>signal view + execution environment</w:t>
      </w:r>
      <w:r>
        <w:rPr>
          <w:rFonts w:ascii="Calibri" w:hAnsi="Calibri" w:eastAsia="PingFang SC"/>
        </w:rPr>
        <w:t xml:space="preserve"> → </w:t>
      </w:r>
      <w:r>
        <w:rPr>
          <w:rFonts w:ascii="Courier New" w:hAnsi="Courier New" w:eastAsia="PingFang SC"/>
          <w:color w:val="6A3E00"/>
          <w:sz w:val="20"/>
        </w:rPr>
        <w:t>agent system</w:t>
      </w:r>
      <w:r>
        <w:rPr>
          <w:rFonts w:ascii="Calibri" w:hAnsi="Calibri" w:eastAsia="PingFang SC"/>
        </w:rPr>
        <w:t xml:space="preserve"> → </w:t>
      </w:r>
      <w:r>
        <w:rPr>
          <w:rFonts w:ascii="Courier New" w:hAnsi="Courier New" w:eastAsia="PingFang SC"/>
          <w:color w:val="6A3E00"/>
          <w:sz w:val="20"/>
        </w:rPr>
        <w:t>matched/swapped artifacts</w:t>
      </w:r>
      <w:r>
        <w:rPr>
          <w:rFonts w:ascii="Calibri" w:hAnsi="Calibri" w:eastAsia="PingFang SC"/>
        </w:rPr>
        <w:t xml:space="preserve"> → </w:t>
      </w:r>
      <w:r>
        <w:rPr>
          <w:rFonts w:ascii="Courier New" w:hAnsi="Courier New" w:eastAsia="PingFang SC"/>
          <w:color w:val="6A3E00"/>
          <w:sz w:val="20"/>
        </w:rPr>
        <w:t>TQ/FR gate + CFA/contracts + four leaderboard profiles</w:t>
      </w:r>
      <w:r>
        <w:rPr>
          <w:rFonts w:ascii="Calibri" w:hAnsi="Calibri" w:eastAsia="PingFang SC"/>
        </w:rPr>
        <w:t>。Atlas 五个平面放在顶部作为 case 条件带，S0–S3 anchor stress 与 JudgeBench 放在底部作为两条验证支线。这张图回答“benchmark 整体如何运行”，不塞入所有 taxonomy 叶节点。</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2–3 个 minimal user edits；B 展示同一 ledger 的 structured persona、natural history 和 clarification 三个 signal views；C 展示 </w:t>
      </w:r>
      <w:r>
        <w:rPr>
          <w:rFonts w:ascii="Courier New" w:hAnsi="Courier New" w:eastAsia="PingFang SC"/>
          <w:color w:val="6A3E00"/>
          <w:sz w:val="20"/>
        </w:rPr>
        <w:t>metadata + contracts → template routing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PF_swapped</w:t>
      </w:r>
      <w:r>
        <w:rPr>
          <w:rFonts w:ascii="Calibri" w:hAnsi="Calibri" w:eastAsia="PingFang SC"/>
        </w:rPr>
        <w:t xml:space="preserve">、纵轴为 </w:t>
      </w:r>
      <w:r>
        <w:rPr>
          <w:rFonts w:ascii="Courier New" w:hAnsi="Courier New" w:eastAsia="PingFang SC"/>
          <w:color w:val="6A3E00"/>
          <w:sz w:val="20"/>
        </w:rPr>
        <w:t>PF_matched</w:t>
      </w:r>
      <w:r>
        <w:rPr>
          <w:rFonts w:ascii="Calibri" w:hAnsi="Calibri" w:eastAsia="PingFang SC"/>
        </w:rPr>
        <w:t xml:space="preserve">，45° 对角线表示没有跨用户优势；离对角线越远且位于上方，说明 matched 版本相对 swapped 版本的用户特异价值越强。点的实心/空心只表示是否通过 TQ/FR gate，不用颜色重复编码质量。B 用 forest/dot plot 报各 agent 的 CFA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cost–CFA Pareto frontier。A–D 分别对应 estimand、不确定性、能力拓扑和效率，不合成单一总分。</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user-signal condition</w:t>
      </w:r>
      <w:r>
        <w:rPr>
          <w:rFonts w:ascii="Calibri" w:hAnsi="Calibri" w:eastAsia="PingFang SC"/>
        </w:rPr>
        <w:t xml:space="preserve"> heatmap 报 structured persona、natural history、clarification-allowed 和 workspace/history 条件下的 CFA。列标题要区分“直接提供的等价视图”“交互获取”和“环境私有状态”；Cue Gap 与 Worst-view CFA 都只在经过 equivalence audit 的 structured persona 与 natural history 上计算。B 按 S0–S3 绘制各 agent 的 CFA stress response；只有 </w:t>
      </w:r>
      <w:r>
        <w:rPr>
          <w:rFonts w:ascii="Courier New" w:hAnsi="Courier New" w:eastAsia="PingFang SC"/>
          <w:color w:val="6A3E00"/>
          <w:sz w:val="20"/>
        </w:rPr>
        <w:t>CFA_S0 ≥ ε</w:t>
      </w:r>
      <w:r>
        <w:rPr>
          <w:rFonts w:ascii="Calibri" w:hAnsi="Calibri" w:eastAsia="PingFang SC"/>
        </w:rPr>
        <w:t xml:space="preserve"> 时才报告比例型 retention，否则改报 </w:t>
      </w:r>
      <w:r>
        <w:rPr>
          <w:rFonts w:ascii="Courier New" w:hAnsi="Courier New" w:eastAsia="PingFang SC"/>
          <w:color w:val="6A3E00"/>
          <w:sz w:val="20"/>
        </w:rPr>
        <w:t>CFA_Sk − CFA_S0</w:t>
      </w:r>
      <w:r>
        <w:rPr>
          <w:rFonts w:ascii="Calibri" w:hAnsi="Calibri" w:eastAsia="PingFang SC"/>
        </w:rPr>
        <w:t xml:space="preserve"> 和原始 CFA，避免接近零的分母放大噪声。主文只画跨 anchor 汇总及置信区间，逐 anchor 曲线进入附录。C 对每个 outcome failure 独立报告 eligible episode 发生率和 95% CI；failure 是多标签，不能强行堆叠成互斥的 100% 横条。D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w:t>
      </w:r>
      <w:r>
        <w:rPr>
          <w:rFonts w:ascii="Courier New" w:hAnsi="Courier New" w:eastAsia="PingFang SC"/>
          <w:color w:val="6A3E00"/>
          <w:sz w:val="20"/>
        </w:rPr>
        <w:t>PF_matched</w:t>
      </w:r>
      <w:r>
        <w:rPr>
          <w:rFonts w:ascii="Calibri" w:hAnsi="Calibri" w:eastAsia="PingFang SC"/>
        </w:rPr>
        <w:t>、</w:t>
      </w:r>
      <w:r>
        <w:rPr>
          <w:rFonts w:ascii="Courier New" w:hAnsi="Courier New" w:eastAsia="PingFang SC"/>
          <w:color w:val="6A3E00"/>
          <w:sz w:val="20"/>
        </w:rPr>
        <w:t>PF_swapped</w:t>
      </w:r>
      <w:r>
        <w:rPr>
          <w:rFonts w:ascii="Calibri" w:hAnsi="Calibri" w:eastAsia="PingFang SC"/>
        </w:rPr>
        <w:t>、MP、CFA、Worst-view CFA、Neutral Invariance、cost 和 eligibility。E1/E2/E3 分块，商业产品榜与受控 harness 榜不混排；报告置信区间或标准误，而不是只报点估计。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 xml:space="preserve">附录建议保留：逐 family CFA forest plot、描述性的完整 </w:t>
      </w:r>
      <w:r>
        <w:rPr>
          <w:rFonts w:ascii="Courier New" w:hAnsi="Courier New" w:eastAsia="PingFang SC"/>
          <w:color w:val="6A3E00"/>
          <w:sz w:val="20"/>
        </w:rPr>
        <w:t>3 strata × 6 intents</w:t>
      </w:r>
      <w:r>
        <w:rPr>
          <w:rFonts w:ascii="Calibri" w:hAnsi="Calibri" w:eastAsia="PingFang SC"/>
        </w:rPr>
        <w:t xml:space="preserve"> 交叉格、deliverable coverage heatmap、八个 anchor 的独立 S0–S3 曲线、clarification value/turn、retention/update 曲线、多标签 failure co-occurrence UpSet plot、各语言/用户群切片，以及 judge confusion matrix。附录表应给出 24 个 family、48 个 user-task、persona compatibility gate、rubric leaf bank、agent/version/tool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3">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4">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5">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25">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8">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9">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40">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41">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42">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3">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4">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5">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6">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7">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8">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9">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50">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51">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52">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3">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4">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67">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66">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68">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69">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5">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6">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7">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58">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9">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60">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61">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11">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13">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12">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19">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14">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15">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3">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26">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7">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20">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21">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22">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23">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17">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16">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18">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2">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6">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7">
        <w:r>
          <w:rPr>
            <w:rFonts w:ascii="Calibri" w:hAnsi="Calibri" w:eastAsia="PingFang SC"/>
            <w:color w:val="2E74B5"/>
            <w:u w:val="single"/>
            <w:sz w:val="16"/>
            <w:szCs w:val="16"/>
          </w:rPr>
          <w:t>https://arxiv.org/abs/2605.31545</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