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ADVISOR BRIEF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DeepAlign-Bench｜汇报精简版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15–20 分钟讲清核心构念、最小实验和五天决策门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导师汇报 · 组会讲解 · 决策讨论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v0.49 · 汇报精简版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13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Absolute Fit → Cross-User Specificity → Hard Gates → Replication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PDR 问一份报告对这个人是否合适；DeepAlign 问换用户后报告是否双向正确改变。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核心 gap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 / Task / User 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User-info channels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交叉矩阵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非补偿 Scoring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最小实验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Benchmark 能回答什么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五天决策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建议讲法：2 分钟问题、4 分钟数据与渠道、4 分钟矩阵与指标、4 分钟 pilot、3 分钟五天决策。</w:t>
      </w:r>
    </w:p>
    <w:p>
      <w:r>
        <w:br w:type="page"/>
      </w:r>
    </w:p>
    <w:p>
      <w:pPr>
        <w:pStyle w:val="Heading1"/>
      </w:pPr>
      <w:r>
        <w:t>研究概要</w:t>
      </w:r>
    </w:p>
    <w:p>
      <w:pPr>
        <w:pStyle w:val="Heading2"/>
      </w:pPr>
      <w:r>
        <w:t>一句话问题</w:t>
      </w:r>
    </w:p>
    <w:p>
      <w:r>
        <w:rPr>
          <w:rFonts w:ascii="Calibri" w:hAnsi="Calibri" w:eastAsia="PingFang SC"/>
        </w:rPr>
        <w:t>一份报告“对这个用户看起来很好”，并不能证明系统真的会随着目标用户变化而改变最终决策。DeepAlign 固定 task、evidence、tools 和 budget，用 paired users 的 2×2 交叉评分区分 absolute adaptation 与 counterfactual user specificity。</w:t>
      </w:r>
    </w:p>
    <w:p>
      <w:pPr>
        <w:pStyle w:val="Heading2"/>
      </w:pPr>
      <w:r>
        <w:t>相对 PDR-Bench 的位置</w:t>
      </w:r>
    </w:p>
    <w:p>
      <w:pPr>
        <w:pStyle w:val="ListBullet"/>
      </w:pPr>
      <w:r>
        <w:rPr>
          <w:rFonts w:ascii="Calibri" w:hAnsi="Calibri" w:eastAsia="PingFang SC"/>
        </w:rPr>
        <w:t>PDR-Bench：给定 user + task，这份报告有多合适。</w:t>
      </w:r>
    </w:p>
    <w:p>
      <w:pPr>
        <w:pStyle w:val="ListBullet"/>
      </w:pPr>
      <w:r>
        <w:rPr>
          <w:rFonts w:ascii="Calibri" w:hAnsi="Calibri" w:eastAsia="PingFang SC"/>
        </w:rPr>
        <w:t>DeepAlign：用户从 A 换成 B 后，报告是否按运行前冻结的决策差异改变，而且 A/B 两个方向都成立。</w:t>
      </w:r>
    </w:p>
    <w:p>
      <w:pPr>
        <w:pStyle w:val="ListBullet"/>
      </w:pPr>
      <w:r>
        <w:rPr>
          <w:rFonts w:ascii="Calibri" w:hAnsi="Calibri" w:eastAsia="PingFang SC"/>
        </w:rPr>
        <w:t>DeepAlign 不否定 PDR 的构念；它补的是单用户绝对分无法识别的反事实特异性。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DeepAlign-Bench：一张图讲完评测流程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DeepAlign-Bench 研究流程：从 case/task/user metadata 与多渠道输入，到反事实交叉评分、非补偿门、Judge 压力测试和方向冻结门。" title="Deep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Align-Bench_整体框架与PDR压力测试_v0.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从 paired-user family、多渠道输入，到交叉评分、非补偿 profile、实验结论和 go/no-go。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Case、Task 与用户真值</w:t>
      </w:r>
    </w:p>
    <w:p>
      <w:r>
        <w:rPr>
          <w:rFonts w:ascii="Calibri" w:hAnsi="Calibri" w:eastAsia="PingFang SC"/>
        </w:rPr>
        <w:t>每个 task family 固定：任务核心、证据快照、工具、预算、交付格式和共同事实。</w:t>
      </w:r>
    </w:p>
    <w:p>
      <w:r>
        <w:rPr>
          <w:rFonts w:ascii="Calibri" w:hAnsi="Calibri" w:eastAsia="PingFang SC"/>
        </w:rPr>
        <w:t>每个 family 配对两位都合理的用户，只改变 2–4 个会影响选择、取舍、深度或行动门槛的变量。运行前冻结：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must-change</w:t>
      </w:r>
      <w:r>
        <w:rPr>
          <w:rFonts w:ascii="Calibri" w:hAnsi="Calibri" w:eastAsia="PingFang SC"/>
        </w:rPr>
        <w:t>：换用户必须改变什么；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must-hold</w:t>
      </w:r>
      <w:r>
        <w:rPr>
          <w:rFonts w:ascii="Calibri" w:hAnsi="Calibri" w:eastAsia="PingFang SC"/>
        </w:rPr>
        <w:t>：共同事实和质量不得改变什么；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must-not</w:t>
      </w:r>
      <w:r>
        <w:rPr>
          <w:rFonts w:ascii="Calibri" w:hAnsi="Calibri" w:eastAsia="PingFang SC"/>
        </w:rPr>
        <w:t>：不得推断、披露、迎合或越权什么；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clarify-if-unknown</w:t>
      </w:r>
      <w:r>
        <w:rPr>
          <w:rFonts w:ascii="Calibri" w:hAnsi="Calibri" w:eastAsia="PingFang SC"/>
        </w:rPr>
        <w:t>：不知道哪些条件时应该提问或给条件分支。</w:t>
      </w:r>
    </w:p>
    <w:p>
      <w:r>
        <w:rPr>
          <w:rFonts w:ascii="Calibri" w:hAnsi="Calibri" w:eastAsia="PingFang SC"/>
        </w:rPr>
        <w:t>元数据分三层：系统自动 provenance；两名标注员运行前冻结的研究构念；pilot 后观察到的难度、失败和成本。第三层不能反改第二层。</w:t>
      </w:r>
    </w:p>
    <w:p>
      <w:pPr>
        <w:pStyle w:val="Heading1"/>
      </w:pPr>
      <w:r>
        <w:t>2. User-information channels</w:t>
      </w:r>
    </w:p>
    <w:p>
      <w:r>
        <w:rPr>
          <w:rFonts w:ascii="Calibri" w:hAnsi="Calibri" w:eastAsia="PingFang SC"/>
        </w:rPr>
        <w:t>同一个隐藏 user ledger 生成四种条件：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structured persona；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natural history/context；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模糊 query + agent clarification + ledger-bounded answer；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task-only。</w:t>
      </w:r>
    </w:p>
    <w:p>
      <w:r>
        <w:rPr>
          <w:rFonts w:ascii="Calibri" w:hAnsi="Calibri" w:eastAsia="PingFang SC"/>
        </w:rPr>
        <w:t>Clarification 只是新增 channel，不是论文 novelty 主线。它测“信息需要先问出来时还能不能正确进入 final report”，并单独报告问题准确性、轮数、负担和隐私。</w:t>
      </w:r>
    </w:p>
    <w:p>
      <w:pPr>
        <w:pStyle w:val="Heading1"/>
      </w:pPr>
      <w:r>
        <w:t>3. 核心实验矩阵</w:t>
      </w:r>
    </w:p>
    <w:p>
      <w:r>
        <w:rPr>
          <w:rFonts w:ascii="Calibri" w:hAnsi="Calibri" w:eastAsia="PingFang SC"/>
        </w:rPr>
        <w:t>每个 family 至少生成：</w:t>
      </w:r>
      <w:r>
        <w:rPr>
          <w:rFonts w:ascii="Courier New" w:hAnsi="Courier New" w:eastAsia="PingFang SC"/>
          <w:color w:val="6A3E00"/>
          <w:sz w:val="20"/>
        </w:rPr>
        <w:t>Y0</w:t>
      </w:r>
      <w:r>
        <w:rPr>
          <w:rFonts w:ascii="Calibri" w:hAnsi="Calibri" w:eastAsia="PingFang SC"/>
        </w:rPr>
        <w:t xml:space="preserve"> task-only、</w:t>
      </w:r>
      <w:r>
        <w:rPr>
          <w:rFonts w:ascii="Courier New" w:hAnsi="Courier New" w:eastAsia="PingFang SC"/>
          <w:color w:val="6A3E00"/>
          <w:sz w:val="20"/>
        </w:rPr>
        <w:t>Ya</w:t>
      </w:r>
      <w:r>
        <w:rPr>
          <w:rFonts w:ascii="Calibri" w:hAnsi="Calibri" w:eastAsia="PingFang SC"/>
        </w:rPr>
        <w:t xml:space="preserve"> 为 A、</w:t>
      </w:r>
      <w:r>
        <w:rPr>
          <w:rFonts w:ascii="Courier New" w:hAnsi="Courier New" w:eastAsia="PingFang SC"/>
          <w:color w:val="6A3E00"/>
          <w:sz w:val="20"/>
        </w:rPr>
        <w:t>Yb</w:t>
      </w:r>
      <w:r>
        <w:rPr>
          <w:rFonts w:ascii="Calibri" w:hAnsi="Calibri" w:eastAsia="PingFang SC"/>
        </w:rPr>
        <w:t xml:space="preserve"> 为 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520"/>
        <w:gridCol w:w="234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评分标准 \ 报告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用户 A 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matched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swapped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task-only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用户 B 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swapped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matched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task-only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另做四类 JudgeBench 反例：general-good、over-personalized、mention-only、irrelevant persona keyword。必须区分报告是否只是提到约束，还是它真的改变了最终选择和行动方案。</w:t>
      </w:r>
    </w:p>
    <w:p>
      <w:pPr>
        <w:pStyle w:val="Heading1"/>
      </w:pPr>
      <w:r>
        <w:t>4. Scoring 不合成总分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Δa = PF_a(Ya) − PF_a(Yb)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Δb = PF_b(Yb) − PF_b(Ya)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CFA_min=min(Δa,Δb)</w:t>
      </w:r>
      <w:r>
        <w:rPr>
          <w:rFonts w:ascii="Calibri" w:hAnsi="Calibri" w:eastAsia="PingFang SC"/>
        </w:rPr>
        <w:t>：防止一边正、一边负还被平均成成功。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A_min=min(PF_a(Ya),PF_b(Yb))</w:t>
      </w:r>
      <w:r>
        <w:rPr>
          <w:rFonts w:ascii="Calibri" w:hAnsi="Calibri" w:eastAsia="PingFang SC"/>
        </w:rPr>
        <w:t>：防止 matched 自己很差。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Gain_min=min(PF_a(Ya)−PF_a(Y0), PF_b(Yb)−PF_b(Y0))</w:t>
      </w:r>
      <w:r>
        <w:rPr>
          <w:rFonts w:ascii="Calibri" w:hAnsi="Calibri" w:eastAsia="PingFang SC"/>
        </w:rPr>
        <w:t>：防止只因为 swapped 特别差。</w:t>
      </w:r>
    </w:p>
    <w:p>
      <w:r>
        <w:rPr>
          <w:rFonts w:ascii="Calibri" w:hAnsi="Calibri" w:eastAsia="PingFang SC"/>
        </w:rPr>
        <w:t>最终成功同时要求：双向 specificity、绝对适配、task-only non-inferiority/added value、共同质量与事实 no-harm、critical boundary no-violation。</w:t>
      </w:r>
    </w:p>
    <w:p>
      <w:r>
        <w:rPr>
          <w:rFonts w:ascii="Calibri" w:hAnsi="Calibri" w:eastAsia="PingFang SC"/>
        </w:rPr>
        <w:t xml:space="preserve">差值用于估计受控用户条件的效应，不是问题；把差值压成一个万能总分才是问题。PF 已先归一到 </w:t>
      </w:r>
      <w:r>
        <w:rPr>
          <w:rFonts w:ascii="Courier New" w:hAnsi="Courier New" w:eastAsia="PingFang SC"/>
          <w:color w:val="6A3E00"/>
          <w:sz w:val="20"/>
        </w:rPr>
        <w:t>[0,1]</w:t>
      </w:r>
      <w:r>
        <w:rPr>
          <w:rFonts w:ascii="Calibri" w:hAnsi="Calibri" w:eastAsia="PingFang SC"/>
        </w:rPr>
        <w:t>；比例归一化会放大低分区噪声，向量夹角又不能保证幅度和绝对合格。</w:t>
      </w:r>
    </w:p>
    <w:p>
      <w:pPr>
        <w:pStyle w:val="Heading1"/>
      </w:pPr>
      <w:r>
        <w:t>5. 2026-08-12 最小实验</w:t>
      </w:r>
    </w:p>
    <w:p>
      <w:r>
        <w:rPr>
          <w:rFonts w:ascii="Calibri" w:hAnsi="Calibri" w:eastAsia="PingFang SC"/>
        </w:rPr>
        <w:t>两个合成 family，本地 Qwen3-8B，PDR-compatible 四维 criteria；共 32 次评分调用。它是方向性 stress test，不是官方 PDR 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结果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general-good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over-personalized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绝对分 ≥6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与 matched 差 ≤0.5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1/4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高于 matched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1/4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0/4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 xml:space="preserve">交叉矩阵：F02 </w:t>
      </w:r>
      <w:r>
        <w:rPr>
          <w:rFonts w:ascii="Courier New" w:hAnsi="Courier New" w:eastAsia="PingFang SC"/>
          <w:color w:val="6A3E00"/>
          <w:sz w:val="20"/>
        </w:rPr>
        <w:t>A_min=8.50, CFA_min=−1.50</w:t>
      </w:r>
      <w:r>
        <w:rPr>
          <w:rFonts w:ascii="Calibri" w:hAnsi="Calibri" w:eastAsia="PingFang SC"/>
        </w:rPr>
        <w:t xml:space="preserve">；F04 </w:t>
      </w:r>
      <w:r>
        <w:rPr>
          <w:rFonts w:ascii="Courier New" w:hAnsi="Courier New" w:eastAsia="PingFang SC"/>
          <w:color w:val="6A3E00"/>
          <w:sz w:val="20"/>
        </w:rPr>
        <w:t>A_min=10.00, CFA_min=0.00</w:t>
      </w:r>
      <w:r>
        <w:rPr>
          <w:rFonts w:ascii="Calibri" w:hAnsi="Calibri" w:eastAsia="PingFang SC"/>
        </w:rPr>
        <w:t>。0/2 family 通过双向 specificity。</w:t>
      </w:r>
    </w:p>
    <w:p>
      <w:pPr>
        <w:pStyle w:val="Heading2"/>
      </w:pPr>
      <w:r>
        <w:t>人话结论</w:t>
      </w:r>
    </w:p>
    <w:p>
      <w:pPr>
        <w:pStyle w:val="ListBullet"/>
      </w:pPr>
      <w:r>
        <w:rPr>
          <w:rFonts w:ascii="Calibri" w:hAnsi="Calibri" w:eastAsia="PingFang SC"/>
        </w:rPr>
        <w:t>支持：通用高质量报告可以拿到接近 matched 的绝对 personalization 分；absolute fit 不证明 specificity。</w:t>
      </w:r>
    </w:p>
    <w:p>
      <w:pPr>
        <w:pStyle w:val="ListBullet"/>
      </w:pPr>
      <w:r>
        <w:rPr>
          <w:rFonts w:ascii="Calibri" w:hAnsi="Calibri" w:eastAsia="PingFang SC"/>
        </w:rPr>
        <w:t>不支持：over-personalized 报告并没有普遍被当成 matched。</w:t>
      </w:r>
    </w:p>
    <w:p>
      <w:pPr>
        <w:pStyle w:val="ListBullet"/>
      </w:pPr>
      <w:r>
        <w:rPr>
          <w:rFonts w:ascii="Calibri" w:hAnsi="Calibri" w:eastAsia="PingFang SC"/>
        </w:rPr>
        <w:t>新发现：judge 会把“提到约束”当成“采用约束”，且高分端出现饱和；关键错误可能被平均分补偿。</w:t>
      </w:r>
    </w:p>
    <w:p>
      <w:pPr>
        <w:pStyle w:val="ListBullet"/>
      </w:pPr>
      <w:r>
        <w:rPr>
          <w:rFonts w:ascii="Calibri" w:hAnsi="Calibri" w:eastAsia="PingFang SC"/>
        </w:rPr>
        <w:t>证据限制：小 judge、两个合成 family、运行中因资源缩减减少重复；必须用 GPT-5 + 两名盲化人评复现。</w:t>
      </w:r>
    </w:p>
    <w:p>
      <w:pPr>
        <w:pStyle w:val="ListBullet"/>
      </w:pPr>
      <w:r>
        <w:rPr>
          <w:rFonts w:ascii="Calibri" w:hAnsi="Calibri" w:eastAsia="PingFang SC"/>
        </w:rPr>
        <w:t>v0.48 已先冻结 4 family / 20 reports / 官方 PDR prompt / 全交叉三重复，再调用 GPT-5；但 OpenRouter 在 inference 前因账户/地域 provider terms 返回 403。key、余额和模型可见性均正常，移除隐私筛选仍失败，因此当前没有 GPT-5 新分数。</w:t>
      </w:r>
    </w:p>
    <w:p>
      <w:pPr>
        <w:pStyle w:val="ListBullet"/>
      </w:pPr>
      <w:r>
        <w:rPr>
          <w:rFonts w:ascii="Calibri" w:hAnsi="Calibri" w:eastAsia="PingFang SC"/>
        </w:rPr>
        <w:t>预期：general-good 接近 matched 很可能复现，但这只是 absolute score 的识别盲区，不是 PDR 打错分。只有“盲化人评确认关键决定错误 + GPT-5 三重复仍近 matched/反超 + 跨 family 重复”才是 Introduction 可用的受控假阳性；论文级主张还要真实 family、多系统重分类和真人增量效度。</w:t>
      </w:r>
    </w:p>
    <w:p>
      <w:pPr>
        <w:pStyle w:val="Heading1"/>
      </w:pPr>
      <w:r>
        <w:t>6. Benchmark 最终能回答什么</w:t>
      </w:r>
    </w:p>
    <w:p>
      <w:pPr>
        <w:pStyle w:val="ListBullet"/>
      </w:pPr>
      <w:r>
        <w:rPr>
          <w:rFonts w:ascii="Calibri" w:hAnsi="Calibri" w:eastAsia="PingFang SC"/>
        </w:rPr>
        <w:t>哪些系统只是写得普遍好，哪些会随用户发生正确变化？</w:t>
      </w:r>
    </w:p>
    <w:p>
      <w:pPr>
        <w:pStyle w:val="ListBullet"/>
      </w:pPr>
      <w:r>
        <w:rPr>
          <w:rFonts w:ascii="Calibri" w:hAnsi="Calibri" w:eastAsia="PingFang SC"/>
        </w:rPr>
        <w:t>哪些系统只对一类用户敏感，换方向就失败？</w:t>
      </w:r>
    </w:p>
    <w:p>
      <w:pPr>
        <w:pStyle w:val="ListBullet"/>
      </w:pPr>
      <w:r>
        <w:rPr>
          <w:rFonts w:ascii="Calibri" w:hAnsi="Calibri" w:eastAsia="PingFang SC"/>
        </w:rPr>
        <w:t>哪些系统 persona 给到后会用，但需要 clarification 时不会获取或不会落实？</w:t>
      </w:r>
    </w:p>
    <w:p>
      <w:pPr>
        <w:pStyle w:val="ListBullet"/>
      </w:pPr>
      <w:r>
        <w:rPr>
          <w:rFonts w:ascii="Calibri" w:hAnsi="Calibri" w:eastAsia="PingFang SC"/>
        </w:rPr>
        <w:t>哪些 judge 奖励 persona 词汇和内容覆盖，却没有检查最终决策？</w:t>
      </w:r>
    </w:p>
    <w:p>
      <w:pPr>
        <w:pStyle w:val="ListBullet"/>
      </w:pPr>
      <w:r>
        <w:rPr>
          <w:rFonts w:ascii="Calibri" w:hAnsi="Calibri" w:eastAsia="PingFang SC"/>
        </w:rPr>
        <w:t>个性化收益是否建立在共同质量下降、事实风险或隐私越界之上？</w:t>
      </w:r>
    </w:p>
    <w:p>
      <w:pPr>
        <w:pStyle w:val="ListBullet"/>
      </w:pPr>
      <w:r>
        <w:rPr>
          <w:rFonts w:ascii="Calibri" w:hAnsi="Calibri" w:eastAsia="PingFang SC"/>
        </w:rPr>
        <w:t>artifact specificity 在哪些 family 能转化为真人采用或较低 decision regret？</w:t>
      </w:r>
    </w:p>
    <w:p>
      <w:pPr>
        <w:pStyle w:val="Heading1"/>
      </w:pPr>
      <w:r>
        <w:t>7. 预期贡献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paired-user 2×2 反事实 specificity estimand；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specificity × adequacy × benefit × no-harm × no-violation 非补偿 profile；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general-good / over-personalized / mention-only JudgeBench；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同一 ledger 下 persona、history、clarification channel 对照；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少量可验证 family 的真人 decision validation。</w:t>
      </w:r>
    </w:p>
    <w:p>
      <w:pPr>
        <w:pStyle w:val="Heading1"/>
      </w:pPr>
      <w:r>
        <w:t>8. 五天是否必须定方向</w:t>
      </w:r>
    </w:p>
    <w:p>
      <w:r>
        <w:rPr>
          <w:rFonts w:ascii="Calibri" w:hAnsi="Calibri" w:eastAsia="PingFang SC"/>
        </w:rPr>
        <w:t>是，建议把 2026-08-17 设为 thesis freeze。ICLR 2027 摘要 9 月 11 日 AOE、全文 9 月 16 日 AOE；从 8 月 12 日约剩 30/35 天。</w:t>
      </w:r>
    </w:p>
    <w:p>
      <w:r>
        <w:rPr>
          <w:rFonts w:ascii="Calibri" w:hAnsi="Calibri" w:eastAsia="PingFang SC"/>
        </w:rPr>
        <w:t>五天内完成：</w:t>
      </w:r>
    </w:p>
    <w:p>
      <w:pPr>
        <w:pStyle w:val="ListBullet"/>
      </w:pPr>
      <w:r>
        <w:rPr>
          <w:rFonts w:ascii="Calibri" w:hAnsi="Calibri" w:eastAsia="PingFang SC"/>
        </w:rPr>
        <w:t>获得受支持账户/地区的合规 GPT-5 key，从已冻结 smoke 断点继续，并完成两名盲化人评；</w:t>
      </w:r>
    </w:p>
    <w:p>
      <w:pPr>
        <w:pStyle w:val="ListBullet"/>
      </w:pPr>
      <w:r>
        <w:rPr>
          <w:rFonts w:ascii="Calibri" w:hAnsi="Calibri" w:eastAsia="PingFang SC"/>
        </w:rPr>
        <w:t>补到至少 3 个 family，至少 2 个 paired-user 真值稳定；</w:t>
      </w:r>
    </w:p>
    <w:p>
      <w:pPr>
        <w:pStyle w:val="ListBullet"/>
      </w:pPr>
      <w:r>
        <w:rPr>
          <w:rFonts w:ascii="Calibri" w:hAnsi="Calibri" w:eastAsia="PingFang SC"/>
        </w:rPr>
        <w:t>冻结主 profile、统计单位和反例；</w:t>
      </w:r>
    </w:p>
    <w:p>
      <w:pPr>
        <w:pStyle w:val="ListBullet"/>
      </w:pPr>
      <w:r>
        <w:rPr>
          <w:rFonts w:ascii="Calibri" w:hAnsi="Calibri" w:eastAsia="PingFang SC"/>
        </w:rPr>
        <w:t>完成与 PDR、MyScholarQA、G-STEER 的最近邻边界表。</w:t>
      </w:r>
    </w:p>
    <w:p>
      <w:r>
        <w:rPr>
          <w:rFonts w:ascii="Calibri" w:hAnsi="Calibri" w:eastAsia="PingFang SC"/>
        </w:rPr>
        <w:t>失败处理：若 general-good 分歧仅是 Qwen 幻觉，或人类不能稳定区分 matched/swapped，就停止“PDR false-positive”强 claim；收窄为 personalization judge validity，或在 8 月 17 日前换题。</w:t>
      </w:r>
    </w:p>
    <w:p>
      <w:pPr>
        <w:pStyle w:val="Heading1"/>
      </w:pPr>
      <w:r>
        <w:t>9. 需要导师拍板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是否同意把“absolute adaptation 不等于 counterfactual specificity”冻结为主 thesis；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是否能在五天内获得合规可用的 GPT-5 访问和两名盲化标注者；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主论文优先做 12–24 family 的测量有效性，decision trial 只做小而强的外部验证，还是反过来；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如果五天复现失败，是否接受立即收窄而不是继续标题级换题。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[1] </w:t>
      </w:r>
      <w:hyperlink r:id="rId1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PDR-Bench</w:t>
        </w:r>
      </w:hyperlink>
      <w:r>
        <w:rPr>
          <w:rFonts w:ascii="Calibri" w:hAnsi="Calibri" w:eastAsia="PingFang SC"/>
          <w:sz w:val="14"/>
        </w:rPr>
        <w:t>. ICLR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[2] </w:t>
      </w:r>
      <w:hyperlink r:id="rId1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MyScholarQA</w:t>
        </w:r>
      </w:hyperlink>
      <w:r>
        <w:rPr>
          <w:rFonts w:ascii="Calibri" w:hAnsi="Calibri" w:eastAsia="PingFang SC"/>
          <w:sz w:val="14"/>
        </w:rPr>
        <w:t>. ACL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[3] </w:t>
      </w:r>
      <w:hyperlink r:id="rId1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G-STEER</w:t>
        </w:r>
      </w:hyperlink>
      <w:r>
        <w:rPr>
          <w:rFonts w:ascii="Calibri" w:hAnsi="Calibri" w:eastAsia="PingFang SC"/>
          <w:sz w:val="14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[4] </w:t>
      </w:r>
      <w:hyperlink r:id="rId1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ICLR 2027 Author Guidelines</w:t>
        </w:r>
      </w:hyperlink>
      <w:r>
        <w:rPr>
          <w:rFonts w:ascii="Calibri" w:hAnsi="Calibri" w:eastAsia="PingFang SC"/>
          <w:sz w:val="14"/>
        </w:rPr>
        <w:t>. 2026.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2026-8-13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  <w:jc w:val="left"/>
    </w:pPr>
    <w:rPr>
      <w:rFonts w:ascii="Calibri" w:hAnsi="Calibri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aclanthology.org/2026.acl-long.723/" TargetMode="External"/><Relationship Id="rId18" Type="http://schemas.openxmlformats.org/officeDocument/2006/relationships/hyperlink" Target="https://arxiv.org/abs/2608.05876" TargetMode="External"/><Relationship Id="rId19" Type="http://schemas.openxmlformats.org/officeDocument/2006/relationships/hyperlink" Target="https://iclr.cc/Conferences/2027/Author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