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v0.47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五天冻结与论文主张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我们不是只问“这份报告对某个人看起来合不合适”，而是把同一个任务交给两位需求不同但都合理的用户，看 agent 是否真的会随着目标用户改变最终建议，而且两边都改对。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4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同一任务、双用户交叉、非补偿 profile、Judge 反例和五天冻结门。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intent：比较、规划、选择、诊断、综合还是验证；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交付物：报告、路线图、采购建议、证据表还是行动方案；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最可靠的顺序是“先有真实任务，再找共享任务的用户”，而不是先写两个人设再硬塞任务。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找到真实用户提出的 research task shell。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冻结所有用户共同的目标、证据和交付格式。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找另一位也会自然提出同一任务、但在决策约束上不同的用户。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只保留 2–4 个能改变建议的差异。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让本人逐项确认：这个事实是否真实、是否相关、是否允许使用、会怎样改变方案。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在看到模型输出前冻结 contracts 和 acceptable alternatives。</w:t>
      </w:r>
    </w:p>
    <w:p>
      <w:r>
        <w:rPr>
          <w:rFonts w:ascii="Calibri" w:hAnsi="Calibri" w:eastAsia="PingFang SC"/>
        </w:rPr>
        <w:t>优先级是：两位真实用户 &gt; 一位真实用户加经相似参与者验证的最小反事实用户 &gt; 完全合成用户。完全 LLM 生成只能用于最小工程实验，不能支撑论文中的真实世界效度。</w:t>
      </w:r>
    </w:p>
    <w:p>
      <w:pPr>
        <w:pStyle w:val="Heading1"/>
      </w:pPr>
      <w:r>
        <w:t>3. 四类用户信息渠道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JudgeBench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</w:t>
      </w:r>
    </w:p>
    <w:p>
      <w:r>
        <w:rPr>
          <w:rFonts w:ascii="Calibri" w:hAnsi="Calibri" w:eastAsia="PingFang SC"/>
        </w:rPr>
        <w:t>Rubric Compiler 的输入不是“让 LLM 随便想评分点”，而是 task metadata + user ledger + contracts。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metadata/contracts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Direction node 是可复用问题，例如“是否满足目标用户的本地部署要求”。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要写清适用对象、证据位置、评分锚点、严重性、是否 hard gate，以及它评价的是 mention、planning 还是 final adoption。后一点很重要：提到“本地部署”不等于最后真的选择了本地部署方案。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摘要截止 2026-09-11 AOE、全文截止 2026-09-16 AOE。从 8 月 12 日起只有约 30/35 天。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五天内的 go/no-go：用经授权 GPT-5 + 两名盲化人评复现现有 artifacts；补到至少 3 个 family；至少 2 个 family 的 paired-user 真值稳定。如果失败，就在 8 月 17 日前收窄成 personalization judge validity paper，或换题，不再继续堆合成样本。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arxiv.org/abs/2608.05876" TargetMode="External"/><Relationship Id="rId20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