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v0.63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 xml:space="preserve">v0.63 已把候选实例化为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>：4 个 Code/Data task、8 个 A/B user states、4 套 100 分 rubric 与三域 S0 prompts。该包只用于 interaction/parser/reset 排障；真实 repo/data 未绑定前不是 artifact smoke，双人确认前不是 gold。细 rubric 的 2 分要求代码、测试、计算、阈值、停止规则、行动排序或 matched/swapped diff；只写“考虑了 X”最多 1 分。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 冻结 PDR-T01、PDR-T30、SW001、SW013、DA003、DA015。每题一个 A/B 用户对，在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；Ask 跑 A0/A1/A2，两个 DR 题另跑 I1 history 与 I3 Full-Persona bridge，A0=I0、A2=I2 精确复用。Codex CLI、Claude Code、Gemini CLI 三个必跑系统共 114 个唯一 episode；条件性加入 OpenHands 后为 152。matched block 在 2–6 小时内随机顺序完成，整批目标 48–72 小时并重跑 5%–10% anchors。该规模只验证操纵、日志、rubric 和近邻增量。</w:t>
      </w:r>
    </w:p>
    <w:p>
      <w:r>
        <w:rPr>
          <w:rFonts w:ascii="Calibri" w:hAnsi="Calibri" w:eastAsia="PingFang SC"/>
        </w:rPr>
        <w:t>9 月 14 日过门后，第一轮只扩到 12 个独立基础任务（Deep Research、Coding、Data 各 4 个），作为截止期内 scoped agent-system leaderboard 的候选规模。通过人工 qualification 的 15 个 PDR task 加 Coding/Data 各 8 个只构成后续 31 题规划上限，不是两周承诺。最终规模由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