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v0.67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与停止条件。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pilot：冻结 PDR-T01、PDR-T30、SW001、SW013、DA003、DA015；每题一个 A/B pair，在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。Codex CLI、Claude Code、Gemini CLI 三个必跑系统共 114 个唯一 episode；OpenHands 条件性加入后为 152。Ask 跑 A0/A1/A2，2 个 DR 题另跑 I1/I3，A0=I0、A2=I2 复用。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 xml:space="preserve">v0.63 已生成可执行 S0 包：SW001/SW013/DA003/DA015 共 8 个 synthetic A/B user states、4 套 artifact-evidence rubrics、Research/Code/Data 三个 smoke prompts 和打分表。v0.64 首轮实跑中，Codex 为 Research PASS、Code PASS with warning、Data FAIL；Data 漏问 decision horizon。Claude 三题均在模型接收输入前因企业余额不足返回 401，只算基础设施失败。该包仍只用于 question/parser/answer-use/reset 排障；两人验证和真实 repo/data fixture 通过前不计入主表。Gemini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已安装，OAuth 登录待本人完成。</w:t>
      </w:r>
    </w:p>
    <w:p>
      <w:r>
        <w:rPr>
          <w:rFonts w:ascii="Calibri" w:hAnsi="Calibri" w:eastAsia="PingFang SC"/>
        </w:rPr>
        <w:t>v0.65 单任务 PDR-T30 产品 pilot 已闭环：Full=6.703、No-Ask=5.596、Interactive=6.033，InteractiveGain=+0.438，RecoveryRatio=39.53%。Interactive 主动问了六个 task-relevant 问题，时间、内容方向、长期品牌和 ROI 信号被采用；未恢复部分主要来自未询问 founder/company role、技术资历、既有平台/工具、跨境和合规背景。n=1、full 也可追问且评分走 product-UI transport，因此只作为 Go/No-Go 机制证据，不进入系统榜。</w:t>
      </w:r>
    </w:p>
    <w:p>
      <w:r>
        <w:rPr>
          <w:rFonts w:ascii="Calibri" w:hAnsi="Calibri" w:eastAsia="PingFang SC"/>
        </w:rPr>
        <w:t>v0.66 紧接着跑 PDR-T01 × User1 × 两个产品 agent：相同 instruction-only + free-clarification 输入下，ChatGPT 一轮 15 个 atomic slots 覆盖 7/7 critical clusters，Gemini 0 问，Jaccard=0；盲化三重复 P-score 为 7.057 对 6.065，差 +0.992。优势集中在个性化方向验证、fit-based shortlist 和背景提升，支持 clarification-policy heterogeneity 的 existence proof；产品组件同时变化，因此不作纯提问因果解释或 agent 排名。</w:t>
      </w:r>
    </w:p>
    <w:p>
      <w:r>
        <w:rPr>
          <w:rFonts w:ascii="Calibri" w:hAnsi="Calibri" w:eastAsia="PingFang SC"/>
        </w:rPr>
        <w:t xml:space="preserve">v0.67 把 PDR-T30 的 44 条 criteria 映射为 22 个 preference units。Interactive 六问覆盖 11/22，严格 </w:t>
      </w:r>
      <w:r>
        <w:rPr>
          <w:rFonts w:ascii="Courier New" w:hAnsi="Courier New" w:eastAsia="PingFang SC"/>
          <w:color w:val="6A3E00"/>
          <w:sz w:val="20"/>
        </w:rPr>
        <w:t>Asked→Resolved→Reflected</w:t>
      </w:r>
      <w:r>
        <w:rPr>
          <w:rFonts w:ascii="Calibri" w:hAnsi="Calibri" w:eastAsia="PingFang SC"/>
        </w:rPr>
        <w:t xml:space="preserve"> 为 5/22；Full 起始 known 14/22。Full 五问是 0/5 redundant、5/5 reasonable residual verification，但 persona 未定义目标值，故没有新增 resolved unit。该链条首次区分“问题值得问”“simulator 能回答”“答案真正改变报告”，但目前仍需第二位独立 coder 复标。</w:t>
      </w:r>
    </w:p>
    <w:p>
      <w:r>
        <w:rPr>
          <w:rFonts w:ascii="Calibri" w:hAnsi="Calibri" w:eastAsia="PingFang SC"/>
        </w:rPr>
        <w:t>9 月 14 日过门后，第一轮只扩到 12 个独立基础任务（每域 4 个），作为截稿前 scoped agent-system leaderboard 的候选规模。通过人工 qualification 的 15 个 PDR tasks 加 Coding/Data 各 8 个只构成后续 31 题规划上限。最终样本量由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先执行 114-episode 三系统 novelty-kill pilot，还是在三域 smoke 不过时立即收窄系统或任务范围？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