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ElicitAlign-Bench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从缺失用户信息到个性化交付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Interactive Agents · Personalization · Deep Research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v0.45 · 方向否决版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Detect · Elicit · Stop · Use · Deliver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不给显式 persona 和澄清提醒，测 agent 是否自主恢复决策相关用户状态，并用完整 persona oracle 验证信息是否真正进入最终交付。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研究问题与可证伪假设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Case、Task 与隐藏用户真值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四条件实验与交互协议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非补偿评分与统计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最近邻边界与 Novelty-kill gate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工程实现与最小实验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八周计划、贡献与主张边界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阅读提示：先看主图与第 1–4 节理解任务原语；第 6–8 节解释指标、统计和最近邻边界；第 10 节是本方向继续或停止的硬门。</w:t>
      </w:r>
    </w:p>
    <w:p>
      <w:r>
        <w:br w:type="page"/>
      </w:r>
    </w:p>
    <w:p>
      <w:pPr>
        <w:pStyle w:val="Heading1"/>
      </w:pPr>
      <w:r>
        <w:t>研究概要</w:t>
      </w:r>
    </w:p>
    <w:p>
      <w:r>
        <w:rPr>
          <w:rFonts w:ascii="Calibri" w:hAnsi="Calibri" w:eastAsia="PingFang SC"/>
        </w:rPr>
        <w:t>现实用户通常不会先写好一张完整 persona 再交给 agent。他们更可能只说“帮我调研一个适合我的方案”，却漏掉预算、风险容忍度、使用情境、已有资源或真正的决策标准。此时，一个 agent 即使在“完整 persona 已给出”时能生成很好的个性化报告，也不代表它在真实使用中会意识到缺了什么、主动询问、在合适的时候停止，并把得到的信息落实到最终交付物。</w:t>
      </w:r>
    </w:p>
    <w:p>
      <w:r>
        <w:rPr>
          <w:rFonts w:ascii="Calibri" w:hAnsi="Calibri" w:eastAsia="PingFang SC"/>
        </w:rPr>
        <w:t>ElicitAlign-Bench 评测这条完整链条：</w:t>
      </w:r>
      <w:r>
        <w:rPr>
          <w:rFonts w:ascii="Calibri" w:hAnsi="Calibri" w:eastAsia="PingFang SC"/>
          <w:b/>
        </w:rPr>
        <w:t>发现缺失的决策相关用户信息 → 提出必要且合适的问题 → 判断何时信息已经足够 → 将回答正确用于研究计划和最终报告</w:t>
      </w:r>
      <w:r>
        <w:rPr>
          <w:rFonts w:ascii="Calibri" w:hAnsi="Calibri" w:eastAsia="PingFang SC"/>
        </w:rPr>
        <w:t>。主实验不给 agent 任何“请先澄清”或“请考虑个性化”的提醒；提醒只作为诊断条件，用来区分“没有主动意识到”与“知道应该问但执行不好”。</w:t>
      </w:r>
    </w:p>
    <w:p>
      <w:r>
        <w:rPr>
          <w:rFonts w:ascii="Calibri" w:hAnsi="Calibri" w:eastAsia="PingFang SC"/>
        </w:rPr>
        <w:t>这个方向不能声称“首次研究欠指定任务中的 clarification”。IDRBench 已比较 Deep Research 的 autonomous 与 interactive 条件；IntentRL 已训练主动澄清潜在意图；DiscoBench 已评测搜索 agent 的歧义发现、提问和路径恢复；G-STEER 更直接地研究个性化 Deep Research 中的 Retrieve / Ask / Stop 与下游报告个性化。</w:t>
      </w:r>
      <w:hyperlink r:id="rId11">
        <w:r>
          <w:rPr>
            <w:rFonts w:ascii="Calibri" w:hAnsi="Calibri" w:eastAsia="PingFang SC"/>
            <w:color w:val="2E74B5"/>
            <w:u w:val="single"/>
          </w:rPr>
          <w:t>1</w:t>
        </w:r>
      </w:hyperlink>
      <w:r>
        <w:rPr>
          <w:rFonts w:ascii="Calibri" w:hAnsi="Calibri" w:eastAsia="PingFang SC"/>
        </w:rPr>
        <w:t xml:space="preserve"> </w:t>
      </w:r>
      <w:hyperlink r:id="rId12">
        <w:r>
          <w:rPr>
            <w:rFonts w:ascii="Calibri" w:hAnsi="Calibri" w:eastAsia="PingFang SC"/>
            <w:color w:val="2E74B5"/>
            <w:u w:val="single"/>
          </w:rPr>
          <w:t>2</w:t>
        </w:r>
      </w:hyperlink>
      <w:r>
        <w:rPr>
          <w:rFonts w:ascii="Calibri" w:hAnsi="Calibri" w:eastAsia="PingFang SC"/>
        </w:rPr>
        <w:t xml:space="preserve"> </w:t>
      </w:r>
      <w:hyperlink r:id="rId13">
        <w:r>
          <w:rPr>
            <w:rFonts w:ascii="Calibri" w:hAnsi="Calibri" w:eastAsia="PingFang SC"/>
            <w:color w:val="2E74B5"/>
            <w:u w:val="single"/>
          </w:rPr>
          <w:t>3</w:t>
        </w:r>
      </w:hyperlink>
      <w:r>
        <w:rPr>
          <w:rFonts w:ascii="Calibri" w:hAnsi="Calibri" w:eastAsia="PingFang SC"/>
        </w:rPr>
        <w:t xml:space="preserve"> </w:t>
      </w:r>
      <w:hyperlink r:id="rId14">
        <w:r>
          <w:rPr>
            <w:rFonts w:ascii="Calibri" w:hAnsi="Calibri" w:eastAsia="PingFang SC"/>
            <w:color w:val="2E74B5"/>
            <w:u w:val="single"/>
          </w:rPr>
          <w:t>4</w:t>
        </w:r>
      </w:hyperlink>
      <w:r>
        <w:rPr>
          <w:rFonts w:ascii="Calibri" w:hAnsi="Calibri" w:eastAsia="PingFang SC"/>
        </w:rPr>
        <w:t xml:space="preserve"> 因此，本项目的可辩护增量必须收窄为：</w:t>
      </w:r>
      <w:r>
        <w:rPr>
          <w:rFonts w:ascii="Calibri" w:hAnsi="Calibri" w:eastAsia="PingFang SC"/>
          <w:b/>
        </w:rPr>
        <w:t>在没有显式 persona、没有澄清提醒、但任务仍可被泛化执行的自然输入下，测量通用 agent 自主恢复用户特异性所需信息的能力，并用完整 persona oracle 和成对用户反事实检验这些信息是否真正改变了最终交付物。</w:t>
      </w:r>
    </w:p>
    <w:p>
      <w:r>
        <w:rPr>
          <w:rFonts w:ascii="Calibri" w:hAnsi="Calibri" w:eastAsia="PingFang SC"/>
        </w:rPr>
        <w:t>本 proposal 把这一主张设为待证假设，而不是既定事实。若最小实验不能发现 Natural 与 Nudge 的稳定差异、不能发现“会用完整 persona”与“会自己问出来”的模型重排，或不能产生 G-STEER / IDRBench 未覆盖的诊断结论，则停止该方向，不扩建正式 benchmark。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ElicitAlign-Bench 端到端研究框架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ElicitAlign-Bench 研究流程：从 case/task metadata、隐藏 user-state ledger 与自然欠指定输入，到四条件交互、最终交付评分和 novelty-kill gate。" title="Elicit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citAlign-Bench_端到端流程图_v0.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从 task/case metadata、隐藏 user ledger 与自然欠指定输入，到四条件交互、最终交付评分、系统能力分解和论文否决门。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研究问题为什么值得单独测</w:t>
      </w:r>
    </w:p>
    <w:p>
      <w:pPr>
        <w:pStyle w:val="Heading2"/>
      </w:pPr>
      <w:r>
        <w:t>1.1 完整 persona 条件会隐藏真实部署中的第一道失败</w:t>
      </w:r>
    </w:p>
    <w:p>
      <w:r>
        <w:rPr>
          <w:rFonts w:ascii="Calibri" w:hAnsi="Calibri" w:eastAsia="PingFang SC"/>
        </w:rPr>
        <w:t>PDR-Bench 给 agent 结构化 persona 与动态上下文，再评价最终报告的 Personalization、Quality 与 Reliability。</w:t>
      </w:r>
      <w:hyperlink r:id="rId20">
        <w:r>
          <w:rPr>
            <w:rFonts w:ascii="Calibri" w:hAnsi="Calibri" w:eastAsia="PingFang SC"/>
            <w:color w:val="2E74B5"/>
            <w:u w:val="single"/>
          </w:rPr>
          <w:t>5</w:t>
        </w:r>
      </w:hyperlink>
      <w:r>
        <w:rPr>
          <w:rFonts w:ascii="Calibri" w:hAnsi="Calibri" w:eastAsia="PingFang SC"/>
        </w:rPr>
        <w:t xml:space="preserve"> 这种设置能回答“当用户条件已经提供时，系统能否利用它们”，但不能单独回答“系统是否会发现关键用户条件根本没有被说出来”。两种能力可能完全不同：</w:t>
      </w:r>
    </w:p>
    <w:p>
      <w:pPr>
        <w:pStyle w:val="ListBullet"/>
      </w:pPr>
      <w:r>
        <w:rPr>
          <w:rFonts w:ascii="Calibri" w:hAnsi="Calibri" w:eastAsia="PingFang SC"/>
        </w:rPr>
        <w:t>系统 A 在完整 persona 下表现很好，却在自然输入下直接猜测预算和风险偏好；</w:t>
      </w:r>
    </w:p>
    <w:p>
      <w:pPr>
        <w:pStyle w:val="ListBullet"/>
      </w:pPr>
      <w:r>
        <w:rPr>
          <w:rFonts w:ascii="Calibri" w:hAnsi="Calibri" w:eastAsia="PingFang SC"/>
        </w:rPr>
        <w:t>系统 B 会提出一个准确问题，但得到回答后没有修改检索或建议；</w:t>
      </w:r>
    </w:p>
    <w:p>
      <w:pPr>
        <w:pStyle w:val="ListBullet"/>
      </w:pPr>
      <w:r>
        <w:rPr>
          <w:rFonts w:ascii="Calibri" w:hAnsi="Calibri" w:eastAsia="PingFang SC"/>
        </w:rPr>
        <w:t>系统 C 不停提问，获得大量人物信息，却没有增加最终决策价值；</w:t>
      </w:r>
    </w:p>
    <w:p>
      <w:pPr>
        <w:pStyle w:val="ListBullet"/>
      </w:pPr>
      <w:r>
        <w:rPr>
          <w:rFonts w:ascii="Calibri" w:hAnsi="Calibri" w:eastAsia="PingFang SC"/>
        </w:rPr>
        <w:t>系统 D 在任务已经充分说明时仍然追问，增加负担或触碰不必要的敏感信息。</w:t>
      </w:r>
    </w:p>
    <w:p>
      <w:r>
        <w:rPr>
          <w:rFonts w:ascii="Calibri" w:hAnsi="Calibri" w:eastAsia="PingFang SC"/>
        </w:rPr>
        <w:t>只评最终 persona-conditioned 报告会把这些失败压在同一个结果里；只评问题质量又无法证明提问真的帮助了交付。</w:t>
      </w:r>
    </w:p>
    <w:p>
      <w:pPr>
        <w:pStyle w:val="Heading2"/>
      </w:pPr>
      <w:r>
        <w:t>1.2 本项目测的不是一般语言歧义，而是“决策相关用户状态缺口”</w:t>
      </w:r>
    </w:p>
    <w:p>
      <w:r>
        <w:rPr>
          <w:rFonts w:ascii="Calibri" w:hAnsi="Calibri" w:eastAsia="PingFang SC"/>
        </w:rPr>
        <w:t>一般 clarification benchmark 常处理实体、版本、事实错误、目标或工具参数不清。ElicitAlign-Bench 只保留一种更窄的欠指定：初始请求对于生成一份通用报告已经足够，但对于选择最适合特定用户的证据、比较标准或行动建议仍然缺少关键信息。缺失信息必须满足三个条件：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不同真实用户可以有不同答案；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该答案会改变至少一个预先冻结的推荐、筛选标准、风险边界或交付结构；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如果不知道该答案，agent 仍可生成貌似合理的通用报告，因此“直接执行”具有真实诱惑。</w:t>
      </w:r>
    </w:p>
    <w:p>
      <w:r>
        <w:rPr>
          <w:rFonts w:ascii="Calibri" w:hAnsi="Calibri" w:eastAsia="PingFang SC"/>
        </w:rPr>
        <w:t>这一定义紧贴 G-STEER 的 framing-factor setting，因此不能只靠定义声称新颖。新的证据必须来自无提醒自然条件、完整 persona oracle、成对用户反事实、充分信息负对照和最终交付物利用检验的联合实验。</w:t>
      </w:r>
    </w:p>
    <w:p>
      <w:pPr>
        <w:pStyle w:val="Heading2"/>
      </w:pPr>
      <w:r>
        <w:t>1.3 不能把“主动关心用户”当成内部心理状态</w:t>
      </w:r>
    </w:p>
    <w:p>
      <w:r>
        <w:rPr>
          <w:rFonts w:ascii="Calibri" w:hAnsi="Calibri" w:eastAsia="PingFang SC"/>
        </w:rPr>
        <w:t>本研究不声称模型真正“在意用户”或“理解用户”。可观察主张仅限于：系统是否在没有额外提示时表现出</w:t>
      </w:r>
      <w:r>
        <w:rPr>
          <w:rFonts w:ascii="Calibri" w:hAnsi="Calibri" w:eastAsia="PingFang SC"/>
          <w:b/>
        </w:rPr>
        <w:t>自主用户状态发现与利用行为</w:t>
      </w:r>
      <w:r>
        <w:rPr>
          <w:rFonts w:ascii="Calibri" w:hAnsi="Calibri" w:eastAsia="PingFang SC"/>
        </w:rPr>
        <w:t>。所有结论都针对行为轨迹和最终产物，不推断内部动机。</w:t>
      </w:r>
    </w:p>
    <w:p>
      <w:pPr>
        <w:pStyle w:val="Heading1"/>
      </w:pPr>
      <w:r>
        <w:t>2. 核心研究问题与可证伪假设</w:t>
      </w:r>
    </w:p>
    <w:p>
      <w:pPr>
        <w:pStyle w:val="Heading2"/>
      </w:pPr>
      <w:r>
        <w:t>2.1 研究问题</w:t>
      </w:r>
    </w:p>
    <w:p>
      <w:pPr>
        <w:pStyle w:val="ListBullet"/>
      </w:pPr>
      <w:r>
        <w:rPr>
          <w:rFonts w:ascii="Calibri" w:hAnsi="Calibri" w:eastAsia="PingFang SC"/>
          <w:b/>
        </w:rPr>
        <w:t>RQ1 自主发现：</w:t>
      </w:r>
      <w:r>
        <w:rPr>
          <w:rFonts w:ascii="Calibri" w:hAnsi="Calibri" w:eastAsia="PingFang SC"/>
        </w:rPr>
        <w:t xml:space="preserve"> 在缺少决策相关用户信息、但没有澄清提醒时，agent 是否会主动识别需要询问？</w:t>
      </w:r>
    </w:p>
    <w:p>
      <w:pPr>
        <w:pStyle w:val="ListBullet"/>
      </w:pPr>
      <w:r>
        <w:rPr>
          <w:rFonts w:ascii="Calibri" w:hAnsi="Calibri" w:eastAsia="PingFang SC"/>
          <w:b/>
        </w:rPr>
        <w:t>RQ2 有效询问：</w:t>
      </w:r>
      <w:r>
        <w:rPr>
          <w:rFonts w:ascii="Calibri" w:hAnsi="Calibri" w:eastAsia="PingFang SC"/>
        </w:rPr>
        <w:t xml:space="preserve"> 它询问的是会改变决策的变量，还是泛泛收集人物背景？</w:t>
      </w:r>
    </w:p>
    <w:p>
      <w:pPr>
        <w:pStyle w:val="ListBullet"/>
      </w:pPr>
      <w:r>
        <w:rPr>
          <w:rFonts w:ascii="Calibri" w:hAnsi="Calibri" w:eastAsia="PingFang SC"/>
          <w:b/>
        </w:rPr>
        <w:t>RQ3 充分停止：</w:t>
      </w:r>
      <w:r>
        <w:rPr>
          <w:rFonts w:ascii="Calibri" w:hAnsi="Calibri" w:eastAsia="PingFang SC"/>
        </w:rPr>
        <w:t xml:space="preserve"> 它能否在关键变量已解决后停止，同时避免在充分说明的任务上过度提问？</w:t>
      </w:r>
    </w:p>
    <w:p>
      <w:pPr>
        <w:pStyle w:val="ListBullet"/>
      </w:pPr>
      <w:r>
        <w:rPr>
          <w:rFonts w:ascii="Calibri" w:hAnsi="Calibri" w:eastAsia="PingFang SC"/>
          <w:b/>
        </w:rPr>
        <w:t>RQ4 从回答到交付：</w:t>
      </w:r>
      <w:r>
        <w:rPr>
          <w:rFonts w:ascii="Calibri" w:hAnsi="Calibri" w:eastAsia="PingFang SC"/>
        </w:rPr>
        <w:t xml:space="preserve"> 获取到的用户事实是否正确改变检索、比较标准和最终建议，同时保持共同任务质量？</w:t>
      </w:r>
    </w:p>
    <w:p>
      <w:pPr>
        <w:pStyle w:val="ListBullet"/>
      </w:pPr>
      <w:r>
        <w:rPr>
          <w:rFonts w:ascii="Calibri" w:hAnsi="Calibri" w:eastAsia="PingFang SC"/>
          <w:b/>
        </w:rPr>
        <w:t>RQ5 能力分解：</w:t>
      </w:r>
      <w:r>
        <w:rPr>
          <w:rFonts w:ascii="Calibri" w:hAnsi="Calibri" w:eastAsia="PingFang SC"/>
        </w:rPr>
        <w:t xml:space="preserve"> 完整 persona 表现、被提醒后的澄清表现和无提醒自然表现是否给出不同的系统排名？</w:t>
      </w:r>
    </w:p>
    <w:p>
      <w:pPr>
        <w:pStyle w:val="Heading2"/>
      </w:pPr>
      <w:r>
        <w:t>2.2 预注册假设</w:t>
      </w:r>
    </w:p>
    <w:p>
      <w:pPr>
        <w:pStyle w:val="ListBullet"/>
      </w:pPr>
      <w:r>
        <w:rPr>
          <w:rFonts w:ascii="Calibri" w:hAnsi="Calibri" w:eastAsia="PingFang SC"/>
          <w:b/>
        </w:rPr>
        <w:t>H1 自主交互收益：</w:t>
      </w:r>
      <w:r>
        <w:rPr>
          <w:rFonts w:ascii="Calibri" w:hAnsi="Calibri" w:eastAsia="PingFang SC"/>
        </w:rPr>
        <w:t xml:space="preserve"> Natural-Interactive 相比 No-Ask 提高目标用户最终交付效用，且共同内容质量不低于预设 non-inferiority margin。</w:t>
      </w:r>
    </w:p>
    <w:p>
      <w:pPr>
        <w:pStyle w:val="ListBullet"/>
      </w:pPr>
      <w:r>
        <w:rPr>
          <w:rFonts w:ascii="Calibri" w:hAnsi="Calibri" w:eastAsia="PingFang SC"/>
          <w:b/>
        </w:rPr>
        <w:t>H2 主动性缺口：</w:t>
      </w:r>
      <w:r>
        <w:rPr>
          <w:rFonts w:ascii="Calibri" w:hAnsi="Calibri" w:eastAsia="PingFang SC"/>
        </w:rPr>
        <w:t xml:space="preserve"> Nudge-Interactive 相比 Natural-Interactive 的提升在部分系统上显著，说明系统具备被提示后执行的能力，却没有稳定自主调用它。</w:t>
      </w:r>
    </w:p>
    <w:p>
      <w:pPr>
        <w:pStyle w:val="ListBullet"/>
      </w:pPr>
      <w:r>
        <w:rPr>
          <w:rFonts w:ascii="Calibri" w:hAnsi="Calibri" w:eastAsia="PingFang SC"/>
          <w:b/>
        </w:rPr>
        <w:t>H3 oracle 缺口：</w:t>
      </w:r>
      <w:r>
        <w:rPr>
          <w:rFonts w:ascii="Calibri" w:hAnsi="Calibri" w:eastAsia="PingFang SC"/>
        </w:rPr>
        <w:t xml:space="preserve"> Full-Persona Oracle 仍高于 Natural-Interactive；该差距可进一步归因于漏问、问错、过早停止或获取后未利用。</w:t>
      </w:r>
    </w:p>
    <w:p>
      <w:pPr>
        <w:pStyle w:val="ListBullet"/>
      </w:pPr>
      <w:r>
        <w:rPr>
          <w:rFonts w:ascii="Calibri" w:hAnsi="Calibri" w:eastAsia="PingFang SC"/>
          <w:b/>
        </w:rPr>
        <w:t>H4 排名重排：</w:t>
      </w:r>
      <w:r>
        <w:rPr>
          <w:rFonts w:ascii="Calibri" w:hAnsi="Calibri" w:eastAsia="PingFang SC"/>
        </w:rPr>
        <w:t xml:space="preserve"> 至少一组系统在 Full-Persona Oracle 与 Natural-Interactive 下发生稳定排名变化；否则新 benchmark 很可能只是增加交互成本，而没有识别新能力。</w:t>
      </w:r>
    </w:p>
    <w:p>
      <w:pPr>
        <w:pStyle w:val="ListBullet"/>
      </w:pPr>
      <w:r>
        <w:rPr>
          <w:rFonts w:ascii="Calibri" w:hAnsi="Calibri" w:eastAsia="PingFang SC"/>
          <w:b/>
        </w:rPr>
        <w:t>H5 选择性：</w:t>
      </w:r>
      <w:r>
        <w:rPr>
          <w:rFonts w:ascii="Calibri" w:hAnsi="Calibri" w:eastAsia="PingFang SC"/>
        </w:rPr>
        <w:t xml:space="preserve"> 高质量系统在 Critical-Missing case 上提问，同时在 Sufficient 与 Irrelevant-Missing control 上保持低过问率。</w:t>
      </w:r>
    </w:p>
    <w:p>
      <w:pPr>
        <w:pStyle w:val="Heading1"/>
      </w:pPr>
      <w:r>
        <w:t>3. 一个 benchmark case 到底包含什么</w:t>
      </w:r>
    </w:p>
    <w:p>
      <w:pPr>
        <w:pStyle w:val="Heading2"/>
      </w:pPr>
      <w:r>
        <w:t>3.1 Task family：共同任务不变，用户决策条件改变</w:t>
      </w:r>
    </w:p>
    <w:p>
      <w:r>
        <w:rPr>
          <w:rFonts w:ascii="Calibri" w:hAnsi="Calibri" w:eastAsia="PingFang SC"/>
        </w:rPr>
        <w:t>一个 family 由一个共同 research task shell 和至少两个用户状态组成。任务、可用证据、工具、预算上限和交付格式固定；用户 A 与用户 B 只在 2–4 个会改变决策的变量上不同。例如，共同任务是“比较三种小团队知识库方案并给出迁移建议”：</w:t>
      </w:r>
    </w:p>
    <w:p>
      <w:pPr>
        <w:pStyle w:val="ListBullet"/>
      </w:pPr>
      <w:r>
        <w:rPr>
          <w:rFonts w:ascii="Calibri" w:hAnsi="Calibri" w:eastAsia="PingFang SC"/>
        </w:rPr>
        <w:t>用户 A：预算低、没有专职 IT、需要中国大陆稳定访问、最重视两周内迁移；</w:t>
      </w:r>
    </w:p>
    <w:p>
      <w:pPr>
        <w:pStyle w:val="ListBullet"/>
      </w:pPr>
      <w:r>
        <w:rPr>
          <w:rFonts w:ascii="Calibri" w:hAnsi="Calibri" w:eastAsia="PingFang SC"/>
        </w:rPr>
        <w:t>用户 B：预算较高、有 DevOps、处理受监管数据、最重视审计与权限隔离。</w:t>
      </w:r>
    </w:p>
    <w:p>
      <w:r>
        <w:rPr>
          <w:rFonts w:ascii="Calibri" w:hAnsi="Calibri" w:eastAsia="PingFang SC"/>
        </w:rPr>
        <w:t>这两位用户不需要有长篇人格故事。每个差异都必须对应一个可审计的“为什么会改变建议”。</w:t>
      </w:r>
    </w:p>
    <w:p>
      <w:pPr>
        <w:pStyle w:val="Heading2"/>
      </w:pPr>
      <w:r>
        <w:t>3.2 五类元数据</w:t>
      </w:r>
    </w:p>
    <w:p>
      <w:r>
        <w:rPr>
          <w:rFonts w:ascii="Calibri" w:hAnsi="Calibri" w:eastAsia="PingFang SC"/>
          <w:b/>
        </w:rPr>
        <w:t>Case metadata</w:t>
      </w:r>
      <w:r>
        <w:rPr>
          <w:rFonts w:ascii="Calibri" w:hAnsi="Calibri" w:eastAsia="PingFang SC"/>
        </w:rPr>
        <w:t xml:space="preserve"> 记录整个可运行实例：case_id、family_id、版本、来源、语言、领域、风险等级、构建者、审核者、可公开性和冻结时间。</w:t>
      </w:r>
    </w:p>
    <w:p>
      <w:r>
        <w:rPr>
          <w:rFonts w:ascii="Calibri" w:hAnsi="Calibri" w:eastAsia="PingFang SC"/>
          <w:b/>
        </w:rPr>
        <w:t>Task metadata</w:t>
      </w:r>
      <w:r>
        <w:rPr>
          <w:rFonts w:ascii="Calibri" w:hAnsi="Calibri" w:eastAsia="PingFang SC"/>
        </w:rPr>
        <w:t xml:space="preserve"> 记录共同任务：研究意图、使用情境、交付物、证据依赖、时效性、搜索 fan-out、工具与预算、成功条件、共同事实核心和允许的答案空间。</w:t>
      </w:r>
    </w:p>
    <w:p>
      <w:r>
        <w:rPr>
          <w:rFonts w:ascii="Calibri" w:hAnsi="Calibri" w:eastAsia="PingFang SC"/>
          <w:b/>
        </w:rPr>
        <w:t>User-state ledger</w:t>
      </w:r>
      <w:r>
        <w:rPr>
          <w:rFonts w:ascii="Calibri" w:hAnsi="Calibri" w:eastAsia="PingFang SC"/>
        </w:rPr>
        <w:t xml:space="preserve"> 是不提供给主实验 agent 的真值账本。每个字段标注：值、证据来源、敏感度、是否可直接询问、是否允许从历史推断、稳定性、决策相关性和信息缺失后会改变的节点。</w:t>
      </w:r>
    </w:p>
    <w:p>
      <w:r>
        <w:rPr>
          <w:rFonts w:ascii="Calibri" w:hAnsi="Calibri" w:eastAsia="PingFang SC"/>
          <w:b/>
        </w:rPr>
        <w:t>Underspecification metadata</w:t>
      </w:r>
      <w:r>
        <w:rPr>
          <w:rFonts w:ascii="Calibri" w:hAnsi="Calibri" w:eastAsia="PingFang SC"/>
        </w:rPr>
        <w:t xml:space="preserve"> 记录从完整任务中拿掉了什么、为什么仍然自然、缺失属于 critical / irrelevant / none、可通过什么问题恢复、错误默认会造成什么后果。</w:t>
      </w:r>
    </w:p>
    <w:p>
      <w:r>
        <w:rPr>
          <w:rFonts w:ascii="Calibri" w:hAnsi="Calibri" w:eastAsia="PingFang SC"/>
          <w:b/>
        </w:rPr>
        <w:t>Evaluation contracts</w:t>
      </w:r>
      <w:r>
        <w:rPr>
          <w:rFonts w:ascii="Calibri" w:hAnsi="Calibri" w:eastAsia="PingFang SC"/>
        </w:rPr>
        <w:t xml:space="preserve"> 包括 must-change、must-hold、must-not。must-change 规定知道用户差异后哪些结论应改变；must-hold 规定共同事实和证据标准不应改变；must-not 规定不得猜测、不得越权追问或不得披露的内容。</w:t>
      </w:r>
    </w:p>
    <w:p>
      <w:pPr>
        <w:pStyle w:val="Heading2"/>
      </w:pPr>
      <w:r>
        <w:t>3.3 元数据由谁标</w:t>
      </w:r>
    </w:p>
    <w:p>
      <w:pPr>
        <w:pStyle w:val="ListBullet"/>
      </w:pPr>
      <w:r>
        <w:rPr>
          <w:rFonts w:ascii="Calibri" w:hAnsi="Calibri" w:eastAsia="PingFang SC"/>
        </w:rPr>
        <w:t>来源、日期、文件类型、环境版本和证据快照哈希自动导入，人工抽查；</w:t>
      </w:r>
    </w:p>
    <w:p>
      <w:pPr>
        <w:pStyle w:val="ListBullet"/>
      </w:pPr>
      <w:r>
        <w:rPr>
          <w:rFonts w:ascii="Calibri" w:hAnsi="Calibri" w:eastAsia="PingFang SC"/>
        </w:rPr>
        <w:t>哪些用户变量会改变决策、缺失严重性、must-change/must-hold/must-not 由两名标注员独立标注并仲裁；LLM 可以预填，但不能成为真值；</w:t>
      </w:r>
    </w:p>
    <w:p>
      <w:pPr>
        <w:pStyle w:val="ListBullet"/>
      </w:pPr>
      <w:r>
        <w:rPr>
          <w:rFonts w:ascii="Calibri" w:hAnsi="Calibri" w:eastAsia="PingFang SC"/>
        </w:rPr>
        <w:t>运行后难度、模型分歧、失败类型和成本作为观测结果另存，不能反向覆盖预先标签。</w:t>
      </w:r>
    </w:p>
    <w:p>
      <w:pPr>
        <w:pStyle w:val="Heading2"/>
      </w:pPr>
      <w:r>
        <w:t>3.4 Persona 如何真实自然</w:t>
      </w:r>
    </w:p>
    <w:p>
      <w:r>
        <w:rPr>
          <w:rFonts w:ascii="Calibri" w:hAnsi="Calibri" w:eastAsia="PingFang SC"/>
        </w:rPr>
        <w:t>首选数据来自真实用户任务。参与者提供一个真实 research task shell，并说明做决定时哪些条件真正重要。研究者把信息整理为最小 user-state ledger，再由本人逐项确认。若找不到共享同一任务的第二位真实用户，可构造最小反事实用户，但必须由另一位目标人群参与者验证其自然性。纯 LLM 合成 persona 只用于工程 smoke test，不作为主实验真值。</w:t>
      </w:r>
    </w:p>
    <w:p>
      <w:pPr>
        <w:pStyle w:val="Heading1"/>
      </w:pPr>
      <w:r>
        <w:t>4. 四个核心实验条件</w:t>
      </w:r>
    </w:p>
    <w:p>
      <w:r>
        <w:rPr>
          <w:rFonts w:ascii="Calibri" w:hAnsi="Calibri" w:eastAsia="PingFang SC"/>
        </w:rPr>
        <w:t>所有条件使用相同 backbone、搜索工具、证据快照、预算和输出要求；只改变用户信息和交互政策。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520"/>
        <w:gridCol w:w="234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Agent 看到什么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能否问用户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这个条件回答什么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C0 Natural-Interactive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自然欠指定 instruction；不出现“个性化/澄清”提醒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可以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系统是否会自主意识到并采取行动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C1 Nudge-Interactive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同一 instruction，外加“若缺少会改变答案的用户信息，可先澄清”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可以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被提醒后是否具备提问与利用能力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C2 No-Ask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同一欠指定 instruction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不可以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没有澄清时的通用回答下限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C3 Full-Persona Oracle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完整且已验证的相关 user-state ledger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不需要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已知全部相关信息时的可达到上限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主比较是 C0−C2；C1−C0 是“自主触发缺口”；C3−C1 是“澄清执行与信息恢复缺口”。C3 不是参考文本答案：oracle 条件的 agent 仍可能研究或推理失败，所以四个条件都要接受相同最终评分。</w:t>
      </w:r>
    </w:p>
    <w:p>
      <w:pPr>
        <w:pStyle w:val="Heading2"/>
      </w:pPr>
      <w:r>
        <w:t>4.1 为什么主条件不能提醒</w:t>
      </w:r>
    </w:p>
    <w:p>
      <w:r>
        <w:rPr>
          <w:rFonts w:ascii="Calibri" w:hAnsi="Calibri" w:eastAsia="PingFang SC"/>
        </w:rPr>
        <w:t>若 system prompt 明确要求“先考虑个性化并发起澄清”，实验测到的是提示遵从，不是自主发现。Nudge 仍然重要，但只能作为诊断和可修复性上限。</w:t>
      </w:r>
    </w:p>
    <w:p>
      <w:pPr>
        <w:pStyle w:val="Heading2"/>
      </w:pPr>
      <w:r>
        <w:t>4.2 为什么不能只选大家都会问的任务</w:t>
      </w:r>
    </w:p>
    <w:p>
      <w:r>
        <w:rPr>
          <w:rFonts w:ascii="Calibri" w:hAnsi="Calibri" w:eastAsia="PingFang SC"/>
        </w:rPr>
        <w:t>按 pilot 中“多数模型会问”来筛题会产生行为选择偏差：擅长主动询问的模型定义了数据分布，差模型也会因明显提示获得高分。正确做法是先根据人类决策逻辑冻结缺失变量，再让模型暴露差异。正式集应包含 obvious、subtle、sufficient 和 irrelevant-missing 四种 case，而不是只保留明显欠指定任务。</w:t>
      </w:r>
    </w:p>
    <w:p>
      <w:pPr>
        <w:pStyle w:val="Heading1"/>
      </w:pPr>
      <w:r>
        <w:t>5. 交互协议与用户模拟</w:t>
      </w:r>
    </w:p>
    <w:p>
      <w:pPr>
        <w:pStyle w:val="Heading2"/>
      </w:pPr>
      <w:r>
        <w:t>5.1 用户模拟器只负责回答，不替 agent 规划</w:t>
      </w:r>
    </w:p>
    <w:p>
      <w:r>
        <w:rPr>
          <w:rFonts w:ascii="Calibri" w:hAnsi="Calibri" w:eastAsia="PingFang SC"/>
        </w:rPr>
        <w:t>模拟器读取隐藏 ledger，但只能根据 agent 的实际问题回答。它不得主动泄露未被询问的关键变量，不得提示下一步应该问什么，也不得复制 rubric。回答可采用自然表达，但语义必须映射到冻结字段。对间接问题，模拟器根据预定义 answerability 规则决定直接回答、部分回答、拒绝或请求重述。</w:t>
      </w:r>
    </w:p>
    <w:p>
      <w:pPr>
        <w:pStyle w:val="Heading2"/>
      </w:pPr>
      <w:r>
        <w:t>5.2 人类效度层</w:t>
      </w:r>
    </w:p>
    <w:p>
      <w:r>
        <w:rPr>
          <w:rFonts w:ascii="Calibri" w:hAnsi="Calibri" w:eastAsia="PingFang SC"/>
        </w:rPr>
        <w:t>主榜可以使用经过验证的模拟器以控制成本，但必须抽取不少于 20% 的 case 由真实用户重放。至少报告：模拟器与本人回答的一致率、agent 在两种回答源下的行为重排、真人认为问题是否自然/必要、以及模拟器是否过度配合。若人类与模拟器导致显著不同的系统排序，模拟结果只能作为开发集诊断。</w:t>
      </w:r>
    </w:p>
    <w:p>
      <w:pPr>
        <w:pStyle w:val="Heading2"/>
      </w:pPr>
      <w:r>
        <w:t>5.3 停止并不是“问满固定轮数”</w:t>
      </w:r>
    </w:p>
    <w:p>
      <w:r>
        <w:rPr>
          <w:rFonts w:ascii="Calibri" w:hAnsi="Calibri" w:eastAsia="PingFang SC"/>
        </w:rPr>
        <w:t>最大轮数只防止无限交互，不能定义成功。成功停止应满足：所有 unresolved critical nodes 已解决，或剩余不确定性不足以改变允许的推荐集合；同时没有为提高覆盖率而继续询问低价值或敏感信息。</w:t>
      </w:r>
    </w:p>
    <w:p>
      <w:pPr>
        <w:pStyle w:val="Heading1"/>
      </w:pPr>
      <w:r>
        <w:t>6. 评分：不再用一个直接差值讲完整故事</w:t>
      </w:r>
    </w:p>
    <w:p>
      <w:pPr>
        <w:pStyle w:val="Heading2"/>
      </w:pPr>
      <w:r>
        <w:t>6.1 轨迹层 profile</w:t>
      </w:r>
    </w:p>
    <w:p>
      <w:pPr>
        <w:pStyle w:val="ListBullet"/>
      </w:pPr>
      <w:r>
        <w:rPr>
          <w:rFonts w:ascii="Calibri" w:hAnsi="Calibri" w:eastAsia="PingFang SC"/>
          <w:b/>
        </w:rPr>
        <w:t>Need Detection：</w:t>
      </w:r>
      <w:r>
        <w:rPr>
          <w:rFonts w:ascii="Calibri" w:hAnsi="Calibri" w:eastAsia="PingFang SC"/>
        </w:rPr>
        <w:t xml:space="preserve"> critical-missing case 是否发起有效询问；sufficient control 是否不问。用 sensitivity、specificity 和 macro-F1 分开报告。</w:t>
      </w:r>
    </w:p>
    <w:p>
      <w:pPr>
        <w:pStyle w:val="ListBullet"/>
      </w:pPr>
      <w:r>
        <w:rPr>
          <w:rFonts w:ascii="Calibri" w:hAnsi="Calibri" w:eastAsia="PingFang SC"/>
          <w:b/>
        </w:rPr>
        <w:t>Targeted Elicitation Recall：</w:t>
      </w:r>
      <w:r>
        <w:rPr>
          <w:rFonts w:ascii="Calibri" w:hAnsi="Calibri" w:eastAsia="PingFang SC"/>
        </w:rPr>
        <w:t xml:space="preserve"> 冻结的关键用户变量中，有多少被问题和回答成功解决。</w:t>
      </w:r>
    </w:p>
    <w:p>
      <w:pPr>
        <w:pStyle w:val="ListBullet"/>
      </w:pPr>
      <w:r>
        <w:rPr>
          <w:rFonts w:ascii="Calibri" w:hAnsi="Calibri" w:eastAsia="PingFang SC"/>
          <w:b/>
        </w:rPr>
        <w:t>Question Precision：</w:t>
      </w:r>
      <w:r>
        <w:rPr>
          <w:rFonts w:ascii="Calibri" w:hAnsi="Calibri" w:eastAsia="PingFang SC"/>
        </w:rPr>
        <w:t xml:space="preserve"> 已问内容中，有多少对应决策相关节点，而非无关人物信息。</w:t>
      </w:r>
    </w:p>
    <w:p>
      <w:pPr>
        <w:pStyle w:val="ListBullet"/>
      </w:pPr>
      <w:r>
        <w:rPr>
          <w:rFonts w:ascii="Calibri" w:hAnsi="Calibri" w:eastAsia="PingFang SC"/>
          <w:b/>
        </w:rPr>
        <w:t>Information Gain per Turn：</w:t>
      </w:r>
      <w:r>
        <w:rPr>
          <w:rFonts w:ascii="Calibri" w:hAnsi="Calibri" w:eastAsia="PingFang SC"/>
        </w:rPr>
        <w:t xml:space="preserve"> 每轮解决的加权关键节点数；权重在运行前按决策影响冻结。</w:t>
      </w:r>
    </w:p>
    <w:p>
      <w:pPr>
        <w:pStyle w:val="ListBullet"/>
      </w:pPr>
      <w:r>
        <w:rPr>
          <w:rFonts w:ascii="Calibri" w:hAnsi="Calibri" w:eastAsia="PingFang SC"/>
          <w:b/>
        </w:rPr>
        <w:t>Stopping Sufficiency：</w:t>
      </w:r>
      <w:r>
        <w:rPr>
          <w:rFonts w:ascii="Calibri" w:hAnsi="Calibri" w:eastAsia="PingFang SC"/>
        </w:rPr>
        <w:t xml:space="preserve"> 停止时是否仍存在会改变建议的 unresolved node。</w:t>
      </w:r>
    </w:p>
    <w:p>
      <w:pPr>
        <w:pStyle w:val="ListBullet"/>
      </w:pPr>
      <w:r>
        <w:rPr>
          <w:rFonts w:ascii="Calibri" w:hAnsi="Calibri" w:eastAsia="PingFang SC"/>
          <w:b/>
        </w:rPr>
        <w:t>Burden：</w:t>
      </w:r>
      <w:r>
        <w:rPr>
          <w:rFonts w:ascii="Calibri" w:hAnsi="Calibri" w:eastAsia="PingFang SC"/>
        </w:rPr>
        <w:t xml:space="preserve"> 提问轮数、用户输入 token、重复问题和总等待时间。</w:t>
      </w:r>
    </w:p>
    <w:p>
      <w:pPr>
        <w:pStyle w:val="ListBullet"/>
      </w:pPr>
      <w:r>
        <w:rPr>
          <w:rFonts w:ascii="Calibri" w:hAnsi="Calibri" w:eastAsia="PingFang SC"/>
          <w:b/>
        </w:rPr>
        <w:t>Boundary：</w:t>
      </w:r>
      <w:r>
        <w:rPr>
          <w:rFonts w:ascii="Calibri" w:hAnsi="Calibri" w:eastAsia="PingFang SC"/>
        </w:rPr>
        <w:t xml:space="preserve"> 不必要敏感提问、越权推断、拒答后追问和未经许可使用历史的次数。</w:t>
      </w:r>
    </w:p>
    <w:p>
      <w:pPr>
        <w:pStyle w:val="Heading2"/>
      </w:pPr>
      <w:r>
        <w:t>6.2 交付物层 profile</w:t>
      </w:r>
    </w:p>
    <w:p>
      <w:pPr>
        <w:pStyle w:val="ListBullet"/>
      </w:pPr>
      <w:r>
        <w:rPr>
          <w:rFonts w:ascii="Calibri" w:hAnsi="Calibri" w:eastAsia="PingFang SC"/>
          <w:b/>
        </w:rPr>
        <w:t>Absolute Adequacy：</w:t>
      </w:r>
      <w:r>
        <w:rPr>
          <w:rFonts w:ascii="Calibri" w:hAnsi="Calibri" w:eastAsia="PingFang SC"/>
        </w:rPr>
        <w:t xml:space="preserve"> 每个条件的交付物是否先达到最低可用标准；不能因为相对别的条件更好就算成功。</w:t>
      </w:r>
    </w:p>
    <w:p>
      <w:pPr>
        <w:pStyle w:val="ListBullet"/>
      </w:pPr>
      <w:r>
        <w:rPr>
          <w:rFonts w:ascii="Calibri" w:hAnsi="Calibri" w:eastAsia="PingFang SC"/>
          <w:b/>
        </w:rPr>
        <w:t>User-specific Contract Compliance：</w:t>
      </w:r>
      <w:r>
        <w:rPr>
          <w:rFonts w:ascii="Calibri" w:hAnsi="Calibri" w:eastAsia="PingFang SC"/>
        </w:rPr>
        <w:t xml:space="preserve"> 应改变的建议是否改变、共同事实是否保持、禁止内容是否避免。</w:t>
      </w:r>
    </w:p>
    <w:p>
      <w:pPr>
        <w:pStyle w:val="ListBullet"/>
      </w:pPr>
      <w:r>
        <w:rPr>
          <w:rFonts w:ascii="Calibri" w:hAnsi="Calibri" w:eastAsia="PingFang SC"/>
          <w:b/>
        </w:rPr>
        <w:t>Common Quality / Factual Reliability：</w:t>
      </w:r>
      <w:r>
        <w:rPr>
          <w:rFonts w:ascii="Calibri" w:hAnsi="Calibri" w:eastAsia="PingFang SC"/>
        </w:rPr>
        <w:t xml:space="preserve"> 深度、逻辑、清晰度、引用支持和事实可靠性不能因个性化而下降。</w:t>
      </w:r>
    </w:p>
    <w:p>
      <w:pPr>
        <w:pStyle w:val="ListBullet"/>
      </w:pPr>
      <w:r>
        <w:rPr>
          <w:rFonts w:ascii="Calibri" w:hAnsi="Calibri" w:eastAsia="PingFang SC"/>
          <w:b/>
        </w:rPr>
        <w:t>Target-user Utility：</w:t>
      </w:r>
      <w:r>
        <w:rPr>
          <w:rFonts w:ascii="Calibri" w:hAnsi="Calibri" w:eastAsia="PingFang SC"/>
        </w:rPr>
        <w:t xml:space="preserve"> 目标用户或预冻结决策 oracle 对可接受方案、硬约束违规和选择质量的评价。</w:t>
      </w:r>
    </w:p>
    <w:p>
      <w:pPr>
        <w:pStyle w:val="Heading2"/>
      </w:pPr>
      <w:r>
        <w:t>6.3 三个核心效应，而不是单一总分</w:t>
      </w:r>
    </w:p>
    <w:p>
      <w:r>
        <w:rPr>
          <w:rFonts w:ascii="Calibri" w:hAnsi="Calibri" w:eastAsia="PingFang SC"/>
        </w:rPr>
        <w:t>设同一 family、同一系统在 C0–C3 下的最终用户效用为 U0–U3：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SelfInitiatedGain = U0 - U2        # 自主询问相对不能问带来多少收益</w:t>
        <w:br/>
        <w:t>NudgeGap          = U1 - U0        # 提醒后多出来的能力，反映自主触发缺口</w:t>
        <w:br/>
        <w:t>OracleGap         = U3 - U0        # 距完整用户信息上限还有多远</w:t>
      </w:r>
    </w:p>
    <w:p>
      <w:r>
        <w:rPr>
          <w:rFonts w:ascii="Calibri" w:hAnsi="Calibri" w:eastAsia="PingFang SC"/>
        </w:rPr>
        <w:t>这些差值必须与四个 arm 的绝对分同时报告。论文不会把“差值大”自动解释为好：如果 U0 本身没有通过 adequacy 门，即使 U2 更差也不能称为成功。</w:t>
      </w:r>
    </w:p>
    <w:p>
      <w:r>
        <w:rPr>
          <w:rFonts w:ascii="Calibri" w:hAnsi="Calibri" w:eastAsia="PingFang SC"/>
        </w:rPr>
        <w:t>为了便于不同 family 比较，可把 oracle recovery 作为次级描述量：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OracleRecovery = (U0 - U2) / (U3 - U2)</w:t>
      </w:r>
    </w:p>
    <w:p>
      <w:r>
        <w:rPr>
          <w:rFonts w:ascii="Calibri" w:hAnsi="Calibri" w:eastAsia="PingFang SC"/>
        </w:rPr>
        <w:t>仅当 U3−U2 大于预注册阈值 ε 时计算；不把该比率作为主检验，不对负分母或极小分母强行归一化。主统计始终使用原始 arm 与成对效应。</w:t>
      </w:r>
    </w:p>
    <w:p>
      <w:pPr>
        <w:pStyle w:val="Heading2"/>
      </w:pPr>
      <w:r>
        <w:t>6.4 “问到了但没用”必须单独识别</w:t>
      </w:r>
    </w:p>
    <w:p>
      <w:r>
        <w:rPr>
          <w:rFonts w:ascii="Calibri" w:hAnsi="Calibri" w:eastAsia="PingFang SC"/>
        </w:rPr>
        <w:t xml:space="preserve">对每个 must-change node 记录 </w:t>
      </w:r>
      <w:r>
        <w:rPr>
          <w:rFonts w:ascii="Courier New" w:hAnsi="Courier New" w:eastAsia="PingFang SC"/>
          <w:color w:val="6A3E00"/>
          <w:sz w:val="20"/>
        </w:rPr>
        <w:t>unknown → asked → answered → represented_in_plan → evidenced_in_report → changed_decision</w:t>
      </w:r>
      <w:r>
        <w:rPr>
          <w:rFonts w:ascii="Calibri" w:hAnsi="Calibri" w:eastAsia="PingFang SC"/>
        </w:rPr>
        <w:t>。只有字段被正确获取且对应交付物叶节点改变，才算 utilization success。这样可以区分：</w:t>
      </w:r>
    </w:p>
    <w:p>
      <w:pPr>
        <w:pStyle w:val="ListBullet"/>
      </w:pPr>
      <w:r>
        <w:rPr>
          <w:rFonts w:ascii="Calibri" w:hAnsi="Calibri" w:eastAsia="PingFang SC"/>
        </w:rPr>
        <w:t>没发现；</w:t>
      </w:r>
    </w:p>
    <w:p>
      <w:pPr>
        <w:pStyle w:val="ListBullet"/>
      </w:pPr>
      <w:r>
        <w:rPr>
          <w:rFonts w:ascii="Calibri" w:hAnsi="Calibri" w:eastAsia="PingFang SC"/>
        </w:rPr>
        <w:t>发现但问题不精确；</w:t>
      </w:r>
    </w:p>
    <w:p>
      <w:pPr>
        <w:pStyle w:val="ListBullet"/>
      </w:pPr>
      <w:r>
        <w:rPr>
          <w:rFonts w:ascii="Calibri" w:hAnsi="Calibri" w:eastAsia="PingFang SC"/>
        </w:rPr>
        <w:t>问到了但过早停止；</w:t>
      </w:r>
    </w:p>
    <w:p>
      <w:pPr>
        <w:pStyle w:val="ListBullet"/>
      </w:pPr>
      <w:r>
        <w:rPr>
          <w:rFonts w:ascii="Calibri" w:hAnsi="Calibri" w:eastAsia="PingFang SC"/>
        </w:rPr>
        <w:t>信息进入计划却在长程执行中丢失；</w:t>
      </w:r>
    </w:p>
    <w:p>
      <w:pPr>
        <w:pStyle w:val="ListBullet"/>
      </w:pPr>
      <w:r>
        <w:rPr>
          <w:rFonts w:ascii="Calibri" w:hAnsi="Calibri" w:eastAsia="PingFang SC"/>
        </w:rPr>
        <w:t>最终报告提到用户事实，却没有改变建议。</w:t>
      </w:r>
    </w:p>
    <w:p>
      <w:pPr>
        <w:pStyle w:val="Heading1"/>
      </w:pPr>
      <w:r>
        <w:t>7. 数据规模、统计单位与主分析</w:t>
      </w:r>
    </w:p>
    <w:p>
      <w:pPr>
        <w:pStyle w:val="Heading2"/>
      </w:pPr>
      <w:r>
        <w:t>7.1 两阶段构建</w:t>
      </w:r>
    </w:p>
    <w:p>
      <w:r>
        <w:rPr>
          <w:rFonts w:ascii="Calibri" w:hAnsi="Calibri" w:eastAsia="PingFang SC"/>
          <w:b/>
        </w:rPr>
        <w:t>Novelty-kill pilot：</w:t>
      </w:r>
      <w:r>
        <w:rPr>
          <w:rFonts w:ascii="Calibri" w:hAnsi="Calibri" w:eastAsia="PingFang SC"/>
        </w:rPr>
        <w:t xml:space="preserve"> 3 个 family × 2 位用户 × 4 case type × 4 条件 × 4–6 个系统。目的不是发表显著性，而是检查能否出现新诊断、排名重排和合理成本。</w:t>
      </w:r>
    </w:p>
    <w:p>
      <w:r>
        <w:rPr>
          <w:rFonts w:ascii="Calibri" w:hAnsi="Calibri" w:eastAsia="PingFang SC"/>
          <w:b/>
        </w:rPr>
        <w:t>正式 benchmark：</w:t>
      </w:r>
      <w:r>
        <w:rPr>
          <w:rFonts w:ascii="Calibri" w:hAnsi="Calibri" w:eastAsia="PingFang SC"/>
        </w:rPr>
        <w:t xml:space="preserve"> 若 pilot 通过，扩到 24 个 family，覆盖消费/旅行/职业、企业采购/技术/合规、学术研究三类使用情境。每个 family 至少含一对 critical-missing 用户实例和一个 sufficient 或 irrelevant-missing control。</w:t>
      </w:r>
    </w:p>
    <w:p>
      <w:pPr>
        <w:pStyle w:val="Heading2"/>
      </w:pPr>
      <w:r>
        <w:t>7.2 为什么统计单位是 family</w:t>
      </w:r>
    </w:p>
    <w:p>
      <w:r>
        <w:rPr>
          <w:rFonts w:ascii="Calibri" w:hAnsi="Calibri" w:eastAsia="PingFang SC"/>
        </w:rPr>
        <w:t>同一 family 内的两个用户、四个条件、多个随机种子共享任务、证据和 rubric，不能当成独立样本。主分析以 family 为 cluster：family-blocked permutation 在 family 内交换条件标签；cluster bootstrap 每次抽取整个 family。系统比较报告 family-level paired effects、置信区间和 effect distribution，不只给平均榜单。</w:t>
      </w:r>
    </w:p>
    <w:p>
      <w:pPr>
        <w:pStyle w:val="Heading2"/>
      </w:pPr>
      <w:r>
        <w:t>7.3 成功门</w:t>
      </w:r>
    </w:p>
    <w:p>
      <w:r>
        <w:rPr>
          <w:rFonts w:ascii="Calibri" w:hAnsi="Calibri" w:eastAsia="PingFang SC"/>
        </w:rPr>
        <w:t>一个系统只有同时满足以下条件，才能被称为“成功自主恢复个性化信息”：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critical-missing 条件下有足够 need detection，同时在 sufficient control 上不过问；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Natural 相比 No-Ask 提升目标用户效用；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Natural 交付物达到绝对 adequacy，并且共同质量和事实可靠性不下降；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无隐私、权限或敏感提问违规；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获取的信息确实触发预期 must-change，而不是只被复述。</w:t>
      </w:r>
    </w:p>
    <w:p>
      <w:r>
        <w:rPr>
          <w:rFonts w:ascii="Calibri" w:hAnsi="Calibri" w:eastAsia="PingFang SC"/>
        </w:rPr>
        <w:t>这些门不可互相补偿，不合成为一个不透明总分。</w:t>
      </w:r>
    </w:p>
    <w:p>
      <w:pPr>
        <w:pStyle w:val="Heading1"/>
      </w:pPr>
      <w:r>
        <w:t>8. 与最近邻的精确边界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工作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已经解决什么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ElicitAlign-Bench 还必须证明什么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PDR-Bench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给定 persona/context 后的报告个性化、质量和可靠性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不给 persona 时能否自主恢复相关用户状态；完整 persona 仅作 oracle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IDRBench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欠指定 Deep Research 的持续交互收益和成本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不是强制外挂统一 interaction module，而是测原生 agent 是否自行触发；使用成对用户契约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IntentRL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主动澄清潜在 intent 的训练方法与下游提升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benchmark 通用系统的自然主动性、充分负对照和信息到交付的逐节点利用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DiscoBench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搜索路径中的动态歧义发现、提问与事实恢复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缺失的是用户决策条件而非事实答案；终点是用户特异的长报告与建议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G-STEER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个性化 DR 中 Retrieve/Ask/Stop、target coverage、问题负担和下游 P/Q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无静态 profile、无专用 refiner 提醒的 natural condition；paired real-user ledger、sufficient controls、oracle/rank decomposition 与真人重放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最危险的审稿意见会是：“这只是 G-STEER 的 benchmark 化，加上更多对照。”只有当实验发现现有 PDR/G-STEER-style 指标无法解释的系统重排或失败类型，而且这些差异能被真人和最终交付 contracts 验证时，才有足够独立性。</w:t>
      </w:r>
    </w:p>
    <w:p>
      <w:pPr>
        <w:pStyle w:val="Heading1"/>
      </w:pPr>
      <w:r>
        <w:t>9. 工程实现</w:t>
      </w:r>
    </w:p>
    <w:p>
      <w:pPr>
        <w:pStyle w:val="Heading2"/>
      </w:pPr>
      <w:r>
        <w:t>9.1 最小环境</w:t>
      </w:r>
    </w:p>
    <w:p>
      <w:r>
        <w:rPr>
          <w:rFonts w:ascii="Calibri" w:hAnsi="Calibri" w:eastAsia="PingFang SC"/>
        </w:rPr>
        <w:t>第一版只搭一个 frozen web research harness：固定网页快照或文件包、统一搜索接口、同等 token/tool 预算、可暂停的用户通道、完整事件日志和可重放 user simulator。无需同时搭三个环境。商业产品只在主协议跑通后做 smoke test，因为产品版本、内置 clarification 和不可控网页会混淆主因果比较。</w:t>
      </w:r>
    </w:p>
    <w:p>
      <w:pPr>
        <w:pStyle w:val="Heading2"/>
      </w:pPr>
      <w:r>
        <w:t>9.2 Rubric compiler</w:t>
      </w:r>
    </w:p>
    <w:p>
      <w:r>
        <w:rPr>
          <w:rFonts w:ascii="Calibri" w:hAnsi="Calibri" w:eastAsia="PingFang SC"/>
        </w:rPr>
        <w:t>现在就冻结 node registry，但不追求一次列完。compiler 根据 task metadata、user-state decision links 和三个 contracts 选择：</w:t>
      </w:r>
    </w:p>
    <w:p>
      <w:pPr>
        <w:pStyle w:val="ListBullet"/>
      </w:pPr>
      <w:r>
        <w:rPr>
          <w:rFonts w:ascii="Calibri" w:hAnsi="Calibri" w:eastAsia="PingFang SC"/>
        </w:rPr>
        <w:t>通用任务质量 nodes；</w:t>
      </w:r>
    </w:p>
    <w:p>
      <w:pPr>
        <w:pStyle w:val="ListBullet"/>
      </w:pPr>
      <w:r>
        <w:rPr>
          <w:rFonts w:ascii="Calibri" w:hAnsi="Calibri" w:eastAsia="PingFang SC"/>
        </w:rPr>
        <w:t>factuality / citation nodes；</w:t>
      </w:r>
    </w:p>
    <w:p>
      <w:pPr>
        <w:pStyle w:val="ListBullet"/>
      </w:pPr>
      <w:r>
        <w:rPr>
          <w:rFonts w:ascii="Calibri" w:hAnsi="Calibri" w:eastAsia="PingFang SC"/>
        </w:rPr>
        <w:t>用户约束和偏好 nodes；</w:t>
      </w:r>
    </w:p>
    <w:p>
      <w:pPr>
        <w:pStyle w:val="ListBullet"/>
      </w:pPr>
      <w:r>
        <w:rPr>
          <w:rFonts w:ascii="Calibri" w:hAnsi="Calibri" w:eastAsia="PingFang SC"/>
        </w:rPr>
        <w:t>must-change / must-hold / must-not nodes；</w:t>
      </w:r>
    </w:p>
    <w:p>
      <w:pPr>
        <w:pStyle w:val="ListBullet"/>
      </w:pPr>
      <w:r>
        <w:rPr>
          <w:rFonts w:ascii="Calibri" w:hAnsi="Calibri" w:eastAsia="PingFang SC"/>
        </w:rPr>
        <w:t>clarification trajectory nodes；</w:t>
      </w:r>
    </w:p>
    <w:p>
      <w:pPr>
        <w:pStyle w:val="ListBullet"/>
      </w:pPr>
      <w:r>
        <w:rPr>
          <w:rFonts w:ascii="Calibri" w:hAnsi="Calibri" w:eastAsia="PingFang SC"/>
        </w:rPr>
        <w:t>privacy / permission nodes。</w:t>
      </w:r>
    </w:p>
    <w:p>
      <w:r>
        <w:rPr>
          <w:rFonts w:ascii="Calibri" w:hAnsi="Calibri" w:eastAsia="PingFang SC"/>
        </w:rPr>
        <w:t>只有一个新构念在至少两个 family 重复出现、对决策重要且无法通过现有 node 参数化时，才新增 node。禁止看完模型输出后为了抓某个模型的错误临时加 rubric。</w:t>
      </w:r>
    </w:p>
    <w:p>
      <w:pPr>
        <w:pStyle w:val="Heading1"/>
      </w:pPr>
      <w:r>
        <w:t>10. 最小实验和方向否决标准</w:t>
      </w:r>
    </w:p>
    <w:p>
      <w:pPr>
        <w:pStyle w:val="Heading2"/>
      </w:pPr>
      <w:r>
        <w:t>10.1 三个 pilot family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小团队知识库采购：预算、IT 能力、合规与迁移时限；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国际家庭旅行规划：签证/护照、儿童年龄、行动限制、风险容忍度；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研究工具选型：数据敏感性、团队技能、复现要求、算力预算。</w:t>
      </w:r>
    </w:p>
    <w:p>
      <w:r>
        <w:rPr>
          <w:rFonts w:ascii="Calibri" w:hAnsi="Calibri" w:eastAsia="PingFang SC"/>
        </w:rPr>
        <w:t>每个 family 先由 LLM 生成 shell 和两位 persona，再由研究者逐条检查“真实、自然、会改变决策、可问、无答案泄漏”。LLM 合成只验证 harness 与评分逻辑，不支持论文效度结论。</w:t>
      </w:r>
    </w:p>
    <w:p>
      <w:pPr>
        <w:pStyle w:val="Heading2"/>
      </w:pPr>
      <w:r>
        <w:t>10.2 继续条件</w:t>
      </w:r>
    </w:p>
    <w:p>
      <w:pPr>
        <w:pStyle w:val="ListBullet"/>
      </w:pPr>
      <w:r>
        <w:rPr>
          <w:rFonts w:ascii="Calibri" w:hAnsi="Calibri" w:eastAsia="PingFang SC"/>
        </w:rPr>
        <w:t>至少两个 family 出现 Natural、Nudge、No-Ask、Oracle 的有意义分离；</w:t>
      </w:r>
    </w:p>
    <w:p>
      <w:pPr>
        <w:pStyle w:val="ListBullet"/>
      </w:pPr>
      <w:r>
        <w:rPr>
          <w:rFonts w:ascii="Calibri" w:hAnsi="Calibri" w:eastAsia="PingFang SC"/>
        </w:rPr>
        <w:t>至少一个系统发生 Full-Persona 与 Natural 排名变化，或出现稳定的“问得好但用不好”诊断；</w:t>
      </w:r>
    </w:p>
    <w:p>
      <w:pPr>
        <w:pStyle w:val="ListBullet"/>
      </w:pPr>
      <w:r>
        <w:rPr>
          <w:rFonts w:ascii="Calibri" w:hAnsi="Calibri" w:eastAsia="PingFang SC"/>
        </w:rPr>
        <w:t>sufficient control 的过问率不是全系统接近 100%；</w:t>
      </w:r>
    </w:p>
    <w:p>
      <w:pPr>
        <w:pStyle w:val="ListBullet"/>
      </w:pPr>
      <w:r>
        <w:rPr>
          <w:rFonts w:ascii="Calibri" w:hAnsi="Calibri" w:eastAsia="PingFang SC"/>
        </w:rPr>
        <w:t>两名人工评分者对关键 must-change/must-hold 的一致性达到预设标准；</w:t>
      </w:r>
    </w:p>
    <w:p>
      <w:pPr>
        <w:pStyle w:val="ListBullet"/>
      </w:pPr>
      <w:r>
        <w:rPr>
          <w:rFonts w:ascii="Calibri" w:hAnsi="Calibri" w:eastAsia="PingFang SC"/>
        </w:rPr>
        <w:t>运行成本允许在八周内完成 24 family。</w:t>
      </w:r>
    </w:p>
    <w:p>
      <w:pPr>
        <w:pStyle w:val="Heading2"/>
      </w:pPr>
      <w:r>
        <w:t>10.3 停止或换题条件</w:t>
      </w:r>
    </w:p>
    <w:p>
      <w:pPr>
        <w:pStyle w:val="ListBullet"/>
      </w:pPr>
      <w:r>
        <w:rPr>
          <w:rFonts w:ascii="Calibri" w:hAnsi="Calibri" w:eastAsia="PingFang SC"/>
        </w:rPr>
        <w:t>所有系统只要收到 Nudge 都近乎达到 Oracle，Natural 差异只是一个 prompt trick；</w:t>
      </w:r>
    </w:p>
    <w:p>
      <w:pPr>
        <w:pStyle w:val="ListBullet"/>
      </w:pPr>
      <w:r>
        <w:rPr>
          <w:rFonts w:ascii="Calibri" w:hAnsi="Calibri" w:eastAsia="PingFang SC"/>
        </w:rPr>
        <w:t>G-STEER / IDRBench 指标已经完全预测本 benchmark 排名，没有新增解释；</w:t>
      </w:r>
    </w:p>
    <w:p>
      <w:pPr>
        <w:pStyle w:val="ListBullet"/>
      </w:pPr>
      <w:r>
        <w:rPr>
          <w:rFonts w:ascii="Calibri" w:hAnsi="Calibri" w:eastAsia="PingFang SC"/>
        </w:rPr>
        <w:t>合理用户之间无法就“哪些缺失信息会改变决策”达成可接受一致；</w:t>
      </w:r>
    </w:p>
    <w:p>
      <w:pPr>
        <w:pStyle w:val="ListBullet"/>
      </w:pPr>
      <w:r>
        <w:rPr>
          <w:rFonts w:ascii="Calibri" w:hAnsi="Calibri" w:eastAsia="PingFang SC"/>
        </w:rPr>
        <w:t>user simulator 与真人导致明显相反的系统结论；</w:t>
      </w:r>
    </w:p>
    <w:p>
      <w:pPr>
        <w:pStyle w:val="ListBullet"/>
      </w:pPr>
      <w:r>
        <w:rPr>
          <w:rFonts w:ascii="Calibri" w:hAnsi="Calibri" w:eastAsia="PingFang SC"/>
        </w:rPr>
        <w:t>final deliverable 的差异主要来自长度、搜索预算或总体模型能力，而非 elicitation。</w:t>
      </w:r>
    </w:p>
    <w:p>
      <w:pPr>
        <w:pStyle w:val="Heading1"/>
      </w:pPr>
      <w:r>
        <w:t>11. 预期贡献与主张边界</w:t>
      </w:r>
    </w:p>
    <w:p>
      <w:r>
        <w:rPr>
          <w:rFonts w:ascii="Calibri" w:hAnsi="Calibri" w:eastAsia="PingFang SC"/>
        </w:rPr>
        <w:t>若实验通过，论文可以主张三项贡献：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一个自然欠指定的个性化 Deep Research benchmark，数据单元是 paired user task family，而不是显式 persona-query 对；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一个四条件能力分解，把自主触发、被提醒后的执行、禁止询问下限和完整 persona 上限分开；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一个从 clarification 到 final delivery 的可追溯评价协议，联合测 need detection、targeted elicitation、stopping、utilization、共同质量和边界。</w:t>
      </w:r>
    </w:p>
    <w:p>
      <w:r>
        <w:rPr>
          <w:rFonts w:ascii="Calibri" w:hAnsi="Calibri" w:eastAsia="PingFang SC"/>
        </w:rPr>
        <w:t>论文不能主张：首次研究 clarification、首次研究 interactive Deep Research、首次研究 personalization、模型真正关心或理解用户、一个总分代表全部能力，或 synthetic user 足以替代真人。</w:t>
      </w:r>
    </w:p>
    <w:p>
      <w:pPr>
        <w:pStyle w:val="Heading1"/>
      </w:pPr>
      <w:r>
        <w:t>12. 八周执行计划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周次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1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冻结三 family、ledger、case type、contracts 与四条件 harness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2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运行 4–6 个系统的 novelty-kill pilot；人工复核轨迹和交付物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3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根据停止门决定继续/收窄/换题；冻结 schema、rubric nodes 和 simulator 协议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4–5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扩建 24 family；双人标注与仲裁；完成开发集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6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主实验、多随机种子、family-clustered 统计；真人重放子集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7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judge 校准、消融、排名重排和最近邻正面对照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第 8 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论文、数据卡、代码、复现实验和投稿前审稿模拟</w:t>
            </w:r>
          </w:p>
        </w:tc>
      </w:tr>
    </w:tbl>
    <w:p>
      <w:pPr>
        <w:spacing w:after="40"/>
      </w:pP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</w:t>
      </w:r>
      <w:hyperlink r:id="rId1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One Interaction Is Worth a Thousand Guesses: Benchmarking the Interactive Capabilities of Deep Research Agents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</w:t>
      </w:r>
      <w:hyperlink r:id="rId1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IntentRL: Training Proactive User-intent Agents for Open-ended Deep Research via Reinforcement Learning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</w:t>
      </w:r>
      <w:hyperlink r:id="rId1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When Search Agents Should Ask: DiscoBench for Clarification-Aware Deep Search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</w:t>
      </w:r>
      <w:hyperlink r:id="rId1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Personalized Deep Research Query Refinement with Graph-Scaffolded Evidence Grounding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Towards Personalized Deep Research: Benchmarks and Evaluations</w:t>
        </w:r>
      </w:hyperlink>
      <w:r>
        <w:rPr>
          <w:rFonts w:ascii="Calibri" w:hAnsi="Calibri" w:eastAsia="PingFang SC"/>
          <w:sz w:val="16"/>
        </w:rPr>
        <w:t>. ICLR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[6] </w:t>
      </w:r>
      <w:hyperlink r:id="rId2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Ask Early, Ask Late, Ask Right: When Does Clarification Timing Matter for Long-Horizon Agents?</w:t>
        </w:r>
      </w:hyperlink>
      <w:r>
        <w:rPr>
          <w:rFonts w:ascii="Calibri" w:hAnsi="Calibri" w:eastAsia="PingFang SC"/>
          <w:sz w:val="16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[7] </w:t>
      </w:r>
      <w:hyperlink r:id="rId2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Ask-before-Plan: Proactive Language Agents for Real-World Planning</w:t>
        </w:r>
      </w:hyperlink>
      <w:r>
        <w:rPr>
          <w:rFonts w:ascii="Calibri" w:hAnsi="Calibri" w:eastAsia="PingFang SC"/>
          <w:sz w:val="16"/>
        </w:rPr>
        <w:t>. EMNLP Findings 2024.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[8] </w:t>
      </w:r>
      <w:hyperlink r:id="rId2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Tell Me More! Towards Implicit User Intention Understanding of Language Model Driven Agents</w:t>
        </w:r>
      </w:hyperlink>
      <w:r>
        <w:rPr>
          <w:rFonts w:ascii="Calibri" w:hAnsi="Calibri" w:eastAsia="PingFang SC"/>
          <w:sz w:val="16"/>
        </w:rPr>
        <w:t>. ACL 2024.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[9] </w:t>
      </w:r>
      <w:hyperlink r:id="rId2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Learning to Ask: When LLM Agents Meet Unclear Instruction</w:t>
        </w:r>
      </w:hyperlink>
      <w:r>
        <w:rPr>
          <w:rFonts w:ascii="Calibri" w:hAnsi="Calibri" w:eastAsia="PingFang SC"/>
          <w:sz w:val="16"/>
        </w:rPr>
        <w:t>. 2024.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[10] </w:t>
      </w:r>
      <w:hyperlink r:id="rId25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CLAMBER: A Benchmark of Identifying and Clarifying Ambiguous Information Needs in Large Language Models</w:t>
        </w:r>
      </w:hyperlink>
      <w:r>
        <w:rPr>
          <w:rFonts w:ascii="Calibri" w:hAnsi="Calibri" w:eastAsia="PingFang SC"/>
          <w:sz w:val="16"/>
        </w:rPr>
        <w:t>. ACL 2024.</w:t>
      </w:r>
    </w:p>
    <w:p>
      <w:pPr>
        <w:pStyle w:val="Heading1"/>
      </w:pPr>
      <w:r>
        <w:t>AI 辅助说明</w:t>
      </w:r>
    </w:p>
    <w:p>
      <w:r>
        <w:rPr>
          <w:rFonts w:ascii="Calibri" w:hAnsi="Calibri" w:eastAsia="PingFang SC"/>
        </w:rPr>
        <w:t>本 proposal 使用 AI 工具辅助检索、结构化、写作和文件生成。所有研究主张、文献边界、实验条件和继续/停止标准仍需作者人工核验；任何 LLM 生成的 persona、rubric 或评分均不得直接作为正式 benchmark 真值。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RESEARCH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RESEARCH PROPOSAL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RESEARCH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1.06676" TargetMode="External"/><Relationship Id="rId12" Type="http://schemas.openxmlformats.org/officeDocument/2006/relationships/hyperlink" Target="https://arxiv.org/abs/2602.03468" TargetMode="External"/><Relationship Id="rId13" Type="http://schemas.openxmlformats.org/officeDocument/2006/relationships/hyperlink" Target="https://arxiv.org/abs/2606.27669" TargetMode="External"/><Relationship Id="rId14" Type="http://schemas.openxmlformats.org/officeDocument/2006/relationships/hyperlink" Target="https://arxiv.org/abs/2608.05876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1.pn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hyperlink" Target="https://arxiv.org/abs/2509.25106" TargetMode="External"/><Relationship Id="rId21" Type="http://schemas.openxmlformats.org/officeDocument/2006/relationships/hyperlink" Target="https://arxiv.org/abs/2605.07937" TargetMode="External"/><Relationship Id="rId22" Type="http://schemas.openxmlformats.org/officeDocument/2006/relationships/hyperlink" Target="https://aclanthology.org/2024.findings-emnlp.632/" TargetMode="External"/><Relationship Id="rId23" Type="http://schemas.openxmlformats.org/officeDocument/2006/relationships/hyperlink" Target="https://aclanthology.org/2024.acl-long.62/" TargetMode="External"/><Relationship Id="rId24" Type="http://schemas.openxmlformats.org/officeDocument/2006/relationships/hyperlink" Target="https://arxiv.org/abs/2409.00557" TargetMode="External"/><Relationship Id="rId25" Type="http://schemas.openxmlformats.org/officeDocument/2006/relationships/hyperlink" Target="https://aclanthology.org/2024.acl-long.5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