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360"/>
        <w:jc w:val="center"/>
      </w:pPr>
      <w:r>
        <w:rPr>
          <w:rFonts w:ascii="Calibri" w:hAnsi="Calibri" w:eastAsia="PingFang SC"/>
          <w:b/>
          <w:color w:val="B68026"/>
          <w:sz w:val="22"/>
        </w:rPr>
        <w:t>PLAIN-LANGUAGE RESEARCH PROPOSAL</w:t>
      </w:r>
    </w:p>
    <w:p>
      <w:pPr>
        <w:spacing w:after="160"/>
        <w:jc w:val="center"/>
      </w:pPr>
      <w:r>
        <w:rPr>
          <w:rFonts w:ascii="Calibri" w:hAnsi="Calibri" w:eastAsia="PingFang SC"/>
          <w:b/>
          <w:color w:val="163A63"/>
          <w:sz w:val="60"/>
        </w:rPr>
        <w:t>DeepAlign-Bench｜完整人话版</w:t>
      </w:r>
    </w:p>
    <w:p>
      <w:pPr>
        <w:spacing w:after="360"/>
        <w:jc w:val="center"/>
      </w:pPr>
      <w:r>
        <w:rPr>
          <w:rFonts w:ascii="Calibri" w:hAnsi="Calibri" w:eastAsia="PingFang SC"/>
          <w:color w:val="2E74B5"/>
          <w:sz w:val="34"/>
        </w:rPr>
        <w:t>方法、假设与实验不变，把每一步说清楚</w:t>
      </w:r>
    </w:p>
    <w:p>
      <w:pPr>
        <w:spacing w:after="520"/>
        <w:jc w:val="center"/>
        <w:pBdr>
          <w:bottom w:val="single" w:sz="8" w:space="8" w:color="7A9BB7"/>
        </w:pBdr>
      </w:pPr>
      <w:r>
        <w:rPr>
          <w:rFonts w:ascii="Calibri" w:hAnsi="Calibri" w:eastAsia="PingFang SC"/>
          <w:b/>
          <w:color w:val="5B6B7A"/>
          <w:sz w:val="21"/>
        </w:rPr>
        <w:t>适合组内共识 · 导师讨论 · 正式写作前校验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文档版本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v0.13 · 完整人话版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日期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2026 年 8 月 2 日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研究主线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为什么测 · 测什么 · 怎么测 · 如何判分 · 能声称什么</w:t>
            </w:r>
          </w:p>
        </w:tc>
      </w:tr>
    </w:tbl>
    <w:p>
      <w:pPr>
        <w:spacing w:before="520" w:after="160"/>
        <w:jc w:val="center"/>
      </w:pPr>
      <w:r>
        <w:rPr>
          <w:rFonts w:ascii="Calibri" w:hAnsi="Calibri" w:eastAsia="PingFang SC"/>
          <w:b/>
          <w:color w:val="2E74B5"/>
          <w:sz w:val="22"/>
        </w:rPr>
        <w:t>核心命题</w:t>
      </w:r>
    </w:p>
    <w:p>
      <w:pPr>
        <w:spacing w:after="0"/>
        <w:ind w:left="720" w:right="720"/>
        <w:jc w:val="center"/>
      </w:pPr>
      <w:r>
        <w:rPr>
          <w:rFonts w:ascii="Calibri" w:hAnsi="Calibri" w:eastAsia="PingFang SC"/>
          <w:b/>
          <w:color w:val="163A63"/>
          <w:sz w:val="24"/>
        </w:rPr>
        <w:t>同一任务和证据下，只改变用户；匹配用户的结果必须优于错配结果，而且事实和共同质量不能变差。</w:t>
      </w:r>
    </w:p>
    <w:p>
      <w:r>
        <w:br w:type="page"/>
      </w:r>
    </w:p>
    <w:p>
      <w:pPr>
        <w:pStyle w:val="Heading1"/>
        <w:spacing w:before="0"/>
      </w:pPr>
      <w:r>
        <w:t>内容导航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为什么现有评测不够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Case、Task 与 Persona 怎么构建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实验如何运行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最终交付物与过程怎么分工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Rubric、Metrics 与 Judge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失败分类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两个月执行计划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顶会评审问题与论文主张边界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参考文献</w:t>
      </w:r>
    </w:p>
    <w:p>
      <w:pPr>
        <w:spacing w:before="240" w:after="0"/>
      </w:pPr>
      <w:r>
        <w:rPr>
          <w:rFonts w:ascii="Calibri" w:hAnsi="Calibri" w:eastAsia="PingFang SC"/>
          <w:i/>
          <w:color w:val="5B6B7A"/>
          <w:sz w:val="21"/>
        </w:rPr>
        <w:t>阅读方式：先看主图和研究概要；需要执行细节时看第 4–11 节；需要审稿防守时看第 12–13 节。</w:t>
      </w:r>
    </w:p>
    <w:p>
      <w:r>
        <w:br w:type="page"/>
      </w:r>
    </w:p>
    <w:p>
      <w:pPr>
        <w:pStyle w:val="Heading1"/>
      </w:pPr>
      <w:r>
        <w:t>研究概要</w:t>
      </w:r>
    </w:p>
    <w:p>
      <w:pPr>
        <w:pStyle w:val="Heading2"/>
      </w:pPr>
      <w:r>
        <w:t>一句话说明</w:t>
      </w:r>
    </w:p>
    <w:p>
      <w:r>
        <w:rPr>
          <w:rFonts w:ascii="Calibri" w:hAnsi="Calibri" w:eastAsia="PingFang SC"/>
        </w:rPr>
        <w:t>我们要测的不是 Deep Research agent 能不能写出一份“看起来不错”的报告，而是：</w:t>
      </w:r>
      <w:r>
        <w:rPr>
          <w:rFonts w:ascii="Calibri" w:hAnsi="Calibri" w:eastAsia="PingFang SC"/>
          <w:b/>
        </w:rPr>
        <w:t>同一个研究任务交给不同用户时，它能不能根据用户真正相关的信息，交付不同但都正确的结果。</w:t>
      </w:r>
    </w:p>
    <w:p>
      <w:r>
        <w:rPr>
          <w:rFonts w:ascii="Calibri" w:hAnsi="Calibri" w:eastAsia="PingFang SC"/>
        </w:rPr>
        <w:t>例如，两个人都问“我应该选哪一个硕士项目”。学校信息完全相同，但一个人预算紧、希望尽快就业，另一个人准备读博、重视科研训练。合格的 agent 不只是把两人的背景各写一遍，而应该改变比较标准、证据重点、风险提醒和最后建议。同时，学校事实、引用质量和基本分析不能因为“个性化”而变差。</w:t>
      </w:r>
    </w:p>
    <w:p>
      <w:pPr>
        <w:pStyle w:val="Heading2"/>
      </w:pPr>
      <w:r>
        <w:t>我们真正要回答的五个问题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给 agent 不同形式的用户信息，最后的交付物是否真的更适合这个用户？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这种差异是不是来自用户信息，而不是报告更长、格式更漂亮或说了更多好听的话？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agent 会不会忽略、误用、过度使用或泄露用户信息？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在长任务、信息冲突、子 agent 交接或用户中途改主意时，个性化能力会不会丢失？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我们设计的 rubric 和 judge 能不能稳定识别上述差异，而不是只学会偏爱某种写作风格？</w:t>
      </w:r>
    </w:p>
    <w:p>
      <w:pPr>
        <w:pStyle w:val="Heading2"/>
      </w:pPr>
      <w:r>
        <w:t>两个月内要完成什么</w:t>
      </w:r>
    </w:p>
    <w:p>
      <w:r>
        <w:rPr>
          <w:rFonts w:ascii="Calibri" w:hAnsi="Calibri" w:eastAsia="PingFang SC"/>
        </w:rPr>
        <w:t>主实验固定为 24 个 task family、每题两个强对比用户、4 种用户信息条件和 3 类 agent，最多 576 个 episode；其中 8 个 family 负责压力测试。另建 240-unit JudgeBench，并对至少 20% 输出做人评。这个规模用于验证方法，不声称覆盖所有 Deep Research 模式；未测试、不适用和延期组合都会明确标出。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after="160"/>
        <w:jc w:val="center"/>
      </w:pPr>
      <w:r>
        <w:rPr>
          <w:rFonts w:ascii="Calibri" w:hAnsi="Calibri" w:eastAsia="PingFang SC"/>
          <w:b/>
          <w:color w:val="163A63"/>
          <w:sz w:val="34"/>
        </w:rPr>
        <w:t>研究流程：从用户信息到可信的个性化评测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8732520" cy="4912042"/>
            <wp:docPr id="1" name="Picture 1" descr="DeepAlign-Bench 研究流程：从五平面元数据、反事实任务族和跨 agent 运行，到 rubric compiler、分层 judge 与人评校准。" title="DeepAlign-Bench 研究设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Align-Bench_主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912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Calibri" w:hAnsi="Calibri" w:eastAsia="PingFang SC"/>
          <w:i/>
          <w:color w:val="5B6B7A"/>
          <w:sz w:val="19"/>
        </w:rPr>
        <w:t>图 1  方法与正式 Proposal 完全一致。主榜评最终交付物；轻量轨迹和受控重跑只用于解释保持、偏离与恢复。</w:t>
      </w:r>
    </w:p>
    <w:p>
      <w:pPr>
        <w:sectPr>
          <w:headerReference w:type="default" r:id="rId11"/>
          <w:footerReference w:type="default" r:id="rId12"/>
          <w:pgSz w:w="15840" w:h="12240" w:orient="landscape"/>
          <w:pgMar w:top="936" w:right="936" w:bottom="936" w:left="936" w:header="708" w:footer="708" w:gutter="0"/>
          <w:cols w:space="720"/>
          <w:docGrid w:linePitch="360"/>
        </w:sectPr>
      </w:pPr>
    </w:p>
    <w:p>
      <w:pPr>
        <w:pStyle w:val="Heading1"/>
      </w:pPr>
      <w:r>
        <w:t>1. 为什么现有评测不够</w:t>
      </w:r>
    </w:p>
    <w:p>
      <w:pPr>
        <w:pStyle w:val="Heading2"/>
      </w:pPr>
      <w:r>
        <w:t>1.1 高质量不等于适合用户</w:t>
      </w:r>
    </w:p>
    <w:p>
      <w:r>
        <w:rPr>
          <w:rFonts w:ascii="Calibri" w:hAnsi="Calibri" w:eastAsia="PingFang SC"/>
        </w:rPr>
        <w:t>现有 Deep Research benchmark 大多关注：答案是否正确、搜索是否充分、引用是否可靠、报告是否完整。这些都重要，但它们回答的是“报告好不好”，没有直接回答“报告对这个用户好不好”。</w:t>
      </w:r>
    </w:p>
    <w:p>
      <w:r>
        <w:rPr>
          <w:rFonts w:ascii="Calibri" w:hAnsi="Calibri" w:eastAsia="PingFang SC"/>
        </w:rPr>
        <w:t>如果给 agent 一份 persona 后得分更高，仍然可能有三种替代解释：</w:t>
      </w:r>
    </w:p>
    <w:p>
      <w:pPr>
        <w:pStyle w:val="ListBullet"/>
      </w:pPr>
      <w:r>
        <w:rPr>
          <w:rFonts w:ascii="Calibri" w:hAnsi="Calibri" w:eastAsia="PingFang SC"/>
        </w:rPr>
        <w:t>persona 让 prompt 更长，模型因此写得更多；</w:t>
      </w:r>
    </w:p>
    <w:p>
      <w:pPr>
        <w:pStyle w:val="ListBullet"/>
      </w:pPr>
      <w:r>
        <w:rPr>
          <w:rFonts w:ascii="Calibri" w:hAnsi="Calibri" w:eastAsia="PingFang SC"/>
        </w:rPr>
        <w:t>judge 喜欢报告复述用户背景；</w:t>
      </w:r>
    </w:p>
    <w:p>
      <w:pPr>
        <w:pStyle w:val="ListBullet"/>
      </w:pPr>
      <w:r>
        <w:rPr>
          <w:rFonts w:ascii="Calibri" w:hAnsi="Calibri" w:eastAsia="PingFang SC"/>
        </w:rPr>
        <w:t>persona 给了额外任务信息，而不是个性化信息。</w:t>
      </w:r>
    </w:p>
    <w:p>
      <w:r>
        <w:rPr>
          <w:rFonts w:ascii="Calibri" w:hAnsi="Calibri" w:eastAsia="PingFang SC"/>
        </w:rPr>
        <w:t>因此，单纯比较 task-only、context 和 persona 三组平均分，不能证明 agent 真正在利用用户模型。</w:t>
      </w:r>
    </w:p>
    <w:p>
      <w:pPr>
        <w:pStyle w:val="Heading2"/>
      </w:pPr>
      <w:r>
        <w:t>1.2 我们采用反事实对照</w:t>
      </w:r>
    </w:p>
    <w:p>
      <w:r>
        <w:rPr>
          <w:rFonts w:ascii="Calibri" w:hAnsi="Calibri" w:eastAsia="PingFang SC"/>
        </w:rPr>
        <w:t>一个任务 family 中，任务、证据、工具和预算保持不变，只改变用户。分别得到：</w:t>
      </w:r>
    </w:p>
    <w:p>
      <w:pPr>
        <w:spacing w:before="80" w:after="160" w:line="240" w:lineRule="auto"/>
        <w:ind w:left="360" w:right="216"/>
        <w:jc w:val="left"/>
        <w:shd w:fill="EEF2F5"/>
      </w:pPr>
      <w:r>
        <w:rPr>
          <w:rFonts w:ascii="Courier New" w:hAnsi="Courier New" w:eastAsia="PingFang SC"/>
          <w:color w:val="163A63"/>
          <w:sz w:val="18"/>
        </w:rPr>
        <w:t>用户 Ua + 同一任务/证据 → 交付物 Ya</w:t>
        <w:br/>
        <w:t>用户 Ub + 同一任务/证据 → 交付物 Yb</w:t>
      </w:r>
    </w:p>
    <w:p>
      <w:r>
        <w:rPr>
          <w:rFonts w:ascii="Calibri" w:hAnsi="Calibri" w:eastAsia="PingFang SC"/>
        </w:rPr>
        <w:t>然后做交换评分：Ua 同时评价 Ya 和 Yb，Ub 也同时评价 Yb 和 Ya。只有 Ya 更适合 Ua、Yb 更适合 Ub，同时共同事实和基本质量都过关，我们才说 agent 做到了个性化。</w:t>
      </w:r>
    </w:p>
    <w:p>
      <w:pPr>
        <w:pStyle w:val="Heading2"/>
      </w:pPr>
      <w:r>
        <w:t>1.3 论文的核心贡献不应是“任务更多”</w:t>
      </w:r>
    </w:p>
    <w:p>
      <w:r>
        <w:rPr>
          <w:rFonts w:ascii="Calibri" w:hAnsi="Calibri" w:eastAsia="PingFang SC"/>
        </w:rPr>
        <w:t>如果只是把 persona、任务和 agent 数量扩大，评审很容易把本项目看成 PDR-Bench 的扩展版。因此核心贡献必须是可以单独验证的方法：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用统一元数据描述不同 Deep Research 场景；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用反事实任务族识别真正的用户适配；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用元数据自动选择适用 rubric，而不是一张表硬评所有任务；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单独评估 judge 是否可靠；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用压力测试区分获取、保持、利用、更新和恢复问题。</w:t>
      </w:r>
    </w:p>
    <w:p>
      <w:pPr>
        <w:pStyle w:val="Heading1"/>
      </w:pPr>
      <w:r>
        <w:t>2. 一个测试样本到底包含什么</w:t>
      </w:r>
    </w:p>
    <w:p>
      <w:pPr>
        <w:pStyle w:val="Heading2"/>
      </w:pPr>
      <w:r>
        <w:t>2.1 五组元数据</w:t>
      </w:r>
    </w:p>
    <w:p>
      <w:r>
        <w:rPr>
          <w:rFonts w:ascii="Calibri" w:hAnsi="Calibri" w:eastAsia="PingFang SC"/>
        </w:rPr>
        <w:t>我们把一个 case 写成五组信息。这样做的目的不是增加术语，而是保证每次结果都能回答“在什么条件下、对什么任务、给了什么用户信息、测了什么系统”。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4660"/>
      </w:tblGrid>
      <w:tr>
        <w:trPr>
          <w:tblHeader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8"/>
              </w:rPr>
              <w:t>组别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8"/>
              </w:rPr>
              <w:t>用人话解释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8"/>
              </w:rPr>
              <w:t>主要字段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Research Task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用户到底要研究什么、拿结果做什么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使用情境、研究意图、领域、交付物、任务强度、风险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Research Environment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agent 在什么证据和工具条件下工作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frozen/live/private 证据、时效、搜索工具、预算、权限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User State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对当前任务真正有用的用户信息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目标、知识、约束、偏好、风险、受众、权限、动态状态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Signal Channel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用户信息以什么方式交给 agent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persona、对话历史、澄清、行为记录、工作区、反馈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Agent System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被测系统到底具备什么能力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模型版本、搜索、记忆、规划、多 agent、工具访问</w:t>
            </w:r>
          </w:p>
        </w:tc>
      </w:tr>
    </w:tbl>
    <w:p>
      <w:pPr>
        <w:spacing w:after="40"/>
      </w:pPr>
    </w:p>
    <w:p>
      <w:r>
        <w:rPr>
          <w:rFonts w:ascii="Calibri" w:hAnsi="Calibri" w:eastAsia="PingFang SC"/>
        </w:rPr>
        <w:t xml:space="preserve">这五组元数据组成 </w:t>
      </w:r>
      <w:r>
        <w:rPr>
          <w:rFonts w:ascii="Calibri" w:hAnsi="Calibri" w:eastAsia="PingFang SC"/>
          <w:b/>
        </w:rPr>
        <w:t>Deep Research Evaluation Atlas</w:t>
      </w:r>
      <w:r>
        <w:rPr>
          <w:rFonts w:ascii="Calibri" w:hAnsi="Calibri" w:eastAsia="PingFang SC"/>
        </w:rPr>
        <w:t>。Atlas 是“可测试空间的地图”，不是声称我们已经测完地图里的每一个格子。</w:t>
      </w:r>
    </w:p>
    <w:p>
      <w:pPr>
        <w:pStyle w:val="Heading2"/>
      </w:pPr>
      <w:r>
        <w:t>2.2 四种行为测试</w:t>
      </w:r>
    </w:p>
    <w:p>
      <w:pPr>
        <w:pStyle w:val="ListBullet"/>
      </w:pPr>
      <w:r>
        <w:rPr>
          <w:rFonts w:ascii="Calibri" w:hAnsi="Calibri" w:eastAsia="PingFang SC"/>
          <w:b/>
        </w:rPr>
        <w:t>Acquire</w:t>
      </w:r>
      <w:r>
        <w:rPr>
          <w:rFonts w:ascii="Calibri" w:hAnsi="Calibri" w:eastAsia="PingFang SC"/>
        </w:rPr>
        <w:t>：缺少关键信息时，agent 会不会提出有价值的澄清问题？</w:t>
      </w:r>
    </w:p>
    <w:p>
      <w:pPr>
        <w:pStyle w:val="ListBullet"/>
      </w:pPr>
      <w:r>
        <w:rPr>
          <w:rFonts w:ascii="Calibri" w:hAnsi="Calibri" w:eastAsia="PingFang SC"/>
          <w:b/>
        </w:rPr>
        <w:t>Preserve</w:t>
      </w:r>
      <w:r>
        <w:rPr>
          <w:rFonts w:ascii="Calibri" w:hAnsi="Calibri" w:eastAsia="PingFang SC"/>
        </w:rPr>
        <w:t>：任务变长、信息变多或发生交接后，agent 能不能保留重要用户约束？</w:t>
      </w:r>
    </w:p>
    <w:p>
      <w:pPr>
        <w:pStyle w:val="ListBullet"/>
      </w:pPr>
      <w:r>
        <w:rPr>
          <w:rFonts w:ascii="Calibri" w:hAnsi="Calibri" w:eastAsia="PingFang SC"/>
          <w:b/>
        </w:rPr>
        <w:t>Use</w:t>
      </w:r>
      <w:r>
        <w:rPr>
          <w:rFonts w:ascii="Calibri" w:hAnsi="Calibri" w:eastAsia="PingFang SC"/>
        </w:rPr>
        <w:t>：agent 知道用户信息后，是否真的把它落实到研究、判断和交付物？</w:t>
      </w:r>
    </w:p>
    <w:p>
      <w:pPr>
        <w:pStyle w:val="ListBullet"/>
      </w:pPr>
      <w:r>
        <w:rPr>
          <w:rFonts w:ascii="Calibri" w:hAnsi="Calibri" w:eastAsia="PingFang SC"/>
          <w:b/>
        </w:rPr>
        <w:t>Update/Recover</w:t>
      </w:r>
      <w:r>
        <w:rPr>
          <w:rFonts w:ascii="Calibri" w:hAnsi="Calibri" w:eastAsia="PingFang SC"/>
        </w:rPr>
        <w:t>：用户纠正信息或改变目标后，agent 能不能更新并修复已经偏离的结果？</w:t>
      </w:r>
    </w:p>
    <w:p>
      <w:r>
        <w:rPr>
          <w:rFonts w:ascii="Calibri" w:hAnsi="Calibri" w:eastAsia="PingFang SC"/>
        </w:rPr>
        <w:t>一个 case 等于：Atlas 中的一组坐标，加上一种行为测试，再加上事先写好的预期评价契约。</w:t>
      </w:r>
    </w:p>
    <w:p>
      <w:pPr>
        <w:pStyle w:val="Heading2"/>
      </w:pPr>
      <w:r>
        <w:t>2.3 Coverage manifest</w:t>
      </w:r>
    </w:p>
    <w:p>
      <w:r>
        <w:rPr>
          <w:rFonts w:ascii="Calibri" w:hAnsi="Calibri" w:eastAsia="PingFang SC"/>
        </w:rPr>
        <w:t>我们不会用“全面”这个词掩盖空白。每个组合都标记为：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tested</w:t>
      </w:r>
      <w:r>
        <w:rPr>
          <w:rFonts w:ascii="Calibri" w:hAnsi="Calibri" w:eastAsia="PingFang SC"/>
        </w:rPr>
        <w:t>：进入主实验；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defined-only</w:t>
      </w:r>
      <w:r>
        <w:rPr>
          <w:rFonts w:ascii="Calibri" w:hAnsi="Calibri" w:eastAsia="PingFang SC"/>
        </w:rPr>
        <w:t>：已经定义，但这版没有运行；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structurally-inapplicable</w:t>
      </w:r>
      <w:r>
        <w:rPr>
          <w:rFonts w:ascii="Calibri" w:hAnsi="Calibri" w:eastAsia="PingFang SC"/>
        </w:rPr>
        <w:t>：这个组合本身不合理；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deferred</w:t>
      </w:r>
      <w:r>
        <w:rPr>
          <w:rFonts w:ascii="Calibri" w:hAnsi="Calibri" w:eastAsia="PingFang SC"/>
        </w:rPr>
        <w:t>：合理，但因为两个月预算延后。</w:t>
      </w:r>
    </w:p>
    <w:p>
      <w:r>
        <w:rPr>
          <w:rFonts w:ascii="Calibri" w:hAnsi="Calibri" w:eastAsia="PingFang SC"/>
        </w:rPr>
        <w:t>论文必须公开每个格子的样本量、模型数和运行条件。没有测试的格子不能用于支持结论。</w:t>
      </w:r>
    </w:p>
    <w:p>
      <w:pPr>
        <w:pStyle w:val="Heading1"/>
      </w:pPr>
      <w:r>
        <w:t>3. 任务如何分类</w:t>
      </w:r>
    </w:p>
    <w:p>
      <w:pPr>
        <w:pStyle w:val="Heading2"/>
      </w:pPr>
      <w:r>
        <w:t>3.1 不只分“博士题”和“日常题”</w:t>
      </w:r>
    </w:p>
    <w:p>
      <w:r>
        <w:rPr>
          <w:rFonts w:ascii="Calibri" w:hAnsi="Calibri" w:eastAsia="PingFang SC"/>
        </w:rPr>
        <w:t>“PhD-level”和“daily”混合了用户身份、领域和任务难度。日常旅行规划可能需要大量搜索和复杂约束；博士也可能只要求核验一个事实。因此我们采用三个相互补充的维度。</w:t>
      </w:r>
    </w:p>
    <w:p>
      <w:pPr>
        <w:pStyle w:val="Heading2"/>
      </w:pPr>
      <w:r>
        <w:t>3.2 使用情境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个人与日常：旅行、消费、学习、职业、家庭计划；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专业与企业：市场、采购、合规、技术和运营决策；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学术与前沿：文献综述、prior art、研究设计和开放问题。</w:t>
      </w:r>
    </w:p>
    <w:p>
      <w:pPr>
        <w:pStyle w:val="Heading2"/>
      </w:pPr>
      <w:r>
        <w:t>3.3 六类研究意图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理解与综合；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发现与枚举；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比较与决策；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评估与预测；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规划、设计与排障；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验证与审计。</w:t>
      </w:r>
    </w:p>
    <w:p>
      <w:pPr>
        <w:pStyle w:val="Heading2"/>
      </w:pPr>
      <w:r>
        <w:t>3.4 任务强度</w:t>
      </w:r>
    </w:p>
    <w:p>
      <w:r>
        <w:rPr>
          <w:rFonts w:ascii="Calibri" w:hAnsi="Calibri" w:eastAsia="PingFang SC"/>
        </w:rPr>
        <w:t>我们不把难度压成一个分数，而是分别标注：概念广度、逻辑层数、探索性、搜索分支数、信息时效、风险和可逆性、是否需要互动。</w:t>
      </w:r>
    </w:p>
    <w:p>
      <w:r>
        <w:rPr>
          <w:rFonts w:ascii="Calibri" w:hAnsi="Calibri" w:eastAsia="PingFang SC"/>
        </w:rPr>
        <w:t>主数据用 18 个 family 覆盖“3 种使用情境 × 6 种研究意图”，再用 6 个 family 复测最重要或风险最高的单元，共 24 个 family。这个规模足以验证测量方法，但不足以声称每个细分类别都有稳定模型排名。</w:t>
      </w:r>
    </w:p>
    <w:p>
      <w:pPr>
        <w:pStyle w:val="Heading1"/>
      </w:pPr>
      <w:r>
        <w:t>4. Persona 和用户真值怎么做</w:t>
      </w:r>
    </w:p>
    <w:p>
      <w:pPr>
        <w:pStyle w:val="Heading2"/>
      </w:pPr>
      <w:r>
        <w:t>4.1 Persona 不是人物小传</w:t>
      </w:r>
    </w:p>
    <w:p>
      <w:r>
        <w:rPr>
          <w:rFonts w:ascii="Calibri" w:hAnsi="Calibri" w:eastAsia="PingFang SC"/>
        </w:rPr>
        <w:t>Persona 只是用户状态的一种展示形式。我们真正保存的是一个与任务相关的 user-state ledger。每条信息都记录：来源、时间、可靠度、敏感程度、与任务是否相关、是否允许用于推理、是否允许写进最终交付物。</w:t>
      </w:r>
    </w:p>
    <w:p>
      <w:r>
        <w:rPr>
          <w:rFonts w:ascii="Calibri" w:hAnsi="Calibri" w:eastAsia="PingFang SC"/>
        </w:rPr>
        <w:t>同一份 ledger 可以被转成 structured persona、自然对话历史、澄清回答或 memory 记录。不同形式必须保持语义等价，否则测到的就不是“渠道差异”，而是“信息内容不同”。</w:t>
      </w:r>
    </w:p>
    <w:p>
      <w:pPr>
        <w:pStyle w:val="Heading2"/>
      </w:pPr>
      <w:r>
        <w:t>4.2 六道 persona-task 检查</w:t>
      </w:r>
    </w:p>
    <w:p>
      <w:pPr>
        <w:numPr>
          <w:ilvl w:val="0"/>
          <w:numId w:val="15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场景真实</w:t>
      </w:r>
      <w:r>
        <w:rPr>
          <w:rFonts w:ascii="Calibri" w:hAnsi="Calibri" w:eastAsia="PingFang SC"/>
        </w:rPr>
        <w:t>：这个用户自然地会提出这个任务；</w:t>
      </w:r>
    </w:p>
    <w:p>
      <w:pPr>
        <w:numPr>
          <w:ilvl w:val="0"/>
          <w:numId w:val="15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会影响结果</w:t>
      </w:r>
      <w:r>
        <w:rPr>
          <w:rFonts w:ascii="Calibri" w:hAnsi="Calibri" w:eastAsia="PingFang SC"/>
        </w:rPr>
        <w:t>：至少两条用户信息会改变内容、决策、深度、行动或披露边界；</w:t>
      </w:r>
    </w:p>
    <w:p>
      <w:pPr>
        <w:numPr>
          <w:ilvl w:val="0"/>
          <w:numId w:val="15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两个用户可区分</w:t>
      </w:r>
      <w:r>
        <w:rPr>
          <w:rFonts w:ascii="Calibri" w:hAnsi="Calibri" w:eastAsia="PingFang SC"/>
        </w:rPr>
        <w:t>：盲评者能说清楚两份正确交付物应该在哪里不同；</w:t>
      </w:r>
    </w:p>
    <w:p>
      <w:pPr>
        <w:numPr>
          <w:ilvl w:val="0"/>
          <w:numId w:val="15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仍有共同核心</w:t>
      </w:r>
      <w:r>
        <w:rPr>
          <w:rFonts w:ascii="Calibri" w:hAnsi="Calibri" w:eastAsia="PingFang SC"/>
        </w:rPr>
        <w:t>：事实、证据和基本质量要求不能随用户改变；</w:t>
      </w:r>
    </w:p>
    <w:p>
      <w:pPr>
        <w:numPr>
          <w:ilvl w:val="0"/>
          <w:numId w:val="15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信息最少且隐私可控</w:t>
      </w:r>
      <w:r>
        <w:rPr>
          <w:rFonts w:ascii="Calibri" w:hAnsi="Calibri" w:eastAsia="PingFang SC"/>
        </w:rPr>
        <w:t>：不加入完成任务不需要的个人信息；</w:t>
      </w:r>
    </w:p>
    <w:p>
      <w:pPr>
        <w:numPr>
          <w:ilvl w:val="0"/>
          <w:numId w:val="15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不靠刻板印象</w:t>
      </w:r>
      <w:r>
        <w:rPr>
          <w:rFonts w:ascii="Calibri" w:hAnsi="Calibri" w:eastAsia="PingFang SC"/>
        </w:rPr>
        <w:t>：关键偏好必须来自用户确认，不能由年龄、性别、职业等代理属性猜测。</w:t>
      </w:r>
    </w:p>
    <w:p>
      <w:pPr>
        <w:pStyle w:val="Heading2"/>
      </w:pPr>
      <w:r>
        <w:t>4.3 用户信息来源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real_user_gold</w:t>
      </w:r>
      <w:r>
        <w:rPr>
          <w:rFonts w:ascii="Calibri" w:hAnsi="Calibri" w:eastAsia="PingFang SC"/>
        </w:rPr>
        <w:t>：由真实用户确认的关键信息；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user_anchored</w:t>
      </w:r>
      <w:r>
        <w:rPr>
          <w:rFonts w:ascii="Calibri" w:hAnsi="Calibri" w:eastAsia="PingFang SC"/>
        </w:rPr>
        <w:t>：从真实需求出发，经过隐私抽象后的主数据；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synthetic_control</w:t>
      </w:r>
      <w:r>
        <w:rPr>
          <w:rFonts w:ascii="Calibri" w:hAnsi="Calibri" w:eastAsia="PingFang SC"/>
        </w:rPr>
        <w:t>：只用于错配、无关信息等负对照。</w:t>
      </w:r>
    </w:p>
    <w:p>
      <w:r>
        <w:rPr>
          <w:rFonts w:ascii="Calibri" w:hAnsi="Calibri" w:eastAsia="PingFang SC"/>
        </w:rPr>
        <w:t>研究者自己推断但用户没有确认的偏好不能成为 gold。</w:t>
      </w:r>
    </w:p>
    <w:p>
      <w:pPr>
        <w:pStyle w:val="Heading2"/>
      </w:pPr>
      <w:r>
        <w:t>4.4 每个 user-task 的真值包</w:t>
      </w:r>
    </w:p>
    <w:p>
      <w:pPr>
        <w:pStyle w:val="ListBullet"/>
      </w:pPr>
      <w:r>
        <w:rPr>
          <w:rFonts w:ascii="Calibri" w:hAnsi="Calibri" w:eastAsia="PingFang SC"/>
        </w:rPr>
        <w:t>所有用户都必须满足的共同要求；</w:t>
      </w:r>
    </w:p>
    <w:p>
      <w:pPr>
        <w:pStyle w:val="ListBullet"/>
      </w:pPr>
      <w:r>
        <w:rPr>
          <w:rFonts w:ascii="Calibri" w:hAnsi="Calibri" w:eastAsia="PingFang SC"/>
        </w:rPr>
        <w:t>目标用户必须满足的特异要求；</w:t>
      </w:r>
    </w:p>
    <w:p>
      <w:pPr>
        <w:pStyle w:val="ListBullet"/>
      </w:pPr>
      <w:r>
        <w:rPr>
          <w:rFonts w:ascii="Calibri" w:hAnsi="Calibri" w:eastAsia="PingFang SC"/>
        </w:rPr>
        <w:t>不得假设、不得披露或不得执行的事项；</w:t>
      </w:r>
    </w:p>
    <w:p>
      <w:pPr>
        <w:pStyle w:val="ListBullet"/>
      </w:pPr>
      <w:r>
        <w:rPr>
          <w:rFonts w:ascii="Calibri" w:hAnsi="Calibri" w:eastAsia="PingFang SC"/>
        </w:rPr>
        <w:t>可以接受的替代做法；</w:t>
      </w:r>
    </w:p>
    <w:p>
      <w:pPr>
        <w:pStyle w:val="ListBullet"/>
      </w:pPr>
      <w:r>
        <w:rPr>
          <w:rFonts w:ascii="Calibri" w:hAnsi="Calibri" w:eastAsia="PingFang SC"/>
        </w:rPr>
        <w:t>关键事实与证据；</w:t>
      </w:r>
    </w:p>
    <w:p>
      <w:pPr>
        <w:pStyle w:val="ListBullet"/>
      </w:pPr>
      <w:r>
        <w:rPr>
          <w:rFonts w:ascii="Calibri" w:hAnsi="Calibri" w:eastAsia="PingFang SC"/>
        </w:rPr>
        <w:t>严重错误对应的分数封顶；</w:t>
      </w:r>
    </w:p>
    <w:p>
      <w:pPr>
        <w:pStyle w:val="ListBullet"/>
      </w:pPr>
      <w:r>
        <w:rPr>
          <w:rFonts w:ascii="Calibri" w:hAnsi="Calibri" w:eastAsia="PingFang SC"/>
        </w:rPr>
        <w:t>应该澄清的问题以及可以不提问的替代路径；</w:t>
      </w:r>
    </w:p>
    <w:p>
      <w:pPr>
        <w:pStyle w:val="ListBullet"/>
      </w:pPr>
      <w:r>
        <w:rPr>
          <w:rFonts w:ascii="Calibri" w:hAnsi="Calibri" w:eastAsia="PingFang SC"/>
        </w:rPr>
        <w:t>两个用户的正确交付物应该在哪里不同、哪里相同。</w:t>
      </w:r>
    </w:p>
    <w:p>
      <w:r>
        <w:rPr>
          <w:rFonts w:ascii="Calibri" w:hAnsi="Calibri" w:eastAsia="PingFang SC"/>
        </w:rPr>
        <w:t>这些内容必须在模型运行前冻结。LLM 可以帮助检查遗漏，但不能单独决定 gold。</w:t>
      </w:r>
    </w:p>
    <w:p>
      <w:pPr>
        <w:pStyle w:val="Heading1"/>
      </w:pPr>
      <w:r>
        <w:t>5. 实验如何运行</w:t>
      </w:r>
    </w:p>
    <w:p>
      <w:pPr>
        <w:pStyle w:val="Heading2"/>
      </w:pPr>
      <w:r>
        <w:t>5.1 核心矩阵</w:t>
      </w:r>
    </w:p>
    <w:p>
      <w:pPr>
        <w:spacing w:before="80" w:after="160" w:line="240" w:lineRule="auto"/>
        <w:ind w:left="360" w:right="216"/>
        <w:jc w:val="left"/>
        <w:shd w:fill="EEF2F5"/>
      </w:pPr>
      <w:r>
        <w:rPr>
          <w:rFonts w:ascii="Courier New" w:hAnsi="Courier New" w:eastAsia="PingFang SC"/>
          <w:color w:val="163A63"/>
          <w:sz w:val="18"/>
        </w:rPr>
        <w:t>24 个 task family</w:t>
        <w:br/>
        <w:t>× 2 个强对比用户</w:t>
        <w:br/>
        <w:t>× 4 种核心用户信息条件</w:t>
        <w:br/>
        <w:t>× 3 类核心 agent</w:t>
        <w:br/>
        <w:t>= 最多 576 个核心 episode</w:t>
      </w:r>
    </w:p>
    <w:p>
      <w:r>
        <w:rPr>
          <w:rFonts w:ascii="Calibri" w:hAnsi="Calibri" w:eastAsia="PingFang SC"/>
        </w:rPr>
        <w:t>四种核心条件是：task-only、structured persona、语义等价自然历史、允许主动澄清。</w:t>
      </w:r>
    </w:p>
    <w:p>
      <w:r>
        <w:rPr>
          <w:rFonts w:ascii="Calibri" w:hAnsi="Calibri" w:eastAsia="PingFang SC"/>
        </w:rPr>
        <w:t>三类核心 agent 是：一个商业 Deep Research 产品、一个在统一搜索和工具条件下运行的通用 agent、一个可复现的开源 Deep Research agent。</w:t>
      </w:r>
    </w:p>
    <w:p>
      <w:r>
        <w:rPr>
          <w:rFonts w:ascii="Calibri" w:hAnsi="Calibri" w:eastAsia="PingFang SC"/>
        </w:rPr>
        <w:t>代码 agent、多 agent、记忆增强系统和第二个商业产品只在适合它们的 8 个 anchor family 中测试。不能为了让表格整齐，要求每个系统运行它根本不适合的任务。</w:t>
      </w:r>
    </w:p>
    <w:p>
      <w:pPr>
        <w:pStyle w:val="Heading2"/>
      </w:pPr>
      <w:r>
        <w:t>5.2 三条评测轨道</w:t>
      </w:r>
    </w:p>
    <w:p>
      <w:pPr>
        <w:pStyle w:val="ListBullet"/>
      </w:pPr>
      <w:r>
        <w:rPr>
          <w:rFonts w:ascii="Calibri" w:hAnsi="Calibri" w:eastAsia="PingFang SC"/>
          <w:b/>
        </w:rPr>
        <w:t>Frozen Core</w:t>
      </w:r>
      <w:r>
        <w:rPr>
          <w:rFonts w:ascii="Calibri" w:hAnsi="Calibri" w:eastAsia="PingFang SC"/>
        </w:rPr>
        <w:t>：证据和工具固定，用于主要科学结论；</w:t>
      </w:r>
    </w:p>
    <w:p>
      <w:pPr>
        <w:pStyle w:val="ListBullet"/>
      </w:pPr>
      <w:r>
        <w:rPr>
          <w:rFonts w:ascii="Calibri" w:hAnsi="Calibri" w:eastAsia="PingFang SC"/>
          <w:b/>
        </w:rPr>
        <w:t>Live Web</w:t>
      </w:r>
      <w:r>
        <w:rPr>
          <w:rFonts w:ascii="Calibri" w:hAnsi="Calibri" w:eastAsia="PingFang SC"/>
        </w:rPr>
        <w:t>：记录日期、搜索服务和网页快照，只用于生态观察；</w:t>
      </w:r>
    </w:p>
    <w:p>
      <w:pPr>
        <w:pStyle w:val="ListBullet"/>
      </w:pPr>
      <w:r>
        <w:rPr>
          <w:rFonts w:ascii="Calibri" w:hAnsi="Calibri" w:eastAsia="PingFang SC"/>
          <w:b/>
        </w:rPr>
        <w:t>Longitudinal/Interactive</w:t>
      </w:r>
      <w:r>
        <w:rPr>
          <w:rFonts w:ascii="Calibri" w:hAnsi="Calibri" w:eastAsia="PingFang SC"/>
        </w:rPr>
        <w:t>：用户状态中途变化，用于保持、更新和恢复测试。</w:t>
      </w:r>
    </w:p>
    <w:p>
      <w:r>
        <w:rPr>
          <w:rFonts w:ascii="Calibri" w:hAnsi="Calibri" w:eastAsia="PingFang SC"/>
        </w:rPr>
        <w:t>三条轨道不能混成一个总榜。商业产品版本和 live web 条件变化太快，必须单独报告。</w:t>
      </w:r>
    </w:p>
    <w:p>
      <w:pPr>
        <w:pStyle w:val="Heading2"/>
      </w:pPr>
      <w:r>
        <w:t>5.3 压力测试</w:t>
      </w:r>
    </w:p>
    <w:p>
      <w:r>
        <w:rPr>
          <w:rFonts w:ascii="Calibri" w:hAnsi="Calibri" w:eastAsia="PingFang SC"/>
        </w:rPr>
        <w:t>8 个 anchor family 会加入以下部分条件：</w:t>
      </w:r>
    </w:p>
    <w:p>
      <w:pPr>
        <w:pStyle w:val="ListBullet"/>
      </w:pPr>
      <w:r>
        <w:rPr>
          <w:rFonts w:ascii="Calibri" w:hAnsi="Calibri" w:eastAsia="PingFang SC"/>
        </w:rPr>
        <w:t>把用户 A 的 persona 错配给用户 B；</w:t>
      </w:r>
    </w:p>
    <w:p>
      <w:pPr>
        <w:pStyle w:val="ListBullet"/>
      </w:pPr>
      <w:r>
        <w:rPr>
          <w:rFonts w:ascii="Calibri" w:hAnsi="Calibri" w:eastAsia="PingFang SC"/>
        </w:rPr>
        <w:t>加入与任务无关的个人信息；</w:t>
      </w:r>
    </w:p>
    <w:p>
      <w:pPr>
        <w:pStyle w:val="ListBullet"/>
      </w:pPr>
      <w:r>
        <w:rPr>
          <w:rFonts w:ascii="Calibri" w:hAnsi="Calibri" w:eastAsia="PingFang SC"/>
        </w:rPr>
        <w:t>同时提供新旧冲突信息；</w:t>
      </w:r>
    </w:p>
    <w:p>
      <w:pPr>
        <w:pStyle w:val="ListBullet"/>
      </w:pPr>
      <w:r>
        <w:rPr>
          <w:rFonts w:ascii="Calibri" w:hAnsi="Calibri" w:eastAsia="PingFang SC"/>
        </w:rPr>
        <w:t>把关键信息埋进更长上下文；</w:t>
      </w:r>
    </w:p>
    <w:p>
      <w:pPr>
        <w:pStyle w:val="ListBullet"/>
      </w:pPr>
      <w:r>
        <w:rPr>
          <w:rFonts w:ascii="Calibri" w:hAnsi="Calibri" w:eastAsia="PingFang SC"/>
        </w:rPr>
        <w:t>在子 agent 交接时删除或保留用户模型；</w:t>
      </w:r>
    </w:p>
    <w:p>
      <w:pPr>
        <w:pStyle w:val="ListBullet"/>
      </w:pPr>
      <w:r>
        <w:rPr>
          <w:rFonts w:ascii="Calibri" w:hAnsi="Calibri" w:eastAsia="PingFang SC"/>
        </w:rPr>
        <w:t>用户中途更新目标；</w:t>
      </w:r>
    </w:p>
    <w:p>
      <w:pPr>
        <w:pStyle w:val="ListBullet"/>
      </w:pPr>
      <w:r>
        <w:rPr>
          <w:rFonts w:ascii="Calibri" w:hAnsi="Calibri" w:eastAsia="PingFang SC"/>
        </w:rPr>
        <w:t>在交付前重新提醒约束，观察能否恢复。</w:t>
      </w:r>
    </w:p>
    <w:p>
      <w:pPr>
        <w:pStyle w:val="Heading1"/>
      </w:pPr>
      <w:r>
        <w:t>6. 最终交付物和过程分别怎么评</w:t>
      </w:r>
    </w:p>
    <w:p>
      <w:pPr>
        <w:pStyle w:val="Heading2"/>
      </w:pPr>
      <w:r>
        <w:t>6.1 最终交付物是主榜对象</w:t>
      </w:r>
    </w:p>
    <w:p>
      <w:r>
        <w:rPr>
          <w:rFonts w:ascii="Calibri" w:hAnsi="Calibri" w:eastAsia="PingFang SC"/>
        </w:rPr>
        <w:t>论文的主要问题是“最后交付的报告、代码、表格或网页是否适合用户”，所以最终交付物可以作为主榜对象。它能回答：结果是否适合用户、matched 是否优于 swapped、个性化是否损害事实性、是否出现泄露或过度迎合。</w:t>
      </w:r>
    </w:p>
    <w:p>
      <w:pPr>
        <w:pStyle w:val="Heading2"/>
      </w:pPr>
      <w:r>
        <w:t>6.2 只看最终结果不能解释所有机制</w:t>
      </w:r>
    </w:p>
    <w:p>
      <w:r>
        <w:rPr>
          <w:rFonts w:ascii="Calibri" w:hAnsi="Calibri" w:eastAsia="PingFang SC"/>
        </w:rPr>
        <w:t>如果报告没有体现用户约束，仅看最后结果无法知道 agent 是从未读取、执行中忘记，还是记得但没有使用。因此：</w:t>
      </w:r>
    </w:p>
    <w:p>
      <w:pPr>
        <w:pStyle w:val="ListBullet"/>
      </w:pPr>
      <w:r>
        <w:rPr>
          <w:rFonts w:ascii="Calibri" w:hAnsi="Calibri" w:eastAsia="PingFang SC"/>
        </w:rPr>
        <w:t>全部样本保存必要的工具调用、检索、权限访问和交付物；</w:t>
      </w:r>
    </w:p>
    <w:p>
      <w:pPr>
        <w:pStyle w:val="ListBullet"/>
      </w:pPr>
      <w:r>
        <w:rPr>
          <w:rFonts w:ascii="Calibri" w:hAnsi="Calibri" w:eastAsia="PingFang SC"/>
        </w:rPr>
        <w:t>过程记录主要用于隐私和权限硬检查；</w:t>
      </w:r>
    </w:p>
    <w:p>
      <w:pPr>
        <w:pStyle w:val="ListBullet"/>
      </w:pPr>
      <w:r>
        <w:rPr>
          <w:rFonts w:ascii="Calibri" w:hAnsi="Calibri" w:eastAsia="PingFang SC"/>
        </w:rPr>
        <w:t>20%–30% 子集做受控重跑，用 memory、handoff、re-anchor 等干预定位保持和恢复问题；</w:t>
      </w:r>
    </w:p>
    <w:p>
      <w:pPr>
        <w:pStyle w:val="ListBullet"/>
      </w:pPr>
      <w:r>
        <w:rPr>
          <w:rFonts w:ascii="Calibri" w:hAnsi="Calibri" w:eastAsia="PingFang SC"/>
        </w:rPr>
        <w:t>不做昂贵的逐句人工轨迹标注。</w:t>
      </w:r>
    </w:p>
    <w:p>
      <w:r>
        <w:rPr>
          <w:rFonts w:ascii="Calibri" w:hAnsi="Calibri" w:eastAsia="PingFang SC"/>
        </w:rPr>
        <w:t>如果最后只完成 final-only 评测，论文必须把“形成、漂移、恢复”的机制性结论降级，不能用最终输出反推内部原因。</w:t>
      </w:r>
    </w:p>
    <w:p>
      <w:pPr>
        <w:pStyle w:val="Heading1"/>
      </w:pPr>
      <w:r>
        <w:t>7. Rubric 如何适配不同任务</w:t>
      </w:r>
    </w:p>
    <w:p>
      <w:pPr>
        <w:pStyle w:val="Heading2"/>
      </w:pPr>
      <w:r>
        <w:t>7.1 不是所有任务共用一张表</w:t>
      </w:r>
    </w:p>
    <w:p>
      <w:r>
        <w:rPr>
          <w:rFonts w:ascii="Calibri" w:hAnsi="Calibri" w:eastAsia="PingFang SC"/>
        </w:rPr>
        <w:t>每个 case 的 rubric 由六类模块组成：</w:t>
      </w:r>
    </w:p>
    <w:p>
      <w:pPr>
        <w:spacing w:before="80" w:after="160" w:line="240" w:lineRule="auto"/>
        <w:ind w:left="360" w:right="216"/>
        <w:jc w:val="left"/>
        <w:shd w:fill="EEF2F5"/>
      </w:pPr>
      <w:r>
        <w:rPr>
          <w:rFonts w:ascii="Courier New" w:hAnsi="Courier New" w:eastAsia="PingFang SC"/>
          <w:color w:val="163A63"/>
          <w:sz w:val="18"/>
        </w:rPr>
        <w:t>共同质量</w:t>
        <w:br/>
        <w:t>+ 个性化</w:t>
        <w:br/>
        <w:t>+ 研究意图</w:t>
        <w:br/>
        <w:t>+ 交付物类型</w:t>
        <w:br/>
        <w:t>+ 行为测试</w:t>
        <w:br/>
        <w:t>+ 风险模块</w:t>
        <w:br/>
        <w:t>= 当前 case 的 rubric</w:t>
      </w:r>
    </w:p>
    <w:p>
      <w:r>
        <w:rPr>
          <w:rFonts w:ascii="Calibri" w:hAnsi="Calibri" w:eastAsia="PingFang SC"/>
        </w:rPr>
        <w:t>所有 rubric 叶节点使用同一数据格式，但只有适用的模块才会被激活。例如代码任务需要可运行测试，决策备忘录需要比较标准和风险边界，学术综述需要覆盖与证据链。</w:t>
      </w:r>
    </w:p>
    <w:p>
      <w:pPr>
        <w:pStyle w:val="Heading2"/>
      </w:pPr>
      <w:r>
        <w:t>7.2 四类评价契约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must-change</w:t>
      </w:r>
      <w:r>
        <w:rPr>
          <w:rFonts w:ascii="Calibri" w:hAnsi="Calibri" w:eastAsia="PingFang SC"/>
        </w:rPr>
        <w:t>：不同用户必须改变的内容；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must-hold</w:t>
      </w:r>
      <w:r>
        <w:rPr>
          <w:rFonts w:ascii="Calibri" w:hAnsi="Calibri" w:eastAsia="PingFang SC"/>
        </w:rPr>
        <w:t>：所有用户都必须保持的事实和质量；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must-not</w:t>
      </w:r>
      <w:r>
        <w:rPr>
          <w:rFonts w:ascii="Calibri" w:hAnsi="Calibri" w:eastAsia="PingFang SC"/>
        </w:rPr>
        <w:t>：不得假设、泄露、越权或迎合的内容；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clarify-if-unknown</w:t>
      </w:r>
      <w:r>
        <w:rPr>
          <w:rFonts w:ascii="Calibri" w:hAnsi="Calibri" w:eastAsia="PingFang SC"/>
        </w:rPr>
        <w:t>：缺少关键信息时应该提问或给条件分支。</w:t>
      </w:r>
    </w:p>
    <w:p>
      <w:pPr>
        <w:pStyle w:val="Heading2"/>
      </w:pPr>
      <w:r>
        <w:t>7.3 三棵 rubric tree</w:t>
      </w:r>
    </w:p>
    <w:p>
      <w:pPr>
        <w:numPr>
          <w:ilvl w:val="0"/>
          <w:numId w:val="16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Common Task Quality</w:t>
      </w:r>
      <w:r>
        <w:rPr>
          <w:rFonts w:ascii="Calibri" w:hAnsi="Calibri" w:eastAsia="PingFang SC"/>
        </w:rPr>
        <w:t>：任务完成、事实、证据、推理、行动性、文件完整性；</w:t>
      </w:r>
    </w:p>
    <w:p>
      <w:pPr>
        <w:numPr>
          <w:ilvl w:val="0"/>
          <w:numId w:val="16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User-Conditional Fit</w:t>
      </w:r>
      <w:r>
        <w:rPr>
          <w:rFonts w:ascii="Calibri" w:hAnsi="Calibri" w:eastAsia="PingFang SC"/>
        </w:rPr>
        <w:t>：目标、内容、深度、约束、工作流、受众、动态状态；</w:t>
      </w:r>
    </w:p>
    <w:p>
      <w:pPr>
        <w:numPr>
          <w:ilvl w:val="0"/>
          <w:numId w:val="16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Misuse &amp; Boundary</w:t>
      </w:r>
      <w:r>
        <w:rPr>
          <w:rFonts w:ascii="Calibri" w:hAnsi="Calibri" w:eastAsia="PingFang SC"/>
        </w:rPr>
        <w:t>：刻板化、无关个性化、过期信息、隐私、越权和过度迎合。</w:t>
      </w:r>
    </w:p>
    <w:p>
      <w:pPr>
        <w:pStyle w:val="Heading2"/>
      </w:pPr>
      <w:r>
        <w:t>7.4 Rubric 进入主实验前必须过四关</w:t>
      </w:r>
    </w:p>
    <w:p>
      <w:pPr>
        <w:numPr>
          <w:ilvl w:val="0"/>
          <w:numId w:val="17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每个关键元数据要么对应可判断的 rubric，要么明确只用于切片报告；</w:t>
      </w:r>
    </w:p>
    <w:p>
      <w:pPr>
        <w:numPr>
          <w:ilvl w:val="0"/>
          <w:numId w:val="17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人写的 matched 参考结果应明显优于 swapped 或错误版本；</w:t>
      </w:r>
    </w:p>
    <w:p>
      <w:pPr>
        <w:numPr>
          <w:ilvl w:val="0"/>
          <w:numId w:val="17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加入无关 persona、改变篇幅或文风不能提高不相关分数；</w:t>
      </w:r>
    </w:p>
    <w:p>
      <w:pPr>
        <w:numPr>
          <w:ilvl w:val="0"/>
          <w:numId w:val="17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judge 在不同任务、交付物、用户信息渠道和风险等级上都要单独校准。</w:t>
      </w:r>
    </w:p>
    <w:p>
      <w:r>
        <w:rPr>
          <w:rFonts w:ascii="Calibri" w:hAnsi="Calibri" w:eastAsia="PingFang SC"/>
        </w:rPr>
        <w:t>无法稳定判断、不能区分 matched/swapped 的 rubric 必须删除或降级，不能靠调权重保留。</w:t>
      </w:r>
    </w:p>
    <w:p>
      <w:pPr>
        <w:pStyle w:val="Heading1"/>
      </w:pPr>
      <w:r>
        <w:t>8. Metrics 怎么读</w:t>
      </w:r>
    </w:p>
    <w:p>
      <w:pPr>
        <w:pStyle w:val="Heading2"/>
      </w:pPr>
      <w:r>
        <w:t>8.1 共同质量与事实性</w:t>
      </w:r>
    </w:p>
    <w:p>
      <w:pPr>
        <w:pStyle w:val="ListBullet"/>
      </w:pPr>
      <w:r>
        <w:rPr>
          <w:rFonts w:ascii="Calibri" w:hAnsi="Calibri" w:eastAsia="PingFang SC"/>
          <w:b/>
        </w:rPr>
        <w:t>TQ</w:t>
      </w:r>
      <w:r>
        <w:rPr>
          <w:rFonts w:ascii="Calibri" w:hAnsi="Calibri" w:eastAsia="PingFang SC"/>
        </w:rPr>
        <w:t>：任务完成和基本可用性；</w:t>
      </w:r>
    </w:p>
    <w:p>
      <w:pPr>
        <w:pStyle w:val="ListBullet"/>
      </w:pPr>
      <w:r>
        <w:rPr>
          <w:rFonts w:ascii="Calibri" w:hAnsi="Calibri" w:eastAsia="PingFang SC"/>
          <w:b/>
        </w:rPr>
        <w:t>FR</w:t>
      </w:r>
      <w:r>
        <w:rPr>
          <w:rFonts w:ascii="Calibri" w:hAnsi="Calibri" w:eastAsia="PingFang SC"/>
        </w:rPr>
        <w:t>：事实、证据、引用支持和来源质量。</w:t>
      </w:r>
    </w:p>
    <w:p>
      <w:r>
        <w:rPr>
          <w:rFonts w:ascii="Calibri" w:hAnsi="Calibri" w:eastAsia="PingFang SC"/>
        </w:rPr>
        <w:t>如果共同质量或事实性不过门槛，不能靠个性化分补回来。</w:t>
      </w:r>
    </w:p>
    <w:p>
      <w:pPr>
        <w:pStyle w:val="Heading2"/>
      </w:pPr>
      <w:r>
        <w:t>8.2 个性化表现</w:t>
      </w:r>
    </w:p>
    <w:p>
      <w:pPr>
        <w:pStyle w:val="ListBullet"/>
      </w:pPr>
      <w:r>
        <w:rPr>
          <w:rFonts w:ascii="Calibri" w:hAnsi="Calibri" w:eastAsia="PingFang SC"/>
          <w:b/>
        </w:rPr>
        <w:t>PF</w:t>
      </w:r>
      <w:r>
        <w:rPr>
          <w:rFonts w:ascii="Calibri" w:hAnsi="Calibri" w:eastAsia="PingFang SC"/>
        </w:rPr>
        <w:t>：用户特异要求完成了多少；</w:t>
      </w:r>
    </w:p>
    <w:p>
      <w:pPr>
        <w:pStyle w:val="ListBullet"/>
      </w:pPr>
      <w:r>
        <w:rPr>
          <w:rFonts w:ascii="Calibri" w:hAnsi="Calibri" w:eastAsia="PingFang SC"/>
          <w:b/>
        </w:rPr>
        <w:t>MP</w:t>
      </w:r>
      <w:r>
        <w:rPr>
          <w:rFonts w:ascii="Calibri" w:hAnsi="Calibri" w:eastAsia="PingFang SC"/>
        </w:rPr>
        <w:t>：误用、泄露、刻板化和过度迎合造成的惩罚；</w:t>
      </w:r>
    </w:p>
    <w:p>
      <w:pPr>
        <w:pStyle w:val="ListBullet"/>
      </w:pPr>
      <w:r>
        <w:rPr>
          <w:rFonts w:ascii="Calibri" w:hAnsi="Calibri" w:eastAsia="PingFang SC"/>
          <w:b/>
        </w:rPr>
        <w:t>PF − MP</w:t>
      </w:r>
      <w:r>
        <w:rPr>
          <w:rFonts w:ascii="Calibri" w:hAnsi="Calibri" w:eastAsia="PingFang SC"/>
        </w:rPr>
        <w:t>：净个性化适配；</w:t>
      </w:r>
    </w:p>
    <w:p>
      <w:pPr>
        <w:pStyle w:val="ListBullet"/>
      </w:pPr>
      <w:r>
        <w:rPr>
          <w:rFonts w:ascii="Calibri" w:hAnsi="Calibri" w:eastAsia="PingFang SC"/>
          <w:b/>
        </w:rPr>
        <w:t>CFA</w:t>
      </w:r>
      <w:r>
        <w:rPr>
          <w:rFonts w:ascii="Calibri" w:hAnsi="Calibri" w:eastAsia="PingFang SC"/>
        </w:rPr>
        <w:t>：匹配用户的报告相对错配报告有多少优势。</w:t>
      </w:r>
    </w:p>
    <w:p>
      <w:pPr>
        <w:spacing w:before="80" w:after="160" w:line="240" w:lineRule="auto"/>
        <w:ind w:left="360" w:right="216"/>
        <w:jc w:val="left"/>
        <w:shd w:fill="EEF2F5"/>
      </w:pPr>
      <w:r>
        <w:rPr>
          <w:rFonts w:ascii="Courier New" w:hAnsi="Courier New" w:eastAsia="PingFang SC"/>
          <w:color w:val="163A63"/>
          <w:sz w:val="18"/>
        </w:rPr>
        <w:t>CFA(a,b) = 1/2 × [Ua 对 Ya 相对 Yb 的偏好</w:t>
        <w:br/>
        <w:t xml:space="preserve">                + Ub 对 Yb 相对 Ya 的偏好]</w:t>
      </w:r>
    </w:p>
    <w:p>
      <w:r>
        <w:rPr>
          <w:rFonts w:ascii="Calibri" w:hAnsi="Calibri" w:eastAsia="PingFang SC"/>
        </w:rPr>
        <w:t>CFA 大于 0 才说明“对的人更喜欢对的版本”，而不是所有 persona 条件下报告都变长了。</w:t>
      </w:r>
    </w:p>
    <w:p>
      <w:pPr>
        <w:pStyle w:val="Heading2"/>
      </w:pPr>
      <w:r>
        <w:t>8.3 长程能力</w:t>
      </w:r>
    </w:p>
    <w:p>
      <w:pPr>
        <w:pStyle w:val="ListBullet"/>
      </w:pPr>
      <w:r>
        <w:rPr>
          <w:rFonts w:ascii="Calibri" w:hAnsi="Calibri" w:eastAsia="PingFang SC"/>
        </w:rPr>
        <w:t>Retention：随着任务变长，用户适配保留了多少；</w:t>
      </w:r>
    </w:p>
    <w:p>
      <w:pPr>
        <w:pStyle w:val="ListBullet"/>
      </w:pPr>
      <w:r>
        <w:rPr>
          <w:rFonts w:ascii="Calibri" w:hAnsi="Calibri" w:eastAsia="PingFang SC"/>
        </w:rPr>
        <w:t>Recovery：重新提醒或纠正后，表现恢复了多少；</w:t>
      </w:r>
    </w:p>
    <w:p>
      <w:pPr>
        <w:pStyle w:val="ListBullet"/>
      </w:pPr>
      <w:r>
        <w:rPr>
          <w:rFonts w:ascii="Calibri" w:hAnsi="Calibri" w:eastAsia="PingFang SC"/>
        </w:rPr>
        <w:t>Side effect：修复个性化问题时是否损害事实、任务质量或隐私。</w:t>
      </w:r>
    </w:p>
    <w:p>
      <w:pPr>
        <w:pStyle w:val="Heading2"/>
      </w:pPr>
      <w:r>
        <w:t>8.4 榜单不能只给一个总分</w:t>
      </w:r>
    </w:p>
    <w:p>
      <w:r>
        <w:rPr>
          <w:rFonts w:ascii="Calibri" w:hAnsi="Calibri" w:eastAsia="PingFang SC"/>
        </w:rPr>
        <w:t>主榜先检查 TQ、FR 和关键隐私门槛，再报告 PF−MP、CFA、Retention、Recovery、隐私违规率、成本和时间。不同 evidence track、工具预算和 agent 类型不应混排。</w:t>
      </w:r>
    </w:p>
    <w:p>
      <w:pPr>
        <w:pStyle w:val="Heading1"/>
      </w:pPr>
      <w:r>
        <w:t>9. Judge 怎么做</w:t>
      </w:r>
    </w:p>
    <w:p>
      <w:pPr>
        <w:pStyle w:val="Heading2"/>
      </w:pPr>
      <w:r>
        <w:t>9.1 四层评分</w:t>
      </w:r>
    </w:p>
    <w:p>
      <w:pPr>
        <w:numPr>
          <w:ilvl w:val="0"/>
          <w:numId w:val="18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确定性 verifier：文件、格式、预算、权限、代码测试；</w:t>
      </w:r>
    </w:p>
    <w:p>
      <w:pPr>
        <w:numPr>
          <w:ilvl w:val="0"/>
          <w:numId w:val="18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证据 verifier：claim 是否有支持、引用是否覆盖、来源是否可靠；</w:t>
      </w:r>
    </w:p>
    <w:p>
      <w:pPr>
        <w:numPr>
          <w:ilvl w:val="0"/>
          <w:numId w:val="18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强通用 judge：按照冻结的 rubric 逐项判断并定位证据；</w:t>
      </w:r>
    </w:p>
    <w:p>
      <w:pPr>
        <w:numPr>
          <w:ilvl w:val="0"/>
          <w:numId w:val="18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人类：目标用户判断是否有用，领域专家判断是否专业正确。</w:t>
      </w:r>
    </w:p>
    <w:p>
      <w:pPr>
        <w:pStyle w:val="Heading2"/>
      </w:pPr>
      <w:r>
        <w:t>9.2 JudgeBench</w:t>
      </w:r>
    </w:p>
    <w:p>
      <w:r>
        <w:rPr>
          <w:rFonts w:ascii="Calibri" w:hAnsi="Calibri" w:eastAsia="PingFang SC"/>
        </w:rPr>
        <w:t>用 240 个独立判分单元测试 judge，包括：正确答案、边界答案、位置交换、长度诱饵、漂亮格式诱饵、persona 关键词堆叠、隐私泄露和应当弃权的样本。</w:t>
      </w:r>
    </w:p>
    <w:p>
      <w:r>
        <w:rPr>
          <w:rFonts w:ascii="Calibri" w:hAnsi="Calibri" w:eastAsia="PingFang SC"/>
        </w:rPr>
        <w:t>主 judge 至少要达到预注册的一致性、位置稳定性、群体差距和校准门槛。不达标的 rubric 改成人评或不进入主榜。</w:t>
      </w:r>
    </w:p>
    <w:p>
      <w:pPr>
        <w:pStyle w:val="Heading2"/>
      </w:pPr>
      <w:r>
        <w:t>9.3 为什么 SFT scorer 不是当前主线</w:t>
      </w:r>
    </w:p>
    <w:p>
      <w:r>
        <w:rPr>
          <w:rFonts w:ascii="Calibri" w:hAnsi="Calibri" w:eastAsia="PingFang SC"/>
        </w:rPr>
        <w:t>“人工 0/1 + GPT 理由”可以训练便宜 scorer，但 GPT 理由不是新的 ground truth，它可能只是在已知标签后合理化。两个月主线采用：</w:t>
      </w:r>
    </w:p>
    <w:p>
      <w:pPr>
        <w:spacing w:before="80" w:after="160" w:line="240" w:lineRule="auto"/>
        <w:ind w:left="360" w:right="216"/>
        <w:jc w:val="left"/>
        <w:shd w:fill="EEF2F5"/>
      </w:pPr>
      <w:r>
        <w:rPr>
          <w:rFonts w:ascii="Courier New" w:hAnsi="Courier New" w:eastAsia="PingFang SC"/>
          <w:color w:val="163A63"/>
          <w:sz w:val="18"/>
        </w:rPr>
        <w:t>确定性/证据 verifier → 强通用 judge → 20% 分层人评和分歧仲裁</w:t>
      </w:r>
    </w:p>
    <w:p>
      <w:r>
        <w:rPr>
          <w:rFonts w:ascii="Calibri" w:hAnsi="Calibri" w:eastAsia="PingFang SC"/>
        </w:rPr>
        <w:t>只有第 4 周前已经有 240 个高质量样本且主实验不受影响时，才做 SFT scorer 附录。它必须按 task family 和 agent 隔离测试；如果不能跨 family 泛化，只能做高置信样本分流。</w:t>
      </w:r>
    </w:p>
    <w:p>
      <w:pPr>
        <w:pStyle w:val="Heading1"/>
      </w:pPr>
      <w:r>
        <w:t>10. 我们要报告哪些失败</w:t>
      </w:r>
    </w:p>
    <w:p>
      <w:pPr>
        <w:numPr>
          <w:ilvl w:val="0"/>
          <w:numId w:val="19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缺信息时既不获取也不澄清；</w:t>
      </w:r>
    </w:p>
    <w:p>
      <w:pPr>
        <w:numPr>
          <w:ilvl w:val="0"/>
          <w:numId w:val="19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没有依据就猜用户属性；</w:t>
      </w:r>
    </w:p>
    <w:p>
      <w:pPr>
        <w:numPr>
          <w:ilvl w:val="0"/>
          <w:numId w:val="19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检索错了、漏了或拿到无关用户信息；</w:t>
      </w:r>
    </w:p>
    <w:p>
      <w:pPr>
        <w:numPr>
          <w:ilvl w:val="0"/>
          <w:numId w:val="19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明明知道预算、权限或格式要求却忽略；</w:t>
      </w:r>
    </w:p>
    <w:p>
      <w:pPr>
        <w:numPr>
          <w:ilvl w:val="0"/>
          <w:numId w:val="19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新旧信息冲突时仍使用过期内容；</w:t>
      </w:r>
    </w:p>
    <w:p>
      <w:pPr>
        <w:numPr>
          <w:ilvl w:val="0"/>
          <w:numId w:val="19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会复述用户信息，但没有落实到结果；</w:t>
      </w:r>
    </w:p>
    <w:p>
      <w:pPr>
        <w:numPr>
          <w:ilvl w:val="0"/>
          <w:numId w:val="19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在不该变化的地方强行个性化；</w:t>
      </w:r>
    </w:p>
    <w:p>
      <w:pPr>
        <w:numPr>
          <w:ilvl w:val="0"/>
          <w:numId w:val="19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越权访问或披露敏感信息；</w:t>
      </w:r>
    </w:p>
    <w:p>
      <w:pPr>
        <w:numPr>
          <w:ilvl w:val="0"/>
          <w:numId w:val="19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长任务或 agent 交接后丢失约束；</w:t>
      </w:r>
    </w:p>
    <w:p>
      <w:pPr>
        <w:numPr>
          <w:ilvl w:val="0"/>
          <w:numId w:val="19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收到纠正后仍不能恢复。</w:t>
      </w:r>
    </w:p>
    <w:p>
      <w:r>
        <w:rPr>
          <w:rFonts w:ascii="Calibri" w:hAnsi="Calibri" w:eastAsia="PingFang SC"/>
        </w:rPr>
        <w:t xml:space="preserve">这些是 case 的“预期测试目标”，不是运行结果。真实失败必须由输出或轨迹证据另行标注，并保留 </w:t>
      </w:r>
      <w:r>
        <w:rPr>
          <w:rFonts w:ascii="Courier New" w:hAnsi="Courier New" w:eastAsia="PingFang SC"/>
          <w:color w:val="6A3E00"/>
          <w:sz w:val="20"/>
        </w:rPr>
        <w:t>other/emergent</w:t>
      </w:r>
      <w:r>
        <w:rPr>
          <w:rFonts w:ascii="Calibri" w:hAnsi="Calibri" w:eastAsia="PingFang SC"/>
        </w:rPr>
        <w:t xml:space="preserve"> 类，避免只发现作者预设的错误。</w:t>
      </w:r>
    </w:p>
    <w:p>
      <w:pPr>
        <w:pStyle w:val="Heading1"/>
      </w:pPr>
      <w:r>
        <w:t>11. 两个月执行计划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4660"/>
      </w:tblGrid>
      <w:tr>
        <w:trPr>
          <w:tblHeader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8"/>
              </w:rPr>
              <w:t>周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8"/>
              </w:rPr>
              <w:t>必须完成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8"/>
              </w:rPr>
              <w:t>如果失败怎么办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冻结 Atlas、schema、coverage manifest 和 24 个 family 配额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缩小 ontology，不增加新分支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2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24 个 family 草案、48 个 user state、persona 兼容性检查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删除没有稳定用户差异的任务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真值包、四类契约、rubric modules 和小样本人评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不能区分 matched/swapped 的 rubric 不进主榜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4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240-unit JudgeBench、judge 基线、6 个 family dry run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judge 不过门就缩成更多人评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三类核心 agent 跑完主矩阵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冻结版本，停止新增 agent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6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anchor 压测、20% 人评、错误 open coding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只保留证据充分的机制结论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7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统计、bootstrap、覆盖审计和论文主要表格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删除不受数据支持的支线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8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复现、结果冻结、全文整合和匿名发布材料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不新增 taxonomy、agent 或任务类型</w:t>
            </w:r>
          </w:p>
        </w:tc>
      </w:tr>
    </w:tbl>
    <w:p>
      <w:pPr>
        <w:spacing w:after="40"/>
      </w:pPr>
    </w:p>
    <w:p>
      <w:pPr>
        <w:pStyle w:val="Heading1"/>
      </w:pPr>
      <w:r>
        <w:t>12. 顶会评审最可能问什么</w:t>
      </w:r>
    </w:p>
    <w:p>
      <w:pPr>
        <w:pStyle w:val="Heading2"/>
      </w:pPr>
      <w:r>
        <w:t>12.1 这是不是 PDR-Bench 扩大版</w:t>
      </w:r>
    </w:p>
    <w:p>
      <w:r>
        <w:rPr>
          <w:rFonts w:ascii="Calibri" w:hAnsi="Calibri" w:eastAsia="PingFang SC"/>
        </w:rPr>
        <w:t>回答不能是“我们任务更多”。必须证明 Atlas、反事实识别、rubric compiler、JudgeBench 和长程压力测试各自提供了新的、可验证的方法贡献。</w:t>
      </w:r>
    </w:p>
    <w:p>
      <w:pPr>
        <w:pStyle w:val="Heading2"/>
      </w:pPr>
      <w:r>
        <w:t>12.2 Persona 是不是作者想象</w:t>
      </w:r>
    </w:p>
    <w:p>
      <w:r>
        <w:rPr>
          <w:rFonts w:ascii="Calibri" w:hAnsi="Calibri" w:eastAsia="PingFang SC"/>
        </w:rPr>
        <w:t>主数据必须来自真实用户确认或 user-anchored 需求。人口属性不能直接生成偏好。matched 交付物需要目标用户盲评，persona-task pairing 必须通过六道检查。</w:t>
      </w:r>
    </w:p>
    <w:p>
      <w:pPr>
        <w:pStyle w:val="Heading2"/>
      </w:pPr>
      <w:r>
        <w:t>12.3 元数据很多，但真正测得很少</w:t>
      </w:r>
    </w:p>
    <w:p>
      <w:r>
        <w:rPr>
          <w:rFonts w:ascii="Calibri" w:hAnsi="Calibri" w:eastAsia="PingFang SC"/>
        </w:rPr>
        <w:t>明确区分 ontology scope 和 empirical coverage；公开 coverage manifest、选择规则和缺口。没有测试的组合不做结论。</w:t>
      </w:r>
    </w:p>
    <w:p>
      <w:pPr>
        <w:pStyle w:val="Heading2"/>
      </w:pPr>
      <w:r>
        <w:t>12.4 不同任务的 rubric 能不能比较</w:t>
      </w:r>
    </w:p>
    <w:p>
      <w:r>
        <w:rPr>
          <w:rFonts w:ascii="Calibri" w:hAnsi="Calibri" w:eastAsia="PingFang SC"/>
        </w:rPr>
        <w:t>统一的是 rubric schema、评价契约和校准程序，不假设所有模块天然等距。论文主要报告任务内反事实效应、模块完成率和分层结果；没有共同 anchor 就不制造统一总榜。</w:t>
      </w:r>
    </w:p>
    <w:p>
      <w:pPr>
        <w:pStyle w:val="Heading2"/>
      </w:pPr>
      <w:r>
        <w:t>12.5 Final-only 能不能证明形成、保持和恢复</w:t>
      </w:r>
    </w:p>
    <w:p>
      <w:r>
        <w:rPr>
          <w:rFonts w:ascii="Calibri" w:hAnsi="Calibri" w:eastAsia="PingFang SC"/>
        </w:rPr>
        <w:t>不能。最终交付物支持“结果是否适合用户”的主张；机制性主张需要受控重跑或轨迹证据。若诊断实验没有完成，就缩小论文主张。</w:t>
      </w:r>
    </w:p>
    <w:p>
      <w:pPr>
        <w:pStyle w:val="Heading2"/>
      </w:pPr>
      <w:r>
        <w:t>12.6 Judge 会不会循环定义答案</w:t>
      </w:r>
    </w:p>
    <w:p>
      <w:r>
        <w:rPr>
          <w:rFonts w:ascii="Calibri" w:hAnsi="Calibri" w:eastAsia="PingFang SC"/>
        </w:rPr>
        <w:t>Rubric 在输出前冻结；客观项优先用 verifier；judge 只做需要语义判断的叶节点；独立 JudgeBench 和人评决定哪些指标可以进入主榜。</w:t>
      </w:r>
    </w:p>
    <w:p>
      <w:pPr>
        <w:pStyle w:val="Heading1"/>
      </w:pPr>
      <w:r>
        <w:t>13. 论文最后可以声称什么</w:t>
      </w:r>
    </w:p>
    <w:p>
      <w:r>
        <w:rPr>
          <w:rFonts w:ascii="Calibri" w:hAnsi="Calibri" w:eastAsia="PingFang SC"/>
        </w:rPr>
        <w:t>如果主要门槛通过，论文可以声称：</w:t>
      </w:r>
    </w:p>
    <w:p>
      <w:pPr>
        <w:pStyle w:val="ListBullet"/>
      </w:pPr>
      <w:r>
        <w:rPr>
          <w:rFonts w:ascii="Calibri" w:hAnsi="Calibri" w:eastAsia="PingFang SC"/>
        </w:rPr>
        <w:t>提供了一套机器可读的个性化 Deep Research 评测空间；</w:t>
      </w:r>
    </w:p>
    <w:p>
      <w:pPr>
        <w:pStyle w:val="ListBullet"/>
      </w:pPr>
      <w:r>
        <w:rPr>
          <w:rFonts w:ascii="Calibri" w:hAnsi="Calibri" w:eastAsia="PingFang SC"/>
        </w:rPr>
        <w:t>反事实任务族能区分真正用户适配和表面 persona 复述；</w:t>
      </w:r>
    </w:p>
    <w:p>
      <w:pPr>
        <w:pStyle w:val="ListBullet"/>
      </w:pPr>
      <w:r>
        <w:rPr>
          <w:rFonts w:ascii="Calibri" w:hAnsi="Calibri" w:eastAsia="PingFang SC"/>
        </w:rPr>
        <w:t>不同用户信息渠道和 agent 架构会产生可诊断差异；</w:t>
      </w:r>
    </w:p>
    <w:p>
      <w:pPr>
        <w:pStyle w:val="ListBullet"/>
      </w:pPr>
      <w:r>
        <w:rPr>
          <w:rFonts w:ascii="Calibri" w:hAnsi="Calibri" w:eastAsia="PingFang SC"/>
        </w:rPr>
        <w:t>模块化 rubric 与独立 judge 校准可以支持可复现评测；</w:t>
      </w:r>
    </w:p>
    <w:p>
      <w:pPr>
        <w:pStyle w:val="ListBullet"/>
      </w:pPr>
      <w:r>
        <w:rPr>
          <w:rFonts w:ascii="Calibri" w:hAnsi="Calibri" w:eastAsia="PingFang SC"/>
        </w:rPr>
        <w:t>若完成诊断子集，可以报告保持、更新和恢复的受控证据。</w:t>
      </w:r>
    </w:p>
    <w:p>
      <w:r>
        <w:rPr>
          <w:rFonts w:ascii="Calibri" w:hAnsi="Calibri" w:eastAsia="PingFang SC"/>
        </w:rPr>
        <w:t>论文不能声称：已经穷尽所有 Deep Research 模式；每个细分任务都有稳定排名；一个总分可以跨 frozen/live、商业/受控系统和所有交付物直接比较；最终输出能够完整解释 agent 内部何时偏离。</w:t>
      </w:r>
    </w:p>
    <w:p>
      <w:pPr>
        <w:pStyle w:val="Heading1"/>
      </w:pPr>
      <w:r>
        <w:t>参考文献</w:t>
      </w:r>
    </w:p>
    <w:p>
      <w:pPr>
        <w:spacing w:after="80" w:line="264" w:lineRule="auto"/>
        <w:ind w:left="360" w:hanging="360"/>
      </w:pPr>
      <w:r>
        <w:rPr>
          <w:rFonts w:ascii="Calibri" w:hAnsi="Calibri" w:eastAsia="PingFang SC"/>
          <w:sz w:val="19"/>
        </w:rPr>
        <w:t xml:space="preserve">[1] OpenCompass Team. </w:t>
      </w:r>
      <w:r>
        <w:rPr>
          <w:rFonts w:ascii="Calibri" w:hAnsi="Calibri" w:eastAsia="PingFang SC"/>
          <w:i/>
          <w:sz w:val="19"/>
        </w:rPr>
        <w:t>OpenCompass: A Universal Evaluation Platform for Large Language Models</w:t>
      </w:r>
      <w:r>
        <w:rPr>
          <w:rFonts w:ascii="Calibri" w:hAnsi="Calibri" w:eastAsia="PingFang SC"/>
          <w:sz w:val="19"/>
        </w:rPr>
        <w:t>. arXiv:2605.19276, 2026.</w:t>
      </w:r>
    </w:p>
    <w:p>
      <w:pPr>
        <w:spacing w:after="80" w:line="264" w:lineRule="auto"/>
        <w:ind w:left="360" w:hanging="360"/>
      </w:pPr>
      <w:r>
        <w:rPr>
          <w:rFonts w:ascii="Calibri" w:hAnsi="Calibri" w:eastAsia="PingFang SC"/>
          <w:sz w:val="19"/>
        </w:rPr>
        <w:t xml:space="preserve">[2] ModelScope. </w:t>
      </w:r>
      <w:r>
        <w:rPr>
          <w:rFonts w:ascii="Calibri" w:hAnsi="Calibri" w:eastAsia="PingFang SC"/>
          <w:i/>
          <w:sz w:val="19"/>
        </w:rPr>
        <w:t>EvalScope Introduction</w:t>
      </w:r>
      <w:r>
        <w:rPr>
          <w:rFonts w:ascii="Calibri" w:hAnsi="Calibri" w:eastAsia="PingFang SC"/>
          <w:sz w:val="19"/>
        </w:rPr>
        <w:t>. https://evalscope.readthedocs.io/en/refact_readme/get_started/introduction.html</w:t>
      </w:r>
    </w:p>
    <w:p>
      <w:pPr>
        <w:spacing w:after="80" w:line="264" w:lineRule="auto"/>
        <w:ind w:left="360" w:hanging="360"/>
      </w:pPr>
      <w:r>
        <w:rPr>
          <w:rFonts w:ascii="Calibri" w:hAnsi="Calibri" w:eastAsia="PingFang SC"/>
          <w:sz w:val="19"/>
        </w:rPr>
        <w:t xml:space="preserve">[3] Zhang et al. </w:t>
      </w:r>
      <w:r>
        <w:rPr>
          <w:rFonts w:ascii="Calibri" w:hAnsi="Calibri" w:eastAsia="PingFang SC"/>
          <w:i/>
          <w:sz w:val="19"/>
        </w:rPr>
        <w:t>Agent-SafetyBench: Evaluating the Safety of LLM Agents</w:t>
      </w:r>
      <w:r>
        <w:rPr>
          <w:rFonts w:ascii="Calibri" w:hAnsi="Calibri" w:eastAsia="PingFang SC"/>
          <w:sz w:val="19"/>
        </w:rPr>
        <w:t>. arXiv:2412.14470.</w:t>
      </w:r>
    </w:p>
    <w:p>
      <w:pPr>
        <w:spacing w:after="80" w:line="264" w:lineRule="auto"/>
        <w:ind w:left="360" w:hanging="360"/>
      </w:pPr>
      <w:r>
        <w:rPr>
          <w:rFonts w:ascii="Calibri" w:hAnsi="Calibri" w:eastAsia="PingFang SC"/>
          <w:sz w:val="19"/>
        </w:rPr>
        <w:t xml:space="preserve">[4] </w:t>
      </w:r>
      <w:r>
        <w:rPr>
          <w:rFonts w:ascii="Calibri" w:hAnsi="Calibri" w:eastAsia="PingFang SC"/>
          <w:i/>
          <w:sz w:val="19"/>
        </w:rPr>
        <w:t>Towards Personalized Deep Research: Benchmarks and Evaluations</w:t>
      </w:r>
      <w:r>
        <w:rPr>
          <w:rFonts w:ascii="Calibri" w:hAnsi="Calibri" w:eastAsia="PingFang SC"/>
          <w:sz w:val="19"/>
        </w:rPr>
        <w:t>. arXiv:2509.25106.</w:t>
      </w:r>
    </w:p>
    <w:p>
      <w:pPr>
        <w:spacing w:after="80" w:line="264" w:lineRule="auto"/>
        <w:ind w:left="360" w:hanging="360"/>
      </w:pPr>
      <w:r>
        <w:rPr>
          <w:rFonts w:ascii="Calibri" w:hAnsi="Calibri" w:eastAsia="PingFang SC"/>
          <w:sz w:val="19"/>
        </w:rPr>
        <w:t xml:space="preserve">[5] Wang et al. </w:t>
      </w:r>
      <w:r>
        <w:rPr>
          <w:rFonts w:ascii="Calibri" w:hAnsi="Calibri" w:eastAsia="PingFang SC"/>
          <w:i/>
          <w:sz w:val="19"/>
        </w:rPr>
        <w:t>LiveResearchBench: A Live Benchmark for User-Centric Deep Research in the Wild</w:t>
      </w:r>
      <w:r>
        <w:rPr>
          <w:rFonts w:ascii="Calibri" w:hAnsi="Calibri" w:eastAsia="PingFang SC"/>
          <w:sz w:val="19"/>
        </w:rPr>
        <w:t>. arXiv:2510.14240.</w:t>
      </w:r>
    </w:p>
    <w:p>
      <w:pPr>
        <w:spacing w:after="80" w:line="264" w:lineRule="auto"/>
        <w:ind w:left="360" w:hanging="360"/>
      </w:pPr>
      <w:r>
        <w:rPr>
          <w:rFonts w:ascii="Calibri" w:hAnsi="Calibri" w:eastAsia="PingFang SC"/>
          <w:sz w:val="19"/>
        </w:rPr>
        <w:t xml:space="preserve">[6] Sharma et al. </w:t>
      </w:r>
      <w:r>
        <w:rPr>
          <w:rFonts w:ascii="Calibri" w:hAnsi="Calibri" w:eastAsia="PingFang SC"/>
          <w:i/>
          <w:sz w:val="19"/>
        </w:rPr>
        <w:t>ResearchRubrics: A Benchmark of Prompts and Rubrics for Evaluating Deep Research Agents</w:t>
      </w:r>
      <w:r>
        <w:rPr>
          <w:rFonts w:ascii="Calibri" w:hAnsi="Calibri" w:eastAsia="PingFang SC"/>
          <w:sz w:val="19"/>
        </w:rPr>
        <w:t>. arXiv:2511.07685.</w:t>
      </w:r>
    </w:p>
    <w:p>
      <w:pPr>
        <w:spacing w:after="80" w:line="264" w:lineRule="auto"/>
        <w:ind w:left="360" w:hanging="360"/>
      </w:pPr>
      <w:r>
        <w:rPr>
          <w:rFonts w:ascii="Calibri" w:hAnsi="Calibri" w:eastAsia="PingFang SC"/>
          <w:sz w:val="19"/>
        </w:rPr>
        <w:t xml:space="preserve">[7] Java et al. </w:t>
      </w:r>
      <w:r>
        <w:rPr>
          <w:rFonts w:ascii="Calibri" w:hAnsi="Calibri" w:eastAsia="PingFang SC"/>
          <w:i/>
          <w:sz w:val="19"/>
        </w:rPr>
        <w:t>Characterizing Deep Research: A Benchmark and Formal Definition</w:t>
      </w:r>
      <w:r>
        <w:rPr>
          <w:rFonts w:ascii="Calibri" w:hAnsi="Calibri" w:eastAsia="PingFang SC"/>
          <w:sz w:val="19"/>
        </w:rPr>
        <w:t>. arXiv:2508.04183.</w:t>
      </w:r>
    </w:p>
    <w:p>
      <w:pPr>
        <w:spacing w:after="80" w:line="264" w:lineRule="auto"/>
        <w:ind w:left="360" w:hanging="360"/>
      </w:pPr>
      <w:r>
        <w:rPr>
          <w:rFonts w:ascii="Calibri" w:hAnsi="Calibri" w:eastAsia="PingFang SC"/>
          <w:sz w:val="19"/>
        </w:rPr>
        <w:t xml:space="preserve">[8] Yoran et al. </w:t>
      </w:r>
      <w:r>
        <w:rPr>
          <w:rFonts w:ascii="Calibri" w:hAnsi="Calibri" w:eastAsia="PingFang SC"/>
          <w:i/>
          <w:sz w:val="19"/>
        </w:rPr>
        <w:t>AssistantBench: Can Web Agents Solve Realistic and Time-Consuming Tasks?</w:t>
      </w:r>
      <w:r>
        <w:rPr>
          <w:rFonts w:ascii="Calibri" w:hAnsi="Calibri" w:eastAsia="PingFang SC"/>
          <w:sz w:val="19"/>
        </w:rPr>
        <w:t xml:space="preserve"> arXiv:2407.15711.</w:t>
      </w:r>
    </w:p>
    <w:p>
      <w:pPr>
        <w:spacing w:after="80" w:line="264" w:lineRule="auto"/>
        <w:ind w:left="360" w:hanging="360"/>
      </w:pPr>
      <w:r>
        <w:rPr>
          <w:rFonts w:ascii="Calibri" w:hAnsi="Calibri" w:eastAsia="PingFang SC"/>
          <w:sz w:val="19"/>
        </w:rPr>
        <w:t xml:space="preserve">[9] Liang et al. </w:t>
      </w:r>
      <w:r>
        <w:rPr>
          <w:rFonts w:ascii="Calibri" w:hAnsi="Calibri" w:eastAsia="PingFang SC"/>
          <w:i/>
          <w:sz w:val="19"/>
        </w:rPr>
        <w:t>Holistic Evaluation of Language Models</w:t>
      </w:r>
      <w:r>
        <w:rPr>
          <w:rFonts w:ascii="Calibri" w:hAnsi="Calibri" w:eastAsia="PingFang SC"/>
          <w:sz w:val="19"/>
        </w:rPr>
        <w:t>. TMLR, 2023.</w:t>
      </w:r>
    </w:p>
    <w:p>
      <w:pPr>
        <w:spacing w:after="80" w:line="264" w:lineRule="auto"/>
        <w:ind w:left="360" w:hanging="360"/>
      </w:pPr>
      <w:r>
        <w:rPr>
          <w:rFonts w:ascii="Calibri" w:hAnsi="Calibri" w:eastAsia="PingFang SC"/>
          <w:sz w:val="19"/>
        </w:rPr>
        <w:t xml:space="preserve">[10] Ribeiro et al. </w:t>
      </w:r>
      <w:r>
        <w:rPr>
          <w:rFonts w:ascii="Calibri" w:hAnsi="Calibri" w:eastAsia="PingFang SC"/>
          <w:i/>
          <w:sz w:val="19"/>
        </w:rPr>
        <w:t>Beyond Accuracy: Behavioral Testing of NLP Models with CheckList</w:t>
      </w:r>
      <w:r>
        <w:rPr>
          <w:rFonts w:ascii="Calibri" w:hAnsi="Calibri" w:eastAsia="PingFang SC"/>
          <w:sz w:val="19"/>
        </w:rPr>
        <w:t>. ACL, 2020.</w:t>
      </w:r>
    </w:p>
    <w:p>
      <w:pPr>
        <w:spacing w:after="80" w:line="264" w:lineRule="auto"/>
        <w:ind w:left="360" w:hanging="360"/>
      </w:pPr>
      <w:r>
        <w:rPr>
          <w:rFonts w:ascii="Calibri" w:hAnsi="Calibri" w:eastAsia="PingFang SC"/>
          <w:sz w:val="19"/>
        </w:rPr>
        <w:t xml:space="preserve">[11] Reuel et al. </w:t>
      </w:r>
      <w:r>
        <w:rPr>
          <w:rFonts w:ascii="Calibri" w:hAnsi="Calibri" w:eastAsia="PingFang SC"/>
          <w:i/>
          <w:sz w:val="19"/>
        </w:rPr>
        <w:t>BetterBench: Assessing AI Benchmarks, Uncovering Issues, and Establishing Best Practices</w:t>
      </w:r>
      <w:r>
        <w:rPr>
          <w:rFonts w:ascii="Calibri" w:hAnsi="Calibri" w:eastAsia="PingFang SC"/>
          <w:sz w:val="19"/>
        </w:rPr>
        <w:t>. arXiv:2411.12990.</w:t>
      </w:r>
    </w:p>
    <w:p>
      <w:pPr>
        <w:spacing w:after="80" w:line="264" w:lineRule="auto"/>
        <w:ind w:left="360" w:hanging="360"/>
      </w:pPr>
      <w:r>
        <w:rPr>
          <w:rFonts w:ascii="Calibri" w:hAnsi="Calibri" w:eastAsia="PingFang SC"/>
          <w:sz w:val="19"/>
        </w:rPr>
        <w:t xml:space="preserve">[12] Sokol et al. </w:t>
      </w:r>
      <w:r>
        <w:rPr>
          <w:rFonts w:ascii="Calibri" w:hAnsi="Calibri" w:eastAsia="PingFang SC"/>
          <w:i/>
          <w:sz w:val="19"/>
        </w:rPr>
        <w:t>BenchmarkCards: Standardized Documentation for Large Language Model Benchmarks</w:t>
      </w:r>
      <w:r>
        <w:rPr>
          <w:rFonts w:ascii="Calibri" w:hAnsi="Calibri" w:eastAsia="PingFang SC"/>
          <w:sz w:val="19"/>
        </w:rPr>
        <w:t>. NeurIPS Datasets and Benchmarks, 2025.</w:t>
      </w:r>
    </w:p>
    <w:sectPr w:rsidR="00FC693F" w:rsidRPr="0006063C" w:rsidSect="00034616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2026-8-2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2026-8-2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2026-8-2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DEEPALIGN-BENCH  ·  完整人话版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DEEPALIGN-BENCH  ·  完整人话版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DEEPALIGN-BENCH  ·  完整人话版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63A6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Calibri" w:hAnsi="Calibri" w:eastAsia="PingFang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Calibri" w:hAnsi="Calibri" w:eastAsia="PingFang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