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v0.51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逐周执行与论文主张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我们不是只问“这份报告对某个人看起来合不合适”，而是把同一个任务交给两位需求不同但都合理的用户，看 agent 是否真的会随着目标用户改变最终建议，而且两边都改对。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5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同一任务、双用户交叉、统一 Research Episode、非补偿 profile、PDR 资源筛选和逐周执行。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最可靠的顺序是“先有真实任务，再找共享任务的用户”，而不是先写两个人设再硬塞任务。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找到真实用户提出的 research task shell。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冻结所有用户共同的目标、证据和交付格式。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找另一位也会自然提出同一任务、但在决策约束上不同的用户。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只保留 2–4 个能改变建议的差异。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让本人逐项确认：这个事实是否真实、是否相关、是否允许使用、会怎样改变方案。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在看到模型输出前冻结 contracts 和 acceptable alternatives。</w:t>
      </w:r>
    </w:p>
    <w:p>
      <w:r>
        <w:rPr>
          <w:rFonts w:ascii="Calibri" w:hAnsi="Calibri" w:eastAsia="PingFang SC"/>
        </w:rPr>
        <w:t>优先级是：两位真实用户 &gt; 一位真实用户加经相似参与者验证的最小反事实用户 &gt; 完全合成用户。完全 LLM 生成只能用于最小工程实验，不能支撑论文中的真实世界效度。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r>
        <w:rPr>
          <w:rFonts w:ascii="Calibri" w:hAnsi="Calibri" w:eastAsia="PingFang SC"/>
        </w:rPr>
        <w:t>我们也已经把 PDR-Bench 公开的全部资源导入：50 个任务、25 个志愿者自填后去标识化的 structured persona、25 份由专业标注者模拟的 dynamic context，以及 250 个官方 task-user 配对。这里必须说准确：persona 的结构化底稿有真人来源，但 context 不是志愿者自然聊天轨迹。</w:t>
      </w:r>
    </w:p>
    <w:p>
      <w:r>
        <w:rPr>
          <w:rFonts w:ascii="Calibri" w:hAnsi="Calibri" w:eastAsia="PingFang SC"/>
        </w:rPr>
        <w:t>这 250 对不能直接当成 DeepAlign 的 250 个独立实验。DeepAlign 需要同一任务下两位用户真的会得出不同关键决定。程序把它们展开成 501 个同任务候选用户对，接下来逐对检查并只保留约 12–20 个核心 family。医疗、金融、法律任务没有专家复核就不进主结果；其余任务即使淘汰，也作为资源池和负结果保留。这样“全量使用 PDR”指完整导入和审计，不是盲目跑完所有笛卡尔组合。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JudgeBench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</w:t>
      </w:r>
    </w:p>
    <w:p>
      <w:r>
        <w:rPr>
          <w:rFonts w:ascii="Calibri" w:hAnsi="Calibri" w:eastAsia="PingFang SC"/>
        </w:rPr>
        <w:t>Rubric Compiler 的输入不是“让 LLM 随便想评分点”，而是 task metadata + user ledger + contracts。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metadata/contracts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Direction node 是可复用问题，例如“是否满足目标用户的本地部署要求”。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要写清适用对象、证据位置、评分锚点、严重性、是否 hard gate，以及它评价的是 mention、planning 还是 final adoption。后一点很重要：提到“本地部署”不等于最后真的选择了本地部署方案。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官网当前给出的摘要截止是 2026-09-18 AOE、全文截止是 2026-09-25 AOE。从 8 月 14 日起约有 35/42 天。过去记录中的 9 月 11/16 已被官网更新，不能再沿用。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五天内的 go/no-go：先解除 GPT-5 合规访问阻塞，再用 GPT-5 + 两名盲化人评复现冻结 artifacts；至少 2 个 family 的 paired-user 真值稳定。如果 8 月 17 日仍没有 GPT-5/真人证据，就收窄成 personalization judge validity paper，或换题，不再继续堆合成样本。</w:t>
      </w:r>
    </w:p>
    <w:p>
      <w:r>
        <w:rPr>
          <w:rFonts w:ascii="Calibri" w:hAnsi="Calibri" w:eastAsia="PingFang SC"/>
        </w:rPr>
        <w:t>之后按周推进：8/17–23 把 3 个 family 的证据、用户真值、rubric 和人评做完整；8/24–30 跑通两个系统的 P0/P1/P2，并只做一个 P4 动态更新样例；8/31–9/6 扩到 12–16 个核心 family；9/7–13 完成全部评分、统计和 9 页初稿；9/14–18 冻结结果并提交真实摘要；9/19–25 只做复现、匿名检查、引用核对和终稿，不再加新研究问题。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8.05876" TargetMode="External"/><Relationship Id="rId20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