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189" w:line="168" w:lineRule="auto"/>
        <w:rPr>
          <w:sz w:val="44"/>
          <w:szCs w:val="44"/>
        </w:rPr>
      </w:pPr>
      <w:r>
        <w:rPr>
          <w:sz w:val="44"/>
          <w:szCs w:val="44"/>
          <w:color w:val="231F20"/>
          <w:spacing w:val="-1"/>
        </w:rPr>
        <w:t>腹腔镜下保留卵巢手术治疗卵巢囊肿蒂扭转的</w:t>
      </w:r>
    </w:p>
    <w:p>
      <w:pPr>
        <w:pStyle w:val="BodyText"/>
        <w:ind w:left="4683"/>
        <w:spacing w:before="2" w:line="178" w:lineRule="auto"/>
        <w:rPr>
          <w:sz w:val="44"/>
          <w:szCs w:val="44"/>
        </w:rPr>
      </w:pPr>
      <w:r>
        <w:rPr>
          <w:sz w:val="44"/>
          <w:szCs w:val="44"/>
          <w:color w:val="231F20"/>
          <w:spacing w:val="-7"/>
        </w:rPr>
        <w:t>临床效果</w:t>
      </w:r>
    </w:p>
    <w:p>
      <w:pPr>
        <w:pStyle w:val="BodyText"/>
        <w:ind w:left="9307"/>
        <w:spacing w:line="194" w:lineRule="auto"/>
        <w:rPr>
          <w:sz w:val="13"/>
          <w:szCs w:val="13"/>
        </w:rPr>
      </w:pPr>
      <w:r>
        <w:rPr>
          <w:sz w:val="24"/>
          <w:szCs w:val="24"/>
          <w:color w:val="231F20"/>
          <w:spacing w:val="-2"/>
          <w:position w:val="-2"/>
        </w:rPr>
        <w:t>王珺</w:t>
      </w:r>
      <w:r>
        <w:rPr>
          <w:sz w:val="13"/>
          <w:szCs w:val="13"/>
          <w:color w:val="231F20"/>
          <w:spacing w:val="-2"/>
          <w:position w:val="8"/>
        </w:rPr>
        <w:t>①</w:t>
      </w:r>
    </w:p>
    <w:p>
      <w:pPr>
        <w:pStyle w:val="BodyText"/>
        <w:ind w:left="655" w:right="35" w:firstLine="259"/>
        <w:spacing w:before="297" w:line="222" w:lineRule="auto"/>
        <w:jc w:val="both"/>
        <w:rPr/>
      </w:pPr>
      <w:r>
        <w:rPr>
          <w:color w:val="231F20"/>
          <w:spacing w:val="1"/>
        </w:rPr>
        <w:t>【摘要】</w:t>
      </w:r>
      <w:r>
        <w:rPr>
          <w:color w:val="231F20"/>
          <w:spacing w:val="35"/>
          <w:w w:val="101"/>
        </w:rPr>
        <w:t xml:space="preserve">  </w:t>
      </w:r>
      <w:r>
        <w:rPr>
          <w:color w:val="231F20"/>
          <w:spacing w:val="1"/>
        </w:rPr>
        <w:t>目的：分析腹腔镜下保留卵巢手术治疗卵巢囊肿蒂扭转患者的临床效果。方法：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回顾性分析 2021 年 5 月—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2023 年 9 月泉州医学高等专科学校附属人民医院收治的 86 例卵巢囊肿蒂扭转患者的临床资料</w:t>
      </w:r>
      <w:r>
        <w:rPr>
          <w:color w:val="231F20"/>
          <w:spacing w:val="-5"/>
        </w:rPr>
        <w:t>。根据不同手术方式将其分为观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察组（45 例）和对照组（41 例）。对照组</w:t>
      </w:r>
      <w:r>
        <w:rPr>
          <w:color w:val="231F20"/>
          <w:spacing w:val="-3"/>
        </w:rPr>
        <w:t>实施常规开腹手术治疗，观察组实施腹腔镜下保留卵巢手术。比较两组围手术期指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标，卵巢储备功能、性激素及并发症。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结果：观察组手术时间、住院时间均短于对照组，术中出血量少于对照组，首次下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床活动时间早于对照组，差异有统计学意义（</w:t>
      </w:r>
      <w:r>
        <w:rPr>
          <w:rFonts w:ascii="Times New Roman" w:hAnsi="Times New Roman" w:eastAsia="Times New Roman" w:cs="Times New Roman"/>
          <w:color w:val="231F20"/>
          <w:spacing w:val="-6"/>
        </w:rPr>
        <w:t>P</w:t>
      </w:r>
      <w:r>
        <w:rPr>
          <w:color w:val="231F20"/>
          <w:spacing w:val="-6"/>
        </w:rPr>
        <w:t>&lt;0.05）。术后 2 周，观察组窦状卵泡数（AFC）、收缩期峰值（PS</w:t>
      </w:r>
      <w:r>
        <w:rPr>
          <w:color w:val="231F20"/>
          <w:spacing w:val="-7"/>
        </w:rPr>
        <w:t>V）、抗米勒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氏管激素（AMH）均高于对照组，差异有统计学意义（</w:t>
      </w:r>
      <w:r>
        <w:rPr>
          <w:rFonts w:ascii="Times New Roman" w:hAnsi="Times New Roman" w:eastAsia="Times New Roman" w:cs="Times New Roman"/>
          <w:color w:val="231F20"/>
          <w:spacing w:val="-2"/>
        </w:rPr>
        <w:t>P</w:t>
      </w:r>
      <w:r>
        <w:rPr>
          <w:color w:val="231F20"/>
          <w:spacing w:val="-2"/>
        </w:rPr>
        <w:t>&lt;0.05）。术后 2 周，观察组卵泡刺激素（FSH）低于对照组，</w:t>
      </w:r>
      <w:r>
        <w:rPr>
          <w:color w:val="231F20"/>
          <w:spacing w:val="-3"/>
        </w:rPr>
        <w:t>促黄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体生成素（LH）及雌二醇（E</w:t>
      </w:r>
      <w:r>
        <w:rPr>
          <w:sz w:val="10"/>
          <w:szCs w:val="10"/>
          <w:color w:val="231F20"/>
          <w:spacing w:val="-1"/>
          <w:position w:val="-3"/>
        </w:rPr>
        <w:t>2 </w:t>
      </w:r>
      <w:r>
        <w:rPr>
          <w:color w:val="231F20"/>
          <w:spacing w:val="-1"/>
        </w:rPr>
        <w:t>）均高于对照组，差异有统计</w:t>
      </w:r>
      <w:r>
        <w:rPr>
          <w:color w:val="231F20"/>
          <w:spacing w:val="-2"/>
        </w:rPr>
        <w:t>学意义（</w:t>
      </w:r>
      <w:r>
        <w:rPr>
          <w:rFonts w:ascii="Times New Roman" w:hAnsi="Times New Roman" w:eastAsia="Times New Roman" w:cs="Times New Roman"/>
          <w:color w:val="231F20"/>
          <w:spacing w:val="-2"/>
        </w:rPr>
        <w:t>P</w:t>
      </w:r>
      <w:r>
        <w:rPr>
          <w:color w:val="231F20"/>
          <w:spacing w:val="-2"/>
        </w:rPr>
        <w:t>&lt;0.05）。观察组并发症发生率低于对照组，差异有统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计学意义（</w:t>
      </w:r>
      <w:r>
        <w:rPr>
          <w:rFonts w:ascii="Times New Roman" w:hAnsi="Times New Roman" w:eastAsia="Times New Roman" w:cs="Times New Roman"/>
          <w:color w:val="231F20"/>
          <w:spacing w:val="-2"/>
        </w:rPr>
        <w:t>P</w:t>
      </w:r>
      <w:r>
        <w:rPr>
          <w:color w:val="231F20"/>
          <w:spacing w:val="-2"/>
        </w:rPr>
        <w:t>&lt;0.05）。结论：实施腹腔镜下保留</w:t>
      </w:r>
      <w:r>
        <w:rPr>
          <w:color w:val="231F20"/>
          <w:spacing w:val="-3"/>
        </w:rPr>
        <w:t>卵巢手术治疗卵巢囊肿蒂扭转患者，临床效果明显，能够保护卵巢储备功能，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改善激素水平，促进术后恢复。</w:t>
      </w:r>
    </w:p>
    <w:p>
      <w:pPr>
        <w:pStyle w:val="BodyText"/>
        <w:ind w:left="914"/>
        <w:spacing w:line="201" w:lineRule="auto"/>
        <w:rPr/>
      </w:pPr>
      <w:r>
        <w:rPr>
          <w:color w:val="231F20"/>
        </w:rPr>
        <w:t>【关键词】  卵巢囊肿蒂扭转   腹腔镜下保留卵巢手术    临床效果   卵巢储备功能</w:t>
      </w:r>
    </w:p>
    <w:p>
      <w:pPr>
        <w:ind w:left="1019"/>
        <w:spacing w:before="29" w:line="23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</w:rPr>
        <w:t>doi：10.14033/j.cnki.cfmr.2024.25.011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    </w:t>
      </w:r>
      <w:r>
        <w:rPr>
          <w:rFonts w:ascii="SimHei" w:hAnsi="SimHei" w:eastAsia="SimHei" w:cs="SimHei"/>
          <w:sz w:val="18"/>
          <w:szCs w:val="18"/>
          <w:color w:val="231F20"/>
        </w:rPr>
        <w:t>文献标识码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B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 xml:space="preserve">     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文章编号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1674-6805（2024）25-0045-04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662" w:right="87" w:firstLine="353"/>
        <w:spacing w:before="58" w:line="29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Effect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Laparoscopic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Ovarian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Preservation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Surgery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in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6"/>
        </w:rPr>
        <w:t>Treatme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nt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Torsion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Ovarian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Cyst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Pedicle/WANG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Jun.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//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Chinese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and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Foreign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Medical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Research,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2024,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7"/>
        </w:rPr>
        <w:t>22(25)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</w:rPr>
        <w:t>: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</w:rPr>
        <w:t>45-48</w:t>
      </w:r>
    </w:p>
    <w:p>
      <w:pPr>
        <w:pStyle w:val="BodyText"/>
        <w:ind w:left="656" w:right="80" w:firstLine="369"/>
        <w:spacing w:before="21" w:line="222" w:lineRule="auto"/>
        <w:jc w:val="both"/>
        <w:rPr/>
      </w:pPr>
      <w:r>
        <w:pict>
          <v:shape id="_x0000_s6" style="position:absolute;margin-left:32.8708pt;margin-top:143.005pt;mso-position-vertical-relative:text;mso-position-horizontal-relative:text;width:235.3pt;height:0.45pt;z-index:251659264;" filled="false" strokecolor="#231F20" strokeweight="0.43pt" coordsize="4706,8" coordorigin="0,0" path="m0,4l4705,4e">
            <v:stroke joinstyle="miter" miterlimit="4"/>
          </v:shape>
        </w:pict>
      </w:r>
      <w:r>
        <w:rPr>
          <w:rFonts w:ascii="SimSun" w:hAnsi="SimSun" w:eastAsia="SimSun" w:cs="SimSun"/>
          <w:b/>
          <w:bCs/>
          <w:color w:val="231F20"/>
          <w:spacing w:val="-16"/>
        </w:rPr>
        <w:t>[Abstract]</w:t>
      </w:r>
      <w:r>
        <w:rPr>
          <w:rFonts w:ascii="SimSun" w:hAnsi="SimSun" w:eastAsia="SimSun" w:cs="SimSun"/>
          <w:color w:val="231F20"/>
          <w:spacing w:val="3"/>
        </w:rPr>
        <w:t xml:space="preserve">  </w:t>
      </w:r>
      <w:r>
        <w:rPr>
          <w:rFonts w:ascii="SimSun" w:hAnsi="SimSun" w:eastAsia="SimSun" w:cs="SimSun"/>
          <w:b/>
          <w:bCs/>
          <w:color w:val="231F20"/>
          <w:spacing w:val="-16"/>
        </w:rPr>
        <w:t>Objective: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-16"/>
        </w:rPr>
        <w:t>To study the clinical effect of laparoscopic ovarian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preservation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surgery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in 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7"/>
        </w:rPr>
        <w:t>treatment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of torsion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of ovarian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cyst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pedicle.</w:t>
      </w:r>
      <w:r>
        <w:rPr>
          <w:color w:val="231F20"/>
          <w:spacing w:val="5"/>
        </w:rPr>
        <w:t xml:space="preserve"> </w:t>
      </w:r>
      <w:r>
        <w:rPr>
          <w:rFonts w:ascii="SimSun" w:hAnsi="SimSun" w:eastAsia="SimSun" w:cs="SimSun"/>
          <w:b/>
          <w:bCs/>
          <w:color w:val="231F20"/>
          <w:spacing w:val="-15"/>
        </w:rPr>
        <w:t>Method: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clinical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data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of 86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patients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torsio</w:t>
      </w:r>
      <w:r>
        <w:rPr>
          <w:color w:val="231F20"/>
          <w:spacing w:val="-16"/>
        </w:rPr>
        <w:t>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of ovarian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cyst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pedicle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admitted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Affiliated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People's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Hospital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8"/>
          <w:w w:val="99"/>
        </w:rPr>
        <w:t>Quanzhou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  <w:w w:val="99"/>
        </w:rPr>
        <w:t>Medical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  <w:w w:val="99"/>
        </w:rPr>
        <w:t>College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  <w:w w:val="99"/>
        </w:rPr>
        <w:t>from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  <w:w w:val="99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  <w:w w:val="99"/>
        </w:rPr>
        <w:t>2021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  <w:w w:val="99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  <w:w w:val="99"/>
        </w:rPr>
        <w:t>September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  <w:w w:val="99"/>
        </w:rPr>
        <w:t>2023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  <w:w w:val="99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  <w:w w:val="99"/>
        </w:rPr>
        <w:t>retrospect</w:t>
      </w:r>
      <w:r>
        <w:rPr>
          <w:color w:val="231F20"/>
          <w:spacing w:val="-19"/>
          <w:w w:val="99"/>
        </w:rPr>
        <w:t>ively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analyzed.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9"/>
          <w:w w:val="99"/>
        </w:rPr>
        <w:t>They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9"/>
          <w:w w:val="99"/>
        </w:rPr>
        <w:t>were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divided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into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observation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7"/>
          <w:w w:val="97"/>
        </w:rPr>
        <w:t>(45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  <w:w w:val="97"/>
        </w:rPr>
        <w:t>cases)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  <w:w w:val="97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  <w:w w:val="97"/>
        </w:rPr>
        <w:t>control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  <w:w w:val="97"/>
        </w:rPr>
        <w:t>group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  <w:w w:val="97"/>
        </w:rPr>
        <w:t>(41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  <w:w w:val="97"/>
        </w:rPr>
        <w:t>cases)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  <w:w w:val="97"/>
        </w:rPr>
        <w:t>according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  <w:w w:val="97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  <w:w w:val="97"/>
        </w:rPr>
        <w:t>different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  <w:w w:val="97"/>
        </w:rPr>
        <w:t>operation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  <w:w w:val="97"/>
        </w:rPr>
        <w:t>methods.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  <w:w w:val="97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  <w:w w:val="97"/>
        </w:rPr>
        <w:t>control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  <w:w w:val="97"/>
        </w:rPr>
        <w:t>group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  <w:w w:val="97"/>
        </w:rPr>
        <w:t>underwent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  <w:w w:val="97"/>
        </w:rPr>
        <w:t>routine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  <w:w w:val="97"/>
        </w:rPr>
        <w:t>open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  <w:w w:val="97"/>
        </w:rPr>
        <w:t>surgery,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  <w:w w:val="9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observation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group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underwent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laparoscopic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ovarian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preservation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surge</w:t>
      </w:r>
      <w:r>
        <w:rPr>
          <w:color w:val="231F20"/>
          <w:spacing w:val="-19"/>
        </w:rPr>
        <w:t>ry.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9"/>
        </w:rPr>
        <w:t>Perioperative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9"/>
        </w:rPr>
        <w:t>indexes,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9"/>
        </w:rPr>
        <w:t>ovarian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9"/>
        </w:rPr>
        <w:t>reserve function,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9"/>
        </w:rPr>
        <w:t>sex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9"/>
        </w:rPr>
        <w:t>hormones</w:t>
      </w:r>
      <w:r>
        <w:rPr>
          <w:color w:val="231F20"/>
        </w:rPr>
        <w:t xml:space="preserve"> </w:t>
      </w:r>
      <w:r>
        <w:rPr>
          <w:color w:val="231F20"/>
          <w:spacing w:val="-19"/>
          <w:w w:val="99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9"/>
          <w:w w:val="99"/>
        </w:rPr>
        <w:t>complications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9"/>
          <w:w w:val="99"/>
        </w:rPr>
        <w:t>were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9"/>
          <w:w w:val="99"/>
        </w:rPr>
        <w:t>compared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9"/>
          <w:w w:val="99"/>
        </w:rPr>
        <w:t>between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9"/>
          <w:w w:val="99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9"/>
          <w:w w:val="99"/>
        </w:rPr>
        <w:t>two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groups.</w:t>
      </w:r>
      <w:r>
        <w:rPr>
          <w:color w:val="231F20"/>
          <w:spacing w:val="12"/>
        </w:rPr>
        <w:t xml:space="preserve"> </w:t>
      </w:r>
      <w:r>
        <w:rPr>
          <w:rFonts w:ascii="SimSun" w:hAnsi="SimSun" w:eastAsia="SimSun" w:cs="SimSun"/>
          <w:b/>
          <w:bCs/>
          <w:color w:val="231F20"/>
          <w:spacing w:val="-19"/>
          <w:w w:val="99"/>
        </w:rPr>
        <w:t>Result: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19"/>
          <w:w w:val="99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9"/>
          <w:w w:val="99"/>
        </w:rPr>
        <w:t>operation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9"/>
          <w:w w:val="99"/>
        </w:rPr>
        <w:t>time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9"/>
          <w:w w:val="99"/>
        </w:rPr>
        <w:t>hospital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9"/>
          <w:w w:val="99"/>
        </w:rPr>
        <w:t>stay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9"/>
          <w:w w:val="99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  <w:w w:val="99"/>
        </w:rPr>
        <w:t>obse</w:t>
      </w:r>
      <w:r>
        <w:rPr>
          <w:color w:val="231F20"/>
          <w:spacing w:val="-20"/>
          <w:w w:val="99"/>
        </w:rPr>
        <w:t>rvation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0"/>
          <w:w w:val="99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0"/>
          <w:w w:val="99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shorter than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0"/>
        </w:rPr>
        <w:t>those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of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0"/>
        </w:rPr>
        <w:t>control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group,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amount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of blood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loss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0"/>
        </w:rPr>
        <w:t>during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operation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0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less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that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of 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control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0"/>
        </w:rPr>
        <w:t>group,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the first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getting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out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of bed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earlier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than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that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of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control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gro</w:t>
      </w:r>
      <w:r>
        <w:rPr>
          <w:color w:val="231F20"/>
          <w:spacing w:val="-18"/>
        </w:rPr>
        <w:t>up,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differences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were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statistically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significant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</w:rPr>
        <w:t>(</w:t>
      </w:r>
      <w:r>
        <w:rPr>
          <w:rFonts w:ascii="Times New Roman" w:hAnsi="Times New Roman" w:eastAsia="Times New Roman" w:cs="Times New Roman"/>
          <w:color w:val="231F20"/>
          <w:spacing w:val="-18"/>
        </w:rPr>
        <w:t>P</w:t>
      </w:r>
      <w:r>
        <w:rPr>
          <w:color w:val="231F20"/>
          <w:spacing w:val="-18"/>
        </w:rPr>
        <w:t>&lt;0.05).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After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two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weeks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operation,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antral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follicles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(AFC),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systolic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peak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(PSV)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anti-Mullerian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hormone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(AMH)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observation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highe</w:t>
      </w:r>
      <w:r>
        <w:rPr>
          <w:color w:val="231F20"/>
          <w:spacing w:val="-18"/>
        </w:rPr>
        <w:t>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than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those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control group, the differences were statistically significant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color w:val="231F20"/>
          <w:spacing w:val="-16"/>
        </w:rPr>
        <w:t>P</w:t>
      </w:r>
      <w:r>
        <w:rPr>
          <w:color w:val="231F20"/>
          <w:spacing w:val="-16"/>
        </w:rPr>
        <w:t>&lt;0.05).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6"/>
        </w:rPr>
        <w:t>After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6"/>
        </w:rPr>
        <w:t>two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6"/>
        </w:rPr>
        <w:t>weeks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6"/>
        </w:rPr>
        <w:t>of operation,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6"/>
        </w:rPr>
        <w:t>the follicle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6"/>
        </w:rPr>
        <w:t>stimulating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hormone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(FSH)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in</w:t>
      </w:r>
    </w:p>
    <w:p>
      <w:pPr>
        <w:pStyle w:val="BodyText"/>
        <w:ind w:left="660" w:right="5317" w:hanging="4"/>
        <w:spacing w:before="84" w:line="254" w:lineRule="auto"/>
        <w:rPr/>
      </w:pPr>
      <w:r>
        <w:pict>
          <v:shape id="_x0000_s8" style="position:absolute;margin-left:33.0833pt;margin-top:52.0405pt;mso-position-vertical-relative:text;mso-position-horizontal-relative:text;width:487.6pt;height:0.9pt;z-index:251658240;" filled="false" strokecolor="#231F20" strokeweight="0.85pt" coordsize="9752,17" coordorigin="0,0" path="m0,8l9751,8e">
            <v:stroke joinstyle="miter" miterlimit="4"/>
          </v:shape>
        </w:pict>
      </w:r>
      <w:r>
        <w:rPr>
          <w:color w:val="231F20"/>
          <w:spacing w:val="13"/>
        </w:rPr>
        <w:t>①泉州医学高等专科学校附属人民医院   福建    泉州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362000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headerReference w:type="default" r:id="rId1"/>
          <w:pgSz w:w="11906" w:h="16158"/>
          <w:pgMar w:top="1287" w:right="985" w:bottom="0" w:left="424" w:header="853" w:footer="0" w:gutter="0"/>
          <w:cols w:equalWidth="0" w:num="1">
            <w:col w:w="10496" w:space="0"/>
          </w:cols>
        </w:sectPr>
        <w:rPr/>
      </w:pPr>
    </w:p>
    <w:p>
      <w:pPr>
        <w:pStyle w:val="BodyText"/>
        <w:ind w:left="958" w:right="191" w:hanging="297"/>
        <w:spacing w:before="39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7"/>
        </w:rPr>
        <w:t>[11]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17"/>
        </w:rPr>
        <w:t>World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7"/>
        </w:rPr>
        <w:t>Health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7"/>
        </w:rPr>
        <w:t>Organization.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17"/>
        </w:rPr>
        <w:t>The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17"/>
        </w:rPr>
        <w:t>world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17"/>
        </w:rPr>
        <w:t>health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17"/>
        </w:rPr>
        <w:t>organization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7"/>
        </w:rPr>
        <w:t>quality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1"/>
        </w:rPr>
        <w:t>of life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1"/>
        </w:rPr>
        <w:t>(WHOQOL)-BREF[J].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1"/>
        </w:rPr>
        <w:t>Revista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Espanola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1"/>
        </w:rPr>
        <w:t>De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1"/>
        </w:rPr>
        <w:t>Cardi</w:t>
      </w:r>
      <w:r>
        <w:rPr>
          <w:sz w:val="17"/>
          <w:szCs w:val="17"/>
          <w:color w:val="231F20"/>
          <w:spacing w:val="-12"/>
        </w:rPr>
        <w:t>ologia，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2004，24.</w:t>
      </w:r>
    </w:p>
    <w:p>
      <w:pPr>
        <w:pStyle w:val="BodyText"/>
        <w:ind w:left="957" w:right="250" w:hanging="296"/>
        <w:spacing w:before="30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7"/>
        </w:rPr>
        <w:t>[12] 边菁哲，陈秀娟，樊明爽，等 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原发性失眠患者的证素分布规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5"/>
        </w:rPr>
        <w:t>律及相关性研究 [J]. 河北医学，2020，26（11</w:t>
      </w:r>
      <w:r>
        <w:rPr>
          <w:sz w:val="17"/>
          <w:szCs w:val="17"/>
          <w:color w:val="231F20"/>
          <w:spacing w:val="-13"/>
        </w:rPr>
        <w:t>）：</w:t>
      </w:r>
      <w:r>
        <w:rPr>
          <w:sz w:val="17"/>
          <w:szCs w:val="17"/>
          <w:color w:val="231F20"/>
          <w:spacing w:val="-15"/>
        </w:rPr>
        <w:t>1932-19</w:t>
      </w:r>
      <w:r>
        <w:rPr>
          <w:sz w:val="17"/>
          <w:szCs w:val="17"/>
          <w:color w:val="231F20"/>
          <w:spacing w:val="-16"/>
        </w:rPr>
        <w:t>36.</w:t>
      </w:r>
    </w:p>
    <w:p>
      <w:pPr>
        <w:pStyle w:val="BodyText"/>
        <w:ind w:left="956" w:right="193" w:hanging="295"/>
        <w:spacing w:before="34" w:line="22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[13] 谢宇宽，李杨，陈艳琼，等 . 联合治疗方案对原发性失眠病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-4"/>
        </w:rPr>
        <w:t>人睡眠质量、抑郁情绪及睡眠结构指标的影响 [J]. 安徽医药，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4"/>
        </w:rPr>
        <w:t>2020，24（4</w:t>
      </w:r>
      <w:r>
        <w:rPr>
          <w:sz w:val="17"/>
          <w:szCs w:val="17"/>
          <w:color w:val="231F20"/>
          <w:spacing w:val="-11"/>
        </w:rPr>
        <w:t>）：</w:t>
      </w:r>
      <w:r>
        <w:rPr>
          <w:sz w:val="17"/>
          <w:szCs w:val="17"/>
          <w:color w:val="231F20"/>
          <w:spacing w:val="-14"/>
        </w:rPr>
        <w:t>771-774.</w:t>
      </w:r>
    </w:p>
    <w:p>
      <w:pPr>
        <w:pStyle w:val="BodyText"/>
        <w:ind w:left="958" w:right="194" w:hanging="297"/>
        <w:spacing w:before="36" w:line="22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[14] 杨丽梅，李锌夷，赵彩娇 . 从中医睡眠理论探讨针灸治疗原</w:t>
      </w:r>
      <w:r>
        <w:rPr>
          <w:sz w:val="17"/>
          <w:szCs w:val="17"/>
          <w:color w:val="231F20"/>
          <w:spacing w:val="4"/>
        </w:rPr>
        <w:t xml:space="preserve">  </w:t>
      </w:r>
      <w:r>
        <w:rPr>
          <w:sz w:val="17"/>
          <w:szCs w:val="17"/>
          <w:color w:val="231F20"/>
          <w:spacing w:val="-7"/>
        </w:rPr>
        <w:t>发性失眠研究进展 [J]. 辽宁中医药大学学报，2021，</w:t>
      </w:r>
      <w:r>
        <w:rPr>
          <w:sz w:val="17"/>
          <w:szCs w:val="17"/>
          <w:color w:val="231F20"/>
          <w:spacing w:val="-8"/>
        </w:rPr>
        <w:t>23（4</w:t>
      </w:r>
      <w:r>
        <w:rPr>
          <w:sz w:val="17"/>
          <w:szCs w:val="17"/>
          <w:color w:val="231F20"/>
          <w:spacing w:val="-37"/>
        </w:rPr>
        <w:t>）：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10"/>
        </w:rPr>
        <w:t>126-129.</w:t>
      </w:r>
    </w:p>
    <w:p>
      <w:pPr>
        <w:pStyle w:val="BodyText"/>
        <w:ind w:left="661"/>
        <w:spacing w:before="8" w:line="19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[15] 谢蔚，彭玉琳，付桃芳 . 针灸联合认知行为治疗对失眠症患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7"/>
        <w:spacing w:before="38" w:line="20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8"/>
        </w:rPr>
        <w:t>者的疗效研究 [J].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8"/>
        </w:rPr>
        <w:t>中国基层医药，20</w:t>
      </w:r>
      <w:r>
        <w:rPr>
          <w:sz w:val="17"/>
          <w:szCs w:val="17"/>
          <w:color w:val="231F20"/>
          <w:spacing w:val="-9"/>
        </w:rPr>
        <w:t>21，28（5</w:t>
      </w:r>
      <w:r>
        <w:rPr>
          <w:sz w:val="17"/>
          <w:szCs w:val="17"/>
          <w:color w:val="231F20"/>
          <w:spacing w:val="-8"/>
        </w:rPr>
        <w:t>）：</w:t>
      </w:r>
      <w:r>
        <w:rPr>
          <w:sz w:val="17"/>
          <w:szCs w:val="17"/>
          <w:color w:val="231F20"/>
          <w:spacing w:val="-9"/>
        </w:rPr>
        <w:t>681-685.</w:t>
      </w:r>
    </w:p>
    <w:p>
      <w:pPr>
        <w:pStyle w:val="BodyText"/>
        <w:ind w:left="295" w:right="91" w:hanging="295"/>
        <w:spacing w:before="34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[16] 孙继飞，王智，陈丽梅，等 . 针灸治疗失眠的临床研究进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展 [J]. 世界中医药，2022，17（10</w:t>
      </w:r>
      <w:r>
        <w:rPr>
          <w:sz w:val="17"/>
          <w:szCs w:val="17"/>
          <w:color w:val="231F20"/>
          <w:spacing w:val="-2"/>
        </w:rPr>
        <w:t>）：</w:t>
      </w:r>
      <w:r>
        <w:rPr>
          <w:sz w:val="17"/>
          <w:szCs w:val="17"/>
          <w:color w:val="231F20"/>
          <w:spacing w:val="-11"/>
        </w:rPr>
        <w:t>1475-1480.</w:t>
      </w:r>
    </w:p>
    <w:p>
      <w:pPr>
        <w:pStyle w:val="BodyText"/>
        <w:ind w:left="298" w:right="93" w:hanging="299"/>
        <w:spacing w:before="35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7"/>
        </w:rPr>
        <w:t>[17] 刘艳玲，曾小玲，王灿，等 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耳部铜砭刮痧联合耳穴压豆治疗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4"/>
        </w:rPr>
        <w:t>骨折后失眠临床观察 [J]. 河南中医，2021，41（1</w:t>
      </w:r>
      <w:r>
        <w:rPr>
          <w:sz w:val="17"/>
          <w:szCs w:val="17"/>
          <w:color w:val="231F20"/>
          <w:spacing w:val="-13"/>
        </w:rPr>
        <w:t>）：</w:t>
      </w:r>
      <w:r>
        <w:rPr>
          <w:sz w:val="17"/>
          <w:szCs w:val="17"/>
          <w:color w:val="231F20"/>
          <w:spacing w:val="-14"/>
        </w:rPr>
        <w:t>124</w:t>
      </w:r>
      <w:r>
        <w:rPr>
          <w:sz w:val="17"/>
          <w:szCs w:val="17"/>
          <w:color w:val="231F20"/>
          <w:spacing w:val="-15"/>
        </w:rPr>
        <w:t>-126.</w:t>
      </w:r>
    </w:p>
    <w:p>
      <w:pPr>
        <w:pStyle w:val="BodyText"/>
        <w:ind w:left="295" w:right="90" w:hanging="295"/>
        <w:spacing w:before="35" w:line="22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[18] 臧平，王烨林，方锐 . 调和阴阳针灸联合穴位按摩治疗顽固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5"/>
        </w:rPr>
        <w:t>性失眠症的疗效及对焦虑、嗜睡症状和神经递质水平的影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1"/>
        </w:rPr>
        <w:t>响 [J].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1"/>
        </w:rPr>
        <w:t>四川中医，2023，41（2</w:t>
      </w:r>
      <w:r>
        <w:rPr>
          <w:sz w:val="17"/>
          <w:szCs w:val="17"/>
          <w:color w:val="231F20"/>
          <w:spacing w:val="-1"/>
        </w:rPr>
        <w:t>）：</w:t>
      </w:r>
      <w:r>
        <w:rPr>
          <w:sz w:val="17"/>
          <w:szCs w:val="17"/>
          <w:color w:val="231F20"/>
          <w:spacing w:val="-11"/>
        </w:rPr>
        <w:t>205-208.</w:t>
      </w:r>
    </w:p>
    <w:p>
      <w:pPr>
        <w:pStyle w:val="BodyText"/>
        <w:ind w:left="296" w:right="38" w:hanging="296"/>
        <w:spacing w:before="34" w:line="22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[19] 吴凤琼，李娟，李今，等 . 基于全息理论的辨证分型耳穴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7"/>
        </w:rPr>
        <w:t>压豆治疗原发性失眠的临床研究 [J].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7"/>
        </w:rPr>
        <w:t>中国临床保健杂志，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4"/>
        </w:rPr>
        <w:t>2022，25（4</w:t>
      </w:r>
      <w:r>
        <w:rPr>
          <w:sz w:val="17"/>
          <w:szCs w:val="17"/>
          <w:color w:val="231F20"/>
          <w:spacing w:val="-12"/>
        </w:rPr>
        <w:t>）：</w:t>
      </w:r>
      <w:r>
        <w:rPr>
          <w:sz w:val="17"/>
          <w:szCs w:val="17"/>
          <w:color w:val="231F20"/>
          <w:spacing w:val="-14"/>
        </w:rPr>
        <w:t>519-522.</w:t>
      </w:r>
    </w:p>
    <w:p>
      <w:pPr>
        <w:pStyle w:val="BodyText"/>
        <w:spacing w:before="35" w:line="193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7"/>
        </w:rPr>
        <w:t>（收稿日期：2024-04-29）</w:t>
      </w:r>
    </w:p>
    <w:p>
      <w:pPr>
        <w:spacing w:line="193" w:lineRule="auto"/>
        <w:sectPr>
          <w:type w:val="continuous"/>
          <w:pgSz w:w="11906" w:h="16158"/>
          <w:pgMar w:top="1287" w:right="985" w:bottom="0" w:left="424" w:header="853" w:footer="0" w:gutter="0"/>
          <w:cols w:equalWidth="0" w:num="2">
            <w:col w:w="5607" w:space="100"/>
            <w:col w:w="4790" w:space="0"/>
          </w:cols>
        </w:sectPr>
        <w:rPr>
          <w:sz w:val="17"/>
          <w:szCs w:val="17"/>
        </w:rPr>
      </w:pPr>
    </w:p>
    <w:p>
      <w:pPr>
        <w:pStyle w:val="BodyText"/>
        <w:ind w:left="658"/>
        <w:spacing w:before="208" w:line="157" w:lineRule="auto"/>
        <w:rPr/>
      </w:pPr>
      <w:r>
        <w:rPr>
          <w:sz w:val="13"/>
          <w:szCs w:val="13"/>
          <w:color w:val="231F20"/>
          <w:spacing w:val="-4"/>
        </w:rPr>
        <w:t>Chinese and</w:t>
      </w:r>
      <w:r>
        <w:rPr>
          <w:sz w:val="13"/>
          <w:szCs w:val="13"/>
          <w:color w:val="231F20"/>
          <w:spacing w:val="13"/>
        </w:rPr>
        <w:t xml:space="preserve"> </w:t>
      </w:r>
      <w:r>
        <w:rPr>
          <w:sz w:val="13"/>
          <w:szCs w:val="13"/>
          <w:color w:val="231F20"/>
          <w:spacing w:val="-4"/>
        </w:rPr>
        <w:t>Foreign</w:t>
      </w:r>
      <w:r>
        <w:rPr>
          <w:sz w:val="13"/>
          <w:szCs w:val="13"/>
          <w:color w:val="231F20"/>
          <w:spacing w:val="7"/>
        </w:rPr>
        <w:t xml:space="preserve"> </w:t>
      </w:r>
      <w:r>
        <w:rPr>
          <w:sz w:val="13"/>
          <w:szCs w:val="13"/>
          <w:color w:val="231F20"/>
          <w:spacing w:val="-4"/>
        </w:rPr>
        <w:t>Medical</w:t>
      </w:r>
      <w:r>
        <w:rPr>
          <w:sz w:val="13"/>
          <w:szCs w:val="13"/>
          <w:color w:val="231F20"/>
          <w:spacing w:val="8"/>
        </w:rPr>
        <w:t xml:space="preserve"> </w:t>
      </w:r>
      <w:r>
        <w:rPr>
          <w:sz w:val="13"/>
          <w:szCs w:val="13"/>
          <w:color w:val="231F20"/>
          <w:spacing w:val="-4"/>
        </w:rPr>
        <w:t>Research</w:t>
      </w:r>
      <w:r>
        <w:rPr>
          <w:sz w:val="13"/>
          <w:szCs w:val="13"/>
          <w:color w:val="231F20"/>
          <w:spacing w:val="-5"/>
        </w:rPr>
        <w:t xml:space="preserve"> Vol.22,</w:t>
      </w:r>
      <w:r>
        <w:rPr>
          <w:sz w:val="13"/>
          <w:szCs w:val="13"/>
          <w:color w:val="231F20"/>
          <w:spacing w:val="7"/>
        </w:rPr>
        <w:t xml:space="preserve"> </w:t>
      </w:r>
      <w:r>
        <w:rPr>
          <w:sz w:val="13"/>
          <w:szCs w:val="13"/>
          <w:color w:val="231F20"/>
          <w:spacing w:val="-5"/>
        </w:rPr>
        <w:t>No.25 September, 2024</w:t>
      </w:r>
      <w:r>
        <w:rPr>
          <w:sz w:val="13"/>
          <w:szCs w:val="13"/>
          <w:color w:val="231F20"/>
        </w:rPr>
        <w:t xml:space="preserve">                                                                                                                                     </w:t>
      </w:r>
      <w:r>
        <w:rPr>
          <w:color w:val="231F20"/>
          <w:spacing w:val="4"/>
          <w:position w:val="-2"/>
        </w:rPr>
        <w:t>- 45 -</w:t>
      </w:r>
    </w:p>
    <w:p>
      <w:pPr>
        <w:spacing w:line="157" w:lineRule="auto"/>
        <w:sectPr>
          <w:type w:val="continuous"/>
          <w:pgSz w:w="11906" w:h="16158"/>
          <w:pgMar w:top="1287" w:right="985" w:bottom="0" w:left="424" w:header="853" w:footer="0" w:gutter="0"/>
          <w:cols w:equalWidth="0" w:num="1">
            <w:col w:w="10496" w:space="0"/>
          </w:cols>
        </w:sectPr>
        <w:rPr/>
      </w:pPr>
    </w:p>
    <w:p>
      <w:pPr>
        <w:pStyle w:val="BodyText"/>
        <w:ind w:left="654" w:right="83" w:firstLine="3"/>
        <w:spacing w:before="243" w:line="221" w:lineRule="auto"/>
        <w:jc w:val="both"/>
        <w:rPr/>
      </w:pPr>
      <w:r>
        <w:rPr>
          <w:color w:val="231F20"/>
          <w:spacing w:val="-18"/>
        </w:rPr>
        <w:t>observation group was lower than that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in control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8"/>
        </w:rPr>
        <w:t>group,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luteinizing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8"/>
        </w:rPr>
        <w:t>hormone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(LH)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est</w:t>
      </w:r>
      <w:r>
        <w:rPr>
          <w:color w:val="231F20"/>
          <w:spacing w:val="-19"/>
        </w:rPr>
        <w:t>radiol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9"/>
        </w:rPr>
        <w:t>(E</w:t>
      </w:r>
      <w:r>
        <w:rPr>
          <w:sz w:val="10"/>
          <w:szCs w:val="10"/>
          <w:color w:val="231F20"/>
          <w:spacing w:val="-6"/>
          <w:position w:val="-3"/>
        </w:rPr>
        <w:t>2</w:t>
      </w:r>
      <w:r>
        <w:rPr>
          <w:color w:val="231F20"/>
          <w:spacing w:val="-18"/>
        </w:rPr>
        <w:t>) were higher than </w:t>
      </w:r>
      <w:r>
        <w:rPr>
          <w:color w:val="231F20"/>
          <w:spacing w:val="-19"/>
        </w:rPr>
        <w:t>those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9"/>
        </w:rPr>
        <w:t>control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9"/>
        </w:rPr>
        <w:t>group,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differences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statistically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significant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(</w:t>
      </w:r>
      <w:r>
        <w:rPr>
          <w:rFonts w:ascii="Times New Roman" w:hAnsi="Times New Roman" w:eastAsia="Times New Roman" w:cs="Times New Roman"/>
          <w:color w:val="231F20"/>
          <w:spacing w:val="-17"/>
        </w:rPr>
        <w:t>P</w:t>
      </w:r>
      <w:r>
        <w:rPr>
          <w:color w:val="231F20"/>
          <w:spacing w:val="-17"/>
        </w:rPr>
        <w:t>&lt;0.05).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incidence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of complications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observation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wa</w:t>
      </w:r>
      <w:r>
        <w:rPr>
          <w:color w:val="231F20"/>
          <w:spacing w:val="-18"/>
        </w:rPr>
        <w:t>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lower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than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group,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difference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was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statistically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significant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(</w:t>
      </w:r>
      <w:r>
        <w:rPr>
          <w:rFonts w:ascii="Times New Roman" w:hAnsi="Times New Roman" w:eastAsia="Times New Roman" w:cs="Times New Roman"/>
          <w:color w:val="231F20"/>
          <w:spacing w:val="-15"/>
        </w:rPr>
        <w:t>P</w:t>
      </w:r>
      <w:r>
        <w:rPr>
          <w:color w:val="231F20"/>
          <w:spacing w:val="-15"/>
        </w:rPr>
        <w:t>&lt;0.05).</w:t>
      </w:r>
      <w:r>
        <w:rPr>
          <w:color w:val="231F20"/>
          <w:spacing w:val="17"/>
        </w:rPr>
        <w:t xml:space="preserve"> </w:t>
      </w:r>
      <w:r>
        <w:rPr>
          <w:rFonts w:ascii="SimSun" w:hAnsi="SimSun" w:eastAsia="SimSun" w:cs="SimSun"/>
          <w:b/>
          <w:bCs/>
          <w:color w:val="231F20"/>
          <w:spacing w:val="-15"/>
        </w:rPr>
        <w:t>Conclusion: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color w:val="231F20"/>
          <w:spacing w:val="-15"/>
        </w:rPr>
        <w:t>Laparoscopic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ovarian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preservation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surge</w:t>
      </w:r>
      <w:r>
        <w:rPr>
          <w:color w:val="231F20"/>
          <w:spacing w:val="-16"/>
        </w:rPr>
        <w:t>ry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with torsion of ovarian cyst pedicle has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obvious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effect, which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</w:rPr>
        <w:t>can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protect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ovarian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reserve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function,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</w:rPr>
        <w:t>improve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hormone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leve</w:t>
      </w:r>
      <w:r>
        <w:rPr>
          <w:color w:val="231F20"/>
          <w:spacing w:val="-18"/>
        </w:rPr>
        <w:t>ls,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7"/>
          <w:w w:val="97"/>
        </w:rPr>
        <w:t>promote postoperative recovery.</w:t>
      </w:r>
    </w:p>
    <w:p>
      <w:pPr>
        <w:pStyle w:val="BodyText"/>
        <w:ind w:left="653" w:right="84" w:firstLine="377"/>
        <w:spacing w:line="222" w:lineRule="auto"/>
        <w:rPr/>
      </w:pPr>
      <w:r>
        <w:rPr>
          <w:rFonts w:ascii="SimSun" w:hAnsi="SimSun" w:eastAsia="SimSun" w:cs="SimSun"/>
          <w:b/>
          <w:bCs/>
          <w:color w:val="231F20"/>
          <w:spacing w:val="-12"/>
        </w:rPr>
        <w:t>[Key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SimSun" w:hAnsi="SimSun" w:eastAsia="SimSun" w:cs="SimSun"/>
          <w:b/>
          <w:bCs/>
          <w:color w:val="231F20"/>
          <w:spacing w:val="-12"/>
        </w:rPr>
        <w:t>words]</w:t>
      </w:r>
      <w:r>
        <w:rPr>
          <w:rFonts w:ascii="SimSun" w:hAnsi="SimSun" w:eastAsia="SimSun" w:cs="SimSun"/>
          <w:color w:val="231F20"/>
          <w:spacing w:val="-12"/>
        </w:rPr>
        <w:t xml:space="preserve">  </w:t>
      </w:r>
      <w:r>
        <w:rPr>
          <w:color w:val="231F20"/>
          <w:spacing w:val="-12"/>
        </w:rPr>
        <w:t>Torsion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ovarian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cyst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pedicle    Laparoscopic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ovarian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preservation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surgery     Clinical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2"/>
        </w:rPr>
        <w:t>effect    Ovarian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reserve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function</w:t>
      </w:r>
    </w:p>
    <w:p>
      <w:pPr>
        <w:ind w:left="1016"/>
        <w:spacing w:line="242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First-author's</w:t>
      </w:r>
      <w:r>
        <w:rPr>
          <w:rFonts w:ascii="SimSun" w:hAnsi="SimSun" w:eastAsia="SimSun" w:cs="SimSun"/>
          <w:sz w:val="18"/>
          <w:szCs w:val="18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address:</w:t>
      </w:r>
      <w:r>
        <w:rPr>
          <w:rFonts w:ascii="SimSun" w:hAnsi="SimSun" w:eastAsia="SimSun" w:cs="SimSun"/>
          <w:sz w:val="18"/>
          <w:szCs w:val="18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The</w:t>
      </w:r>
      <w:r>
        <w:rPr>
          <w:rFonts w:ascii="SimSun" w:hAnsi="SimSun" w:eastAsia="SimSun" w:cs="SimSun"/>
          <w:sz w:val="18"/>
          <w:szCs w:val="18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Affiliated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People's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Hospital</w:t>
      </w:r>
      <w:r>
        <w:rPr>
          <w:rFonts w:ascii="SimSun" w:hAnsi="SimSun" w:eastAsia="SimSun" w:cs="SimSun"/>
          <w:sz w:val="18"/>
          <w:szCs w:val="18"/>
          <w:color w:val="231F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of</w:t>
      </w:r>
      <w:r>
        <w:rPr>
          <w:rFonts w:ascii="SimSun" w:hAnsi="SimSun" w:eastAsia="SimSun" w:cs="SimSun"/>
          <w:sz w:val="18"/>
          <w:szCs w:val="18"/>
          <w:color w:val="231F20"/>
          <w:spacing w:val="-49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Quanzhou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Medical</w:t>
      </w:r>
      <w:r>
        <w:rPr>
          <w:rFonts w:ascii="SimSun" w:hAnsi="SimSun" w:eastAsia="SimSun" w:cs="SimSun"/>
          <w:sz w:val="18"/>
          <w:szCs w:val="18"/>
          <w:color w:val="231F20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College,</w:t>
      </w:r>
      <w:r>
        <w:rPr>
          <w:rFonts w:ascii="SimSun" w:hAnsi="SimSun" w:eastAsia="SimSun" w:cs="SimSun"/>
          <w:sz w:val="18"/>
          <w:szCs w:val="18"/>
          <w:color w:val="231F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8"/>
          <w:position w:val="1"/>
        </w:rPr>
        <w:t>Quanzhou</w:t>
      </w:r>
      <w:r>
        <w:rPr>
          <w:rFonts w:ascii="SimSun" w:hAnsi="SimSun" w:eastAsia="SimSun" w:cs="SimSun"/>
          <w:sz w:val="18"/>
          <w:szCs w:val="18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9"/>
          <w:position w:val="1"/>
        </w:rPr>
        <w:t>362000,</w:t>
      </w:r>
      <w:r>
        <w:rPr>
          <w:rFonts w:ascii="SimSun" w:hAnsi="SimSun" w:eastAsia="SimSun" w:cs="SimSun"/>
          <w:sz w:val="18"/>
          <w:szCs w:val="18"/>
          <w:color w:val="231F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color w:val="231F20"/>
          <w:spacing w:val="-9"/>
          <w:position w:val="1"/>
        </w:rPr>
        <w:t>China</w:t>
      </w:r>
    </w:p>
    <w:p>
      <w:pPr>
        <w:spacing w:before="104"/>
        <w:rPr/>
      </w:pPr>
      <w:r/>
    </w:p>
    <w:p>
      <w:pPr>
        <w:sectPr>
          <w:headerReference w:type="default" r:id="rId2"/>
          <w:pgSz w:w="11906" w:h="16158"/>
          <w:pgMar w:top="1287" w:right="993" w:bottom="0" w:left="424" w:header="853" w:footer="0" w:gutter="0"/>
          <w:cols w:equalWidth="0" w:num="1">
            <w:col w:w="10488" w:space="0"/>
          </w:cols>
        </w:sectPr>
        <w:rPr/>
      </w:pPr>
    </w:p>
    <w:p>
      <w:pPr>
        <w:pStyle w:val="BodyText"/>
        <w:ind w:left="655" w:right="44" w:firstLine="441"/>
        <w:spacing w:before="35" w:line="213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卵巢囊肿蒂扭转属于妇科常见的一种急腹症。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4"/>
        </w:rPr>
        <w:t>有研究显示，约有</w:t>
      </w:r>
      <w:r>
        <w:rPr>
          <w:sz w:val="21"/>
          <w:szCs w:val="21"/>
          <w:color w:val="231F20"/>
          <w:spacing w:val="40"/>
          <w:w w:val="101"/>
        </w:rPr>
        <w:t xml:space="preserve"> </w:t>
      </w:r>
      <w:r>
        <w:rPr>
          <w:sz w:val="21"/>
          <w:szCs w:val="21"/>
          <w:color w:val="231F20"/>
          <w:spacing w:val="-4"/>
        </w:rPr>
        <w:t>10% 的卵巢囊肿患者会合并卵巢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2"/>
        </w:rPr>
        <w:t>囊肿蒂扭转，在女性的任何年龄阶段均可发生，以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-6"/>
        </w:rPr>
        <w:t>育龄期最为常见 </w:t>
      </w:r>
      <w:r>
        <w:rPr>
          <w:sz w:val="12"/>
          <w:szCs w:val="12"/>
          <w:color w:val="231F20"/>
          <w:spacing w:val="-6"/>
          <w:position w:val="9"/>
        </w:rPr>
        <w:t>[1]</w:t>
      </w:r>
      <w:r>
        <w:rPr>
          <w:sz w:val="21"/>
          <w:szCs w:val="21"/>
          <w:color w:val="231F20"/>
          <w:spacing w:val="-6"/>
        </w:rPr>
        <w:t>。卵巢囊肿蒂扭转可引起附件血液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3"/>
        </w:rPr>
        <w:t>供应障碍，从而造成不可逆的损害，影响到妇女的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3"/>
        </w:rPr>
        <w:t>生育能力 </w:t>
      </w:r>
      <w:r>
        <w:rPr>
          <w:sz w:val="12"/>
          <w:szCs w:val="12"/>
          <w:color w:val="231F20"/>
          <w:spacing w:val="-3"/>
          <w:position w:val="9"/>
        </w:rPr>
        <w:t>[2]</w:t>
      </w:r>
      <w:r>
        <w:rPr>
          <w:sz w:val="12"/>
          <w:szCs w:val="12"/>
          <w:color w:val="231F20"/>
          <w:spacing w:val="-7"/>
          <w:position w:val="9"/>
        </w:rPr>
        <w:t xml:space="preserve"> </w:t>
      </w:r>
      <w:r>
        <w:rPr>
          <w:sz w:val="21"/>
          <w:szCs w:val="21"/>
          <w:color w:val="231F20"/>
          <w:spacing w:val="-3"/>
        </w:rPr>
        <w:t>。因此，必须尽早发现，及时加以诊断，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并尽早进行手术，才能最大限度地保护女性的卵巢  </w:t>
      </w:r>
      <w:r>
        <w:rPr>
          <w:sz w:val="21"/>
          <w:szCs w:val="21"/>
          <w:color w:val="231F20"/>
          <w:spacing w:val="3"/>
        </w:rPr>
        <w:t>功能和生育能力，避免出现严重的并发症。既往临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3"/>
        </w:rPr>
        <w:t>床治疗卵巢囊肿蒂扭转多采用附件切除术，但是随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3"/>
        </w:rPr>
        <w:t>着医疗的进步，极大地提高了卵巢囊肿蒂扭转的检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1"/>
        </w:rPr>
        <w:t>出率，患者卵巢缺血坏死的情况较前减少，</w:t>
      </w:r>
      <w:r>
        <w:rPr>
          <w:sz w:val="21"/>
          <w:szCs w:val="21"/>
          <w:color w:val="231F20"/>
          <w:spacing w:val="-4"/>
        </w:rPr>
        <w:t xml:space="preserve"> </w:t>
      </w:r>
      <w:r>
        <w:rPr>
          <w:sz w:val="21"/>
          <w:szCs w:val="21"/>
          <w:color w:val="231F20"/>
          <w:spacing w:val="1"/>
        </w:rPr>
        <w:t>目前手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3"/>
        </w:rPr>
        <w:t>术方式多以保留卵巢为主。常规的开腹手术对机体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3"/>
        </w:rPr>
        <w:t>具有较大的创伤，术后恢复缓慢，影响患者内分泌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3"/>
        </w:rPr>
        <w:t>功能，不利于患者卵巢储备功能的恢复，患者难以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6"/>
        </w:rPr>
        <w:t>接受 </w:t>
      </w:r>
      <w:r>
        <w:rPr>
          <w:sz w:val="12"/>
          <w:szCs w:val="12"/>
          <w:color w:val="231F20"/>
          <w:spacing w:val="-6"/>
          <w:position w:val="9"/>
        </w:rPr>
        <w:t>[3]</w:t>
      </w:r>
      <w:r>
        <w:rPr>
          <w:sz w:val="21"/>
          <w:szCs w:val="21"/>
          <w:color w:val="231F20"/>
          <w:spacing w:val="-6"/>
        </w:rPr>
        <w:t>。随着医疗技术的发展，微创手术的出现有效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3"/>
        </w:rPr>
        <w:t>改善了该类问题。卵巢囊肿蒂扭转患者采取微创保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-3"/>
        </w:rPr>
        <w:t>留卵巢手术，具有创伤小、切口小、出血少等特点，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2"/>
        </w:rPr>
        <w:t>能有效保护患者的卵巢储备功能，患者恢复更快 </w:t>
      </w:r>
      <w:r>
        <w:rPr>
          <w:sz w:val="12"/>
          <w:szCs w:val="12"/>
          <w:color w:val="231F20"/>
          <w:spacing w:val="-2"/>
          <w:position w:val="9"/>
        </w:rPr>
        <w:t>[4]</w:t>
      </w:r>
      <w:r>
        <w:rPr>
          <w:sz w:val="21"/>
          <w:szCs w:val="21"/>
          <w:color w:val="231F20"/>
          <w:spacing w:val="-2"/>
        </w:rPr>
        <w:t>。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3"/>
        </w:rPr>
        <w:t>基于此，为了研究腹腔镜下保留卵巢手术的临床效  </w:t>
      </w:r>
      <w:r>
        <w:rPr>
          <w:sz w:val="21"/>
          <w:szCs w:val="21"/>
          <w:color w:val="231F20"/>
          <w:spacing w:val="3"/>
        </w:rPr>
        <w:t>果，本文回顾性分析泉州医学高等专科学校附属人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-4"/>
        </w:rPr>
        <w:t>民医院收治的 86 例患者，根据不同手术方式分组进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-5"/>
        </w:rPr>
        <w:t>行研究，对比其疗效及安全性，现进行如下报</w:t>
      </w:r>
      <w:r>
        <w:rPr>
          <w:sz w:val="21"/>
          <w:szCs w:val="21"/>
          <w:color w:val="231F20"/>
          <w:spacing w:val="-6"/>
        </w:rPr>
        <w:t>道。</w:t>
      </w:r>
    </w:p>
    <w:p>
      <w:pPr>
        <w:ind w:left="673"/>
        <w:spacing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1</w:t>
      </w:r>
      <w:r>
        <w:rPr>
          <w:rFonts w:ascii="SimHei" w:hAnsi="SimHei" w:eastAsia="SimHei" w:cs="SimHei"/>
          <w:sz w:val="21"/>
          <w:szCs w:val="21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资料与方法</w:t>
      </w:r>
    </w:p>
    <w:p>
      <w:pPr>
        <w:pStyle w:val="BodyText"/>
        <w:ind w:left="676"/>
        <w:spacing w:before="53" w:line="20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1.1</w:t>
      </w:r>
      <w:r>
        <w:rPr>
          <w:sz w:val="21"/>
          <w:szCs w:val="21"/>
          <w:color w:val="231F20"/>
          <w:spacing w:val="10"/>
        </w:rPr>
        <w:t xml:space="preserve">   </w:t>
      </w:r>
      <w:r>
        <w:rPr>
          <w:sz w:val="21"/>
          <w:szCs w:val="21"/>
          <w:color w:val="231F20"/>
          <w:spacing w:val="-10"/>
        </w:rPr>
        <w:t>一般资料</w:t>
      </w:r>
    </w:p>
    <w:p>
      <w:pPr>
        <w:pStyle w:val="BodyText"/>
        <w:ind w:left="655" w:right="56" w:firstLine="482"/>
        <w:spacing w:before="12" w:line="213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2"/>
        </w:rPr>
        <w:t>回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-12"/>
        </w:rPr>
        <w:t>顾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-12"/>
        </w:rPr>
        <w:t>性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  <w:spacing w:val="-12"/>
        </w:rPr>
        <w:t>分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color w:val="231F20"/>
          <w:spacing w:val="-12"/>
        </w:rPr>
        <w:t>析 2021 年 5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12"/>
        </w:rPr>
        <w:t>月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12"/>
        </w:rPr>
        <w:t>—2023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12"/>
        </w:rPr>
        <w:t>年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12"/>
        </w:rPr>
        <w:t>9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12"/>
        </w:rPr>
        <w:t>月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-12"/>
        </w:rPr>
        <w:t>本 院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4"/>
        </w:rPr>
        <w:t>收治的 86 例卵巢囊肿蒂扭转患者的临床资料。纳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3"/>
        </w:rPr>
        <w:t>入标准</w:t>
      </w:r>
      <w:r>
        <w:rPr>
          <w:sz w:val="21"/>
          <w:szCs w:val="21"/>
          <w:color w:val="231F20"/>
          <w:spacing w:val="-39"/>
          <w:w w:val="67"/>
        </w:rPr>
        <w:t>：（</w:t>
      </w:r>
      <w:r>
        <w:rPr>
          <w:sz w:val="21"/>
          <w:szCs w:val="21"/>
          <w:color w:val="231F20"/>
          <w:spacing w:val="3"/>
        </w:rPr>
        <w:t>1）符合《妇产科学》</w:t>
      </w:r>
      <w:r>
        <w:rPr>
          <w:sz w:val="21"/>
          <w:szCs w:val="21"/>
          <w:color w:val="231F20"/>
          <w:spacing w:val="33"/>
        </w:rPr>
        <w:t xml:space="preserve"> </w:t>
      </w:r>
      <w:r>
        <w:rPr>
          <w:sz w:val="12"/>
          <w:szCs w:val="12"/>
          <w:color w:val="231F20"/>
          <w:spacing w:val="3"/>
          <w:position w:val="9"/>
        </w:rPr>
        <w:t>[5]  </w:t>
      </w:r>
      <w:r>
        <w:rPr>
          <w:sz w:val="21"/>
          <w:szCs w:val="21"/>
          <w:color w:val="231F20"/>
          <w:spacing w:val="3"/>
        </w:rPr>
        <w:t>中</w:t>
      </w:r>
      <w:r>
        <w:rPr>
          <w:sz w:val="21"/>
          <w:szCs w:val="21"/>
          <w:color w:val="231F20"/>
          <w:spacing w:val="2"/>
        </w:rPr>
        <w:t>对卵巢囊肿蒂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8"/>
        </w:rPr>
        <w:t>扭转的诊断标准，并经临床检查确诊</w:t>
      </w:r>
      <w:r>
        <w:rPr>
          <w:sz w:val="21"/>
          <w:szCs w:val="21"/>
          <w:color w:val="231F20"/>
          <w:spacing w:val="-34"/>
          <w:w w:val="69"/>
        </w:rPr>
        <w:t>；（</w:t>
      </w:r>
      <w:r>
        <w:rPr>
          <w:sz w:val="21"/>
          <w:szCs w:val="21"/>
          <w:color w:val="231F20"/>
          <w:spacing w:val="18"/>
        </w:rPr>
        <w:t>2）卵巢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2"/>
        </w:rPr>
        <w:t>囊肿的病理诊断良性</w:t>
      </w:r>
      <w:r>
        <w:rPr>
          <w:sz w:val="21"/>
          <w:szCs w:val="21"/>
          <w:color w:val="231F20"/>
          <w:spacing w:val="-33"/>
          <w:w w:val="66"/>
        </w:rPr>
        <w:t>；（</w:t>
      </w:r>
      <w:r>
        <w:rPr>
          <w:sz w:val="21"/>
          <w:szCs w:val="21"/>
          <w:color w:val="231F20"/>
          <w:spacing w:val="12"/>
        </w:rPr>
        <w:t>3）均为单侧扭转</w:t>
      </w:r>
      <w:r>
        <w:rPr>
          <w:sz w:val="21"/>
          <w:szCs w:val="21"/>
          <w:color w:val="231F20"/>
          <w:spacing w:val="-33"/>
          <w:w w:val="66"/>
        </w:rPr>
        <w:t>；（</w:t>
      </w:r>
      <w:r>
        <w:rPr>
          <w:sz w:val="21"/>
          <w:szCs w:val="21"/>
          <w:color w:val="231F20"/>
          <w:spacing w:val="12"/>
        </w:rPr>
        <w:t>4）年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4"/>
        </w:rPr>
        <w:t>龄 20~45 岁。排除标准</w:t>
      </w:r>
      <w:r>
        <w:rPr>
          <w:sz w:val="21"/>
          <w:szCs w:val="21"/>
          <w:color w:val="231F20"/>
          <w:spacing w:val="-40"/>
          <w:w w:val="69"/>
        </w:rPr>
        <w:t>：（</w:t>
      </w:r>
      <w:r>
        <w:rPr>
          <w:sz w:val="21"/>
          <w:szCs w:val="21"/>
          <w:color w:val="231F20"/>
          <w:spacing w:val="4"/>
        </w:rPr>
        <w:t>1）合并其</w:t>
      </w:r>
      <w:r>
        <w:rPr>
          <w:sz w:val="21"/>
          <w:szCs w:val="21"/>
          <w:color w:val="231F20"/>
          <w:spacing w:val="3"/>
        </w:rPr>
        <w:t>他妇科疾病；</w:t>
      </w:r>
    </w:p>
    <w:p>
      <w:pPr>
        <w:pStyle w:val="BodyText"/>
        <w:ind w:left="655" w:right="125" w:hanging="116"/>
        <w:spacing w:before="7" w:line="217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（2）伴有严重的盆腔感染</w:t>
      </w:r>
      <w:r>
        <w:rPr>
          <w:sz w:val="21"/>
          <w:szCs w:val="21"/>
          <w:color w:val="231F20"/>
          <w:spacing w:val="-35"/>
          <w:w w:val="70"/>
        </w:rPr>
        <w:t>；（</w:t>
      </w:r>
      <w:r>
        <w:rPr>
          <w:sz w:val="21"/>
          <w:szCs w:val="21"/>
          <w:color w:val="231F20"/>
          <w:spacing w:val="10"/>
        </w:rPr>
        <w:t>3）妊娠期</w:t>
      </w:r>
      <w:r>
        <w:rPr>
          <w:sz w:val="21"/>
          <w:szCs w:val="21"/>
          <w:color w:val="231F20"/>
          <w:spacing w:val="-35"/>
          <w:w w:val="70"/>
        </w:rPr>
        <w:t>；（</w:t>
      </w:r>
      <w:r>
        <w:rPr>
          <w:sz w:val="21"/>
          <w:szCs w:val="21"/>
          <w:color w:val="231F20"/>
          <w:spacing w:val="10"/>
        </w:rPr>
        <w:t>4）合并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7"/>
        </w:rPr>
        <w:t>严重心脑血管疾病或其他器质性病变</w:t>
      </w:r>
      <w:r>
        <w:rPr>
          <w:sz w:val="21"/>
          <w:szCs w:val="21"/>
          <w:color w:val="231F20"/>
          <w:spacing w:val="-34"/>
          <w:w w:val="68"/>
        </w:rPr>
        <w:t>；（</w:t>
      </w:r>
      <w:r>
        <w:rPr>
          <w:sz w:val="21"/>
          <w:szCs w:val="21"/>
          <w:color w:val="231F20"/>
          <w:spacing w:val="7"/>
        </w:rPr>
        <w:t>5）严重恶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3"/>
        </w:rPr>
        <w:t>性肿瘤、精神障碍。根据不同手术方式将其分为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3"/>
        </w:rPr>
        <w:t>观察组（45 例）和对照组（41 例）。对照组年龄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6"/>
        </w:rPr>
        <w:t>21~42 岁，平均年龄（31.56±10.45）岁</w:t>
      </w:r>
      <w:r>
        <w:rPr>
          <w:sz w:val="21"/>
          <w:szCs w:val="21"/>
          <w:color w:val="231F20"/>
          <w:spacing w:val="-7"/>
        </w:rPr>
        <w:t>；发病到手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 w:firstLine="117"/>
        <w:spacing w:before="40" w:line="21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术治疗的时间 3~10 h，平均发病到手术治疗的时间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-5"/>
        </w:rPr>
        <w:t>（6.81±1.62）h。观察组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5"/>
        </w:rPr>
        <w:t>年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-5"/>
        </w:rPr>
        <w:t>龄 20~43 岁，平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sz w:val="21"/>
          <w:szCs w:val="21"/>
          <w:color w:val="231F20"/>
          <w:spacing w:val="-5"/>
        </w:rPr>
        <w:t>均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-5"/>
        </w:rPr>
        <w:t>年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  <w:spacing w:val="-5"/>
        </w:rPr>
        <w:t>龄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9"/>
        </w:rPr>
        <w:t>（31.62±10.45）岁；发病到手术治疗的时间 3~11 h，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4"/>
        </w:rPr>
        <w:t>平均发病到手术治疗的时间（7.12±1.95）h。两组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1"/>
        </w:rPr>
        <w:t>一般资料比较，差异无统计学意义（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P</w:t>
      </w:r>
      <w:r>
        <w:rPr>
          <w:sz w:val="21"/>
          <w:szCs w:val="21"/>
          <w:color w:val="231F20"/>
          <w:spacing w:val="-1"/>
        </w:rPr>
        <w:t>&gt;0.05</w:t>
      </w:r>
      <w:r>
        <w:rPr>
          <w:sz w:val="21"/>
          <w:szCs w:val="21"/>
          <w:color w:val="231F20"/>
          <w:spacing w:val="-26"/>
        </w:rPr>
        <w:t>），</w:t>
      </w:r>
      <w:r>
        <w:rPr>
          <w:sz w:val="21"/>
          <w:szCs w:val="21"/>
          <w:color w:val="231F20"/>
          <w:spacing w:val="-1"/>
        </w:rPr>
        <w:t>有可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4"/>
        </w:rPr>
        <w:t>比性。本研究经医院医学伦理委员会批准。</w:t>
      </w:r>
    </w:p>
    <w:p>
      <w:pPr>
        <w:pStyle w:val="BodyText"/>
        <w:ind w:left="136"/>
        <w:spacing w:before="6" w:line="20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3"/>
        </w:rPr>
        <w:t>1.2</w:t>
      </w:r>
      <w:r>
        <w:rPr>
          <w:sz w:val="21"/>
          <w:szCs w:val="21"/>
          <w:color w:val="231F20"/>
          <w:spacing w:val="9"/>
        </w:rPr>
        <w:t xml:space="preserve">   </w:t>
      </w:r>
      <w:r>
        <w:rPr>
          <w:sz w:val="21"/>
          <w:szCs w:val="21"/>
          <w:color w:val="231F20"/>
          <w:spacing w:val="-13"/>
        </w:rPr>
        <w:t>方法</w:t>
      </w:r>
    </w:p>
    <w:p>
      <w:pPr>
        <w:pStyle w:val="BodyText"/>
        <w:ind w:left="117" w:right="14" w:firstLine="424"/>
        <w:spacing w:before="18" w:line="213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对照组实施常规开腹手术。措施如下：患者术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3"/>
        </w:rPr>
        <w:t>前进行导尿，取仰卧位，并实施全身麻醉。术者取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3"/>
        </w:rPr>
        <w:t>正中切口，按顺序逐层切开皮肤、皮下组织、腹直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2"/>
        </w:rPr>
        <w:t>肌前鞘，将肌肉分离，将腹膜打开，判断卵巢无明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-3"/>
        </w:rPr>
        <w:t>显缺血坏死后，先将卵巢复位，再将卵巢皮质切开，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3"/>
        </w:rPr>
        <w:t>完整地剥离病灶组织，尽可能保护卵巢组织。术后，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6"/>
        </w:rPr>
        <w:t>止血并缝合卵巢基底部，使用生理盐水冲洗腹腔，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5"/>
        </w:rPr>
        <w:t>最后关腹。</w:t>
      </w:r>
    </w:p>
    <w:p>
      <w:pPr>
        <w:pStyle w:val="BodyText"/>
        <w:ind w:right="83" w:firstLine="562"/>
        <w:spacing w:before="17" w:line="21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3"/>
        </w:rPr>
        <w:t>观察组实施腹腔镜下保留卵巢手术。措施如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8"/>
        </w:rPr>
        <w:t>下：患者术前进行导尿，取仰卧位，并实施全身麻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  <w:spacing w:val="8"/>
        </w:rPr>
        <w:t>醉。使用腹腔镜操作系统，在肚脐部进行穿刺，在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"/>
        </w:rPr>
        <w:t>腹腔注入二氧化碳，气腹压力维持在</w:t>
      </w:r>
      <w:r>
        <w:rPr>
          <w:sz w:val="21"/>
          <w:szCs w:val="21"/>
          <w:color w:val="231F20"/>
          <w:spacing w:val="22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12~15 mm</w:t>
      </w:r>
      <w:r>
        <w:rPr>
          <w:sz w:val="21"/>
          <w:szCs w:val="21"/>
          <w:color w:val="231F20"/>
          <w:spacing w:val="-2"/>
        </w:rPr>
        <w:t>Hg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8"/>
        </w:rPr>
        <w:t>（1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  <w:spacing w:val="-18"/>
        </w:rPr>
        <w:t>mmHg=0.133 kPa）。镜头置入脐周鞘卡</w:t>
      </w:r>
      <w:r>
        <w:rPr>
          <w:sz w:val="21"/>
          <w:szCs w:val="21"/>
          <w:color w:val="231F20"/>
          <w:spacing w:val="-19"/>
        </w:rPr>
        <w:t>后，在腹腔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镜下探查盆腔、腹腔的情况，如有无腹水，脏器表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8"/>
        </w:rPr>
        <w:t>面及壁腹膜有无充血等。对于囊肿表面颜色正常或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9"/>
        </w:rPr>
        <w:t>是稍微偏紫色的患者，实施卵巢复位，将卵巢复位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后，在囊肿表面皮质较厚且没有明显血管的部位电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切小口，分离卵巢的皮质。将病灶组织完整地进行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剥离，慢慢取出整体，尽可能保留病变侧的卵巢组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织。术中尽可能避免使用能量器械，尽量使用可吸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收的缝合线进行缝合止血。</w:t>
      </w:r>
    </w:p>
    <w:p>
      <w:pPr>
        <w:pStyle w:val="BodyText"/>
        <w:ind w:left="136"/>
        <w:spacing w:before="1" w:line="20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1.3</w:t>
      </w:r>
      <w:r>
        <w:rPr>
          <w:sz w:val="21"/>
          <w:szCs w:val="21"/>
          <w:color w:val="231F20"/>
          <w:spacing w:val="11"/>
        </w:rPr>
        <w:t xml:space="preserve">   </w:t>
      </w:r>
      <w:r>
        <w:rPr>
          <w:sz w:val="21"/>
          <w:szCs w:val="21"/>
          <w:color w:val="231F20"/>
          <w:spacing w:val="-6"/>
        </w:rPr>
        <w:t>观察指标及评价标准</w:t>
      </w:r>
    </w:p>
    <w:p>
      <w:pPr>
        <w:pStyle w:val="BodyText"/>
        <w:ind w:left="115" w:firstLine="304"/>
        <w:spacing w:before="9" w:line="215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（1）围手术期指标：比较两组手术时间、术中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2"/>
        </w:rPr>
        <w:t>出血量、首次下床活动时间和住院时间。（2</w:t>
      </w:r>
      <w:r>
        <w:rPr>
          <w:sz w:val="21"/>
          <w:szCs w:val="21"/>
          <w:color w:val="231F20"/>
          <w:spacing w:val="-3"/>
        </w:rPr>
        <w:t>）卵巢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储备功能：比较两组术前及术后 2 周卵巢储备功能。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sz w:val="21"/>
          <w:szCs w:val="21"/>
          <w:color w:val="231F20"/>
          <w:spacing w:val="3"/>
        </w:rPr>
        <w:t>使用彩色多普勒超声（徐州市凯尔医学仪器有限公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-5"/>
        </w:rPr>
        <w:t>司，型号：KR-S60）检测患者窦状卵泡数（AFC）、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5"/>
        </w:rPr>
        <w:t>卵巢间质动脉血流收缩期峰值（PSV）。并且取患者</w:t>
      </w:r>
    </w:p>
    <w:p>
      <w:pPr>
        <w:spacing w:line="215" w:lineRule="auto"/>
        <w:sectPr>
          <w:type w:val="continuous"/>
          <w:pgSz w:w="11906" w:h="16158"/>
          <w:pgMar w:top="1287" w:right="993" w:bottom="0" w:left="424" w:header="853" w:footer="0" w:gutter="0"/>
          <w:cols w:equalWidth="0" w:num="2">
            <w:col w:w="5485" w:space="100"/>
            <w:col w:w="4904" w:space="0"/>
          </w:cols>
        </w:sectPr>
        <w:rPr>
          <w:sz w:val="21"/>
          <w:szCs w:val="21"/>
        </w:rPr>
      </w:pPr>
    </w:p>
    <w:p>
      <w:pPr>
        <w:pStyle w:val="BodyText"/>
        <w:ind w:left="660"/>
        <w:spacing w:before="55" w:line="157" w:lineRule="auto"/>
        <w:rPr>
          <w:sz w:val="13"/>
          <w:szCs w:val="13"/>
        </w:rPr>
      </w:pPr>
      <w:r>
        <w:pict>
          <v:shape id="_x0000_s12" style="position:absolute;margin-left:0pt;margin-top:8.3721pt;mso-position-vertical-relative:text;mso-position-horizontal-relative:text;width:168.95pt;height:12.5pt;z-index:251660288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rPr>
          <w:color w:val="231F20"/>
          <w:spacing w:val="-3"/>
          <w:position w:val="-2"/>
        </w:rPr>
        <w:t>- 46 -</w:t>
      </w:r>
      <w:r>
        <w:rPr>
          <w:color w:val="231F20"/>
          <w:position w:val="-2"/>
        </w:rPr>
        <w:t xml:space="preserve">                                                                                                </w:t>
      </w:r>
      <w:r>
        <w:rPr>
          <w:sz w:val="13"/>
          <w:szCs w:val="13"/>
          <w:color w:val="231F20"/>
          <w:spacing w:val="-3"/>
        </w:rPr>
        <w:t>Chinese and</w:t>
      </w:r>
      <w:r>
        <w:rPr>
          <w:sz w:val="13"/>
          <w:szCs w:val="13"/>
          <w:color w:val="231F20"/>
          <w:spacing w:val="18"/>
        </w:rPr>
        <w:t xml:space="preserve"> </w:t>
      </w:r>
      <w:r>
        <w:rPr>
          <w:sz w:val="13"/>
          <w:szCs w:val="13"/>
          <w:color w:val="231F20"/>
          <w:spacing w:val="-3"/>
        </w:rPr>
        <w:t>Foreign Medical</w:t>
      </w:r>
      <w:r>
        <w:rPr>
          <w:sz w:val="13"/>
          <w:szCs w:val="13"/>
          <w:color w:val="231F20"/>
          <w:spacing w:val="8"/>
        </w:rPr>
        <w:t xml:space="preserve"> </w:t>
      </w:r>
      <w:r>
        <w:rPr>
          <w:sz w:val="13"/>
          <w:szCs w:val="13"/>
          <w:color w:val="231F20"/>
          <w:spacing w:val="-3"/>
        </w:rPr>
        <w:t>Resear</w:t>
      </w:r>
      <w:r>
        <w:rPr>
          <w:sz w:val="13"/>
          <w:szCs w:val="13"/>
          <w:color w:val="231F20"/>
          <w:spacing w:val="-4"/>
        </w:rPr>
        <w:t>ch Vol.22, No.25</w:t>
      </w:r>
      <w:r>
        <w:rPr>
          <w:sz w:val="13"/>
          <w:szCs w:val="13"/>
          <w:color w:val="231F20"/>
          <w:spacing w:val="3"/>
        </w:rPr>
        <w:t xml:space="preserve"> </w:t>
      </w:r>
      <w:r>
        <w:rPr>
          <w:sz w:val="13"/>
          <w:szCs w:val="13"/>
          <w:color w:val="231F20"/>
          <w:spacing w:val="-4"/>
        </w:rPr>
        <w:t>September,</w:t>
      </w:r>
      <w:r>
        <w:rPr>
          <w:sz w:val="13"/>
          <w:szCs w:val="13"/>
          <w:color w:val="231F20"/>
          <w:spacing w:val="2"/>
        </w:rPr>
        <w:t xml:space="preserve"> </w:t>
      </w:r>
      <w:r>
        <w:rPr>
          <w:sz w:val="13"/>
          <w:szCs w:val="13"/>
          <w:color w:val="231F20"/>
          <w:spacing w:val="-4"/>
        </w:rPr>
        <w:t>2024</w:t>
      </w:r>
    </w:p>
    <w:p>
      <w:pPr>
        <w:spacing w:line="157" w:lineRule="auto"/>
        <w:sectPr>
          <w:type w:val="continuous"/>
          <w:pgSz w:w="11906" w:h="16158"/>
          <w:pgMar w:top="1287" w:right="993" w:bottom="0" w:left="424" w:header="853" w:footer="0" w:gutter="0"/>
          <w:cols w:equalWidth="0" w:num="1">
            <w:col w:w="10488" w:space="0"/>
          </w:cols>
        </w:sectPr>
        <w:rPr>
          <w:sz w:val="13"/>
          <w:szCs w:val="13"/>
        </w:rPr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3"/>
          <w:footerReference w:type="default" r:id="rId4"/>
          <w:pgSz w:w="11906" w:h="16158"/>
          <w:pgMar w:top="1287" w:right="996" w:bottom="716" w:left="424" w:header="853" w:footer="444" w:gutter="0"/>
          <w:cols w:equalWidth="0" w:num="1">
            <w:col w:w="10485" w:space="0"/>
          </w:cols>
        </w:sectPr>
        <w:rPr/>
      </w:pPr>
    </w:p>
    <w:p>
      <w:pPr>
        <w:pStyle w:val="BodyText"/>
        <w:ind w:left="655" w:right="161" w:firstLine="5"/>
        <w:spacing w:before="38" w:line="20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空腹静脉血，经离心后分离血清，采取酶联免疫法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6"/>
        </w:rPr>
        <w:t>检测抗米勒氏管激素（AMH）。（3）性激素：比较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两组术前及术后 2 周性激素。取患者静脉血，经离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</w:rPr>
        <w:t>心后分离血清，于 -20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sz w:val="21"/>
          <w:szCs w:val="21"/>
          <w:color w:val="231F20"/>
        </w:rPr>
        <w:t>℃保存等待检测。采取放射  </w:t>
      </w:r>
      <w:r>
        <w:rPr>
          <w:sz w:val="21"/>
          <w:szCs w:val="21"/>
          <w:color w:val="231F20"/>
          <w:spacing w:val="-5"/>
        </w:rPr>
        <w:t>免疫法对患者血清卵泡刺激素（FSH）、促黄体生成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-5"/>
        </w:rPr>
        <w:t>素（LH）及雌二醇（E</w:t>
      </w:r>
      <w:r>
        <w:rPr>
          <w:sz w:val="12"/>
          <w:szCs w:val="12"/>
          <w:color w:val="231F20"/>
          <w:spacing w:val="-5"/>
          <w:position w:val="-3"/>
        </w:rPr>
        <w:t>2 </w:t>
      </w:r>
      <w:r>
        <w:rPr>
          <w:sz w:val="21"/>
          <w:szCs w:val="21"/>
          <w:color w:val="231F20"/>
          <w:spacing w:val="-5"/>
        </w:rPr>
        <w:t>）水平进行检测。（4）并发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7"/>
        </w:rPr>
        <w:t>症：比较两组术后并发症，包括切口感染、发热、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3"/>
        </w:rPr>
        <w:t>肺栓塞、卵巢血肿。</w:t>
      </w:r>
    </w:p>
    <w:p>
      <w:pPr>
        <w:pStyle w:val="BodyText"/>
        <w:ind w:left="676"/>
        <w:spacing w:line="20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9"/>
        </w:rPr>
        <w:t>1.4</w:t>
      </w:r>
      <w:r>
        <w:rPr>
          <w:sz w:val="21"/>
          <w:szCs w:val="21"/>
          <w:color w:val="231F20"/>
          <w:spacing w:val="11"/>
        </w:rPr>
        <w:t xml:space="preserve">   </w:t>
      </w:r>
      <w:r>
        <w:rPr>
          <w:sz w:val="21"/>
          <w:szCs w:val="21"/>
          <w:color w:val="231F20"/>
          <w:spacing w:val="-9"/>
        </w:rPr>
        <w:t>统计学处理</w:t>
      </w:r>
    </w:p>
    <w:p>
      <w:pPr>
        <w:pStyle w:val="BodyText"/>
        <w:ind w:left="655" w:right="176" w:firstLine="432"/>
        <w:spacing w:before="5" w:line="20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本研究数据采用 </w:t>
      </w:r>
      <w:r>
        <w:rPr>
          <w:sz w:val="21"/>
          <w:szCs w:val="21"/>
          <w:color w:val="231F20"/>
        </w:rPr>
        <w:t>SPSS</w:t>
      </w:r>
      <w:r>
        <w:rPr>
          <w:sz w:val="21"/>
          <w:szCs w:val="21"/>
          <w:color w:val="231F20"/>
          <w:spacing w:val="1"/>
        </w:rPr>
        <w:t xml:space="preserve"> 27.0 统计学软件进</w:t>
      </w:r>
      <w:r>
        <w:rPr>
          <w:sz w:val="21"/>
          <w:szCs w:val="21"/>
          <w:color w:val="231F20"/>
        </w:rPr>
        <w:t>行分  </w:t>
      </w:r>
      <w:r>
        <w:rPr>
          <w:sz w:val="21"/>
          <w:szCs w:val="21"/>
          <w:color w:val="231F20"/>
          <w:spacing w:val="-2"/>
        </w:rPr>
        <w:t>析和处理，计量资料以（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2"/>
          <w:position w:val="9"/>
        </w:rPr>
        <w:t>-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26"/>
          <w:w w:val="102"/>
          <w:position w:val="9"/>
        </w:rPr>
        <w:t xml:space="preserve"> </w:t>
      </w:r>
      <w:r>
        <w:rPr>
          <w:sz w:val="21"/>
          <w:szCs w:val="21"/>
          <w:color w:val="231F20"/>
          <w:spacing w:val="-2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s</w:t>
      </w:r>
      <w:r>
        <w:rPr>
          <w:sz w:val="21"/>
          <w:szCs w:val="21"/>
          <w:color w:val="231F20"/>
          <w:spacing w:val="-2"/>
        </w:rPr>
        <w:t>）表示，采用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t </w:t>
      </w:r>
      <w:r>
        <w:rPr>
          <w:sz w:val="21"/>
          <w:szCs w:val="21"/>
          <w:color w:val="231F20"/>
          <w:spacing w:val="-2"/>
        </w:rPr>
        <w:t>检验，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计数资料以率（%）表示，采用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χ</w:t>
      </w:r>
      <w:r>
        <w:rPr>
          <w:sz w:val="12"/>
          <w:szCs w:val="12"/>
          <w:color w:val="231F20"/>
          <w:spacing w:val="-2"/>
          <w:position w:val="9"/>
        </w:rPr>
        <w:t>2</w:t>
      </w:r>
      <w:r>
        <w:rPr>
          <w:sz w:val="12"/>
          <w:szCs w:val="12"/>
          <w:color w:val="231F20"/>
          <w:spacing w:val="24"/>
          <w:position w:val="9"/>
        </w:rPr>
        <w:t xml:space="preserve"> </w:t>
      </w:r>
      <w:r>
        <w:rPr>
          <w:sz w:val="21"/>
          <w:szCs w:val="21"/>
          <w:color w:val="231F20"/>
          <w:spacing w:val="-2"/>
        </w:rPr>
        <w:t>检验，以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P</w:t>
      </w:r>
      <w:r>
        <w:rPr>
          <w:sz w:val="21"/>
          <w:szCs w:val="21"/>
          <w:color w:val="231F20"/>
          <w:spacing w:val="-3"/>
        </w:rPr>
        <w:t>&lt;0.05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3"/>
        </w:rPr>
        <w:t>为差异有统计学意义。</w:t>
      </w:r>
    </w:p>
    <w:p>
      <w:pPr>
        <w:ind w:left="658"/>
        <w:spacing w:line="280" w:lineRule="exact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  <w:position w:val="1"/>
        </w:rPr>
        <w:t>2</w:t>
      </w:r>
      <w:r>
        <w:rPr>
          <w:rFonts w:ascii="SimHei" w:hAnsi="SimHei" w:eastAsia="SimHei" w:cs="SimHei"/>
          <w:sz w:val="21"/>
          <w:szCs w:val="21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3"/>
          <w:position w:val="1"/>
        </w:rPr>
        <w:t>结果</w:t>
      </w:r>
    </w:p>
    <w:p>
      <w:pPr>
        <w:pStyle w:val="BodyText"/>
        <w:ind w:left="658"/>
        <w:spacing w:before="41" w:line="20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2.1</w:t>
      </w:r>
      <w:r>
        <w:rPr>
          <w:sz w:val="21"/>
          <w:szCs w:val="21"/>
          <w:color w:val="231F20"/>
          <w:spacing w:val="10"/>
        </w:rPr>
        <w:t xml:space="preserve">   </w:t>
      </w:r>
      <w:r>
        <w:rPr>
          <w:sz w:val="21"/>
          <w:szCs w:val="21"/>
          <w:color w:val="231F20"/>
          <w:spacing w:val="-4"/>
        </w:rPr>
        <w:t>两组围手术期指标比较</w:t>
      </w:r>
    </w:p>
    <w:p>
      <w:pPr>
        <w:pStyle w:val="BodyText"/>
        <w:ind w:left="1086"/>
        <w:spacing w:before="11" w:line="18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观察组手术时间、住院时间均短于对照组，术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3" w:firstLine="21"/>
        <w:spacing w:before="39" w:line="208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中出血量少于对照组，首次下床活动时间早于对照 </w:t>
      </w:r>
      <w:r>
        <w:rPr>
          <w:sz w:val="21"/>
          <w:szCs w:val="21"/>
          <w:color w:val="231F20"/>
          <w:spacing w:val="-8"/>
        </w:rPr>
        <w:t>组，差异有统计学意义（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8"/>
        </w:rPr>
        <w:t>P</w:t>
      </w:r>
      <w:r>
        <w:rPr>
          <w:sz w:val="21"/>
          <w:szCs w:val="21"/>
          <w:color w:val="231F20"/>
          <w:spacing w:val="-8"/>
        </w:rPr>
        <w:t>&lt;0.05</w:t>
      </w:r>
      <w:r>
        <w:rPr>
          <w:sz w:val="21"/>
          <w:szCs w:val="21"/>
          <w:color w:val="231F20"/>
          <w:spacing w:val="-29"/>
        </w:rPr>
        <w:t>），</w:t>
      </w:r>
      <w:r>
        <w:rPr>
          <w:sz w:val="21"/>
          <w:szCs w:val="21"/>
          <w:color w:val="231F20"/>
          <w:spacing w:val="-8"/>
        </w:rPr>
        <w:t>见表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8"/>
        </w:rPr>
        <w:t>1。</w:t>
      </w:r>
    </w:p>
    <w:p>
      <w:pPr>
        <w:pStyle w:val="BodyText"/>
        <w:ind w:left="1"/>
        <w:spacing w:line="204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2.2   两组术前及术后 2 周卵巢储备功能比较</w:t>
      </w:r>
    </w:p>
    <w:p>
      <w:pPr>
        <w:pStyle w:val="BodyText"/>
        <w:ind w:right="80" w:firstLine="448"/>
        <w:spacing w:before="13" w:line="20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术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-7"/>
        </w:rPr>
        <w:t>前，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7"/>
        </w:rPr>
        <w:t>两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7"/>
        </w:rPr>
        <w:t>组 AFC、PSV、AMH 水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7"/>
        </w:rPr>
        <w:t>平 比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7"/>
        </w:rPr>
        <w:t>较，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7"/>
        </w:rPr>
        <w:t>差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异无统计学意义（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</w:rPr>
        <w:t>P</w:t>
      </w:r>
      <w:r>
        <w:rPr>
          <w:sz w:val="21"/>
          <w:szCs w:val="21"/>
          <w:color w:val="231F20"/>
          <w:spacing w:val="1"/>
        </w:rPr>
        <w:t>&gt;0.05</w:t>
      </w:r>
      <w:r>
        <w:rPr>
          <w:sz w:val="21"/>
          <w:szCs w:val="21"/>
          <w:color w:val="231F20"/>
          <w:spacing w:val="-30"/>
        </w:rPr>
        <w:t>）；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1"/>
        </w:rPr>
        <w:t>术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1"/>
        </w:rPr>
        <w:t>后 2 周，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1"/>
        </w:rPr>
        <w:t>观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1"/>
        </w:rPr>
        <w:t>察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1"/>
        </w:rPr>
        <w:t>组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AFC、PSV、AMH 均高于对照组，差异有统计学意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2"/>
        </w:rPr>
        <w:t>义（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P</w:t>
      </w:r>
      <w:r>
        <w:rPr>
          <w:sz w:val="21"/>
          <w:szCs w:val="21"/>
          <w:color w:val="231F20"/>
          <w:spacing w:val="-12"/>
        </w:rPr>
        <w:t>&lt;0.05</w:t>
      </w:r>
      <w:r>
        <w:rPr>
          <w:sz w:val="21"/>
          <w:szCs w:val="21"/>
          <w:color w:val="231F20"/>
          <w:spacing w:val="-32"/>
        </w:rPr>
        <w:t>），</w:t>
      </w:r>
      <w:r>
        <w:rPr>
          <w:sz w:val="21"/>
          <w:szCs w:val="21"/>
          <w:color w:val="231F20"/>
          <w:spacing w:val="-12"/>
        </w:rPr>
        <w:t>见表 2。</w:t>
      </w:r>
    </w:p>
    <w:p>
      <w:pPr>
        <w:pStyle w:val="BodyText"/>
        <w:ind w:left="1"/>
        <w:spacing w:before="1" w:line="20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2.3</w:t>
      </w:r>
      <w:r>
        <w:rPr>
          <w:sz w:val="21"/>
          <w:szCs w:val="21"/>
          <w:color w:val="231F20"/>
          <w:spacing w:val="12"/>
        </w:rPr>
        <w:t xml:space="preserve">   </w:t>
      </w:r>
      <w:r>
        <w:rPr>
          <w:sz w:val="21"/>
          <w:szCs w:val="21"/>
          <w:color w:val="231F20"/>
          <w:spacing w:val="-5"/>
        </w:rPr>
        <w:t>两组术前及术后 2 周性激素比较</w:t>
      </w:r>
    </w:p>
    <w:p>
      <w:pPr>
        <w:pStyle w:val="BodyText"/>
        <w:ind w:left="1" w:right="80" w:firstLine="437"/>
        <w:spacing w:before="12" w:line="20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术前，</w:t>
      </w:r>
      <w:r>
        <w:rPr>
          <w:sz w:val="21"/>
          <w:szCs w:val="21"/>
          <w:color w:val="231F20"/>
          <w:spacing w:val="-3"/>
        </w:rPr>
        <w:t xml:space="preserve"> </w:t>
      </w:r>
      <w:r>
        <w:rPr>
          <w:sz w:val="21"/>
          <w:szCs w:val="21"/>
          <w:color w:val="231F20"/>
          <w:spacing w:val="4"/>
        </w:rPr>
        <w:t>两组 </w:t>
      </w:r>
      <w:r>
        <w:rPr>
          <w:sz w:val="21"/>
          <w:szCs w:val="21"/>
          <w:color w:val="231F20"/>
        </w:rPr>
        <w:t>FSH</w:t>
      </w:r>
      <w:r>
        <w:rPr>
          <w:sz w:val="21"/>
          <w:szCs w:val="21"/>
          <w:color w:val="231F20"/>
          <w:spacing w:val="4"/>
        </w:rPr>
        <w:t>、</w:t>
      </w:r>
      <w:r>
        <w:rPr>
          <w:sz w:val="21"/>
          <w:szCs w:val="21"/>
          <w:color w:val="231F20"/>
        </w:rPr>
        <w:t>LH</w:t>
      </w:r>
      <w:r>
        <w:rPr>
          <w:sz w:val="21"/>
          <w:szCs w:val="21"/>
          <w:color w:val="231F20"/>
          <w:spacing w:val="4"/>
        </w:rPr>
        <w:t>、E</w:t>
      </w:r>
      <w:r>
        <w:rPr>
          <w:sz w:val="12"/>
          <w:szCs w:val="12"/>
          <w:color w:val="231F20"/>
          <w:spacing w:val="4"/>
          <w:position w:val="-3"/>
        </w:rPr>
        <w:t>2</w:t>
      </w:r>
      <w:r>
        <w:rPr>
          <w:sz w:val="12"/>
          <w:szCs w:val="12"/>
          <w:color w:val="231F20"/>
          <w:spacing w:val="25"/>
          <w:w w:val="101"/>
          <w:position w:val="-3"/>
        </w:rPr>
        <w:t xml:space="preserve"> </w:t>
      </w:r>
      <w:r>
        <w:rPr>
          <w:sz w:val="21"/>
          <w:szCs w:val="21"/>
          <w:color w:val="231F20"/>
          <w:spacing w:val="4"/>
        </w:rPr>
        <w:t>水平比较，差异无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统计学意义（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</w:rPr>
        <w:t>P</w:t>
      </w:r>
      <w:r>
        <w:rPr>
          <w:sz w:val="21"/>
          <w:szCs w:val="21"/>
          <w:color w:val="231F20"/>
          <w:spacing w:val="-4"/>
        </w:rPr>
        <w:t>&gt;0.05</w:t>
      </w:r>
      <w:r>
        <w:rPr>
          <w:sz w:val="21"/>
          <w:szCs w:val="21"/>
          <w:color w:val="231F20"/>
          <w:spacing w:val="-31"/>
        </w:rPr>
        <w:t>）；</w:t>
      </w:r>
      <w:r>
        <w:rPr>
          <w:sz w:val="21"/>
          <w:szCs w:val="21"/>
          <w:color w:val="231F20"/>
          <w:spacing w:val="-4"/>
        </w:rPr>
        <w:t xml:space="preserve"> 术后 2 周，观察组 </w:t>
      </w:r>
      <w:r>
        <w:rPr>
          <w:sz w:val="21"/>
          <w:szCs w:val="21"/>
          <w:color w:val="231F20"/>
          <w:spacing w:val="-5"/>
        </w:rPr>
        <w:t>FSH 低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于对照组，LH、E</w:t>
      </w:r>
      <w:r>
        <w:rPr>
          <w:sz w:val="12"/>
          <w:szCs w:val="12"/>
          <w:color w:val="231F20"/>
          <w:spacing w:val="-1"/>
          <w:position w:val="-3"/>
        </w:rPr>
        <w:t>2</w:t>
      </w:r>
      <w:r>
        <w:rPr>
          <w:sz w:val="12"/>
          <w:szCs w:val="12"/>
          <w:color w:val="231F20"/>
          <w:spacing w:val="31"/>
          <w:position w:val="-3"/>
        </w:rPr>
        <w:t xml:space="preserve"> </w:t>
      </w:r>
      <w:r>
        <w:rPr>
          <w:sz w:val="21"/>
          <w:szCs w:val="21"/>
          <w:color w:val="231F20"/>
          <w:spacing w:val="-1"/>
        </w:rPr>
        <w:t>均高于对照组，差异有统计学意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2"/>
        </w:rPr>
        <w:t>义（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2"/>
        </w:rPr>
        <w:t>P</w:t>
      </w:r>
      <w:r>
        <w:rPr>
          <w:sz w:val="21"/>
          <w:szCs w:val="21"/>
          <w:color w:val="231F20"/>
          <w:spacing w:val="-12"/>
        </w:rPr>
        <w:t>&lt;0.05</w:t>
      </w:r>
      <w:r>
        <w:rPr>
          <w:sz w:val="21"/>
          <w:szCs w:val="21"/>
          <w:color w:val="231F20"/>
          <w:spacing w:val="-31"/>
        </w:rPr>
        <w:t>），</w:t>
      </w:r>
      <w:r>
        <w:rPr>
          <w:sz w:val="21"/>
          <w:szCs w:val="21"/>
          <w:color w:val="231F20"/>
          <w:spacing w:val="-12"/>
        </w:rPr>
        <w:t>见表 3。</w:t>
      </w:r>
    </w:p>
    <w:p>
      <w:pPr>
        <w:pStyle w:val="BodyText"/>
        <w:ind w:left="1"/>
        <w:spacing w:before="1" w:line="20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2.4</w:t>
      </w:r>
      <w:r>
        <w:rPr>
          <w:sz w:val="21"/>
          <w:szCs w:val="21"/>
          <w:color w:val="231F20"/>
          <w:spacing w:val="10"/>
        </w:rPr>
        <w:t xml:space="preserve">   </w:t>
      </w:r>
      <w:r>
        <w:rPr>
          <w:sz w:val="21"/>
          <w:szCs w:val="21"/>
          <w:color w:val="231F20"/>
          <w:spacing w:val="-5"/>
        </w:rPr>
        <w:t>两组并发症比较</w:t>
      </w:r>
    </w:p>
    <w:p>
      <w:pPr>
        <w:pStyle w:val="BodyText"/>
        <w:ind w:left="1" w:right="85" w:firstLine="426"/>
        <w:spacing w:before="15" w:line="23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观察组并发症发生率低于对照组，差异有统计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11"/>
        </w:rPr>
        <w:t>学意义（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1"/>
        </w:rPr>
        <w:t>P</w:t>
      </w:r>
      <w:r>
        <w:rPr>
          <w:sz w:val="21"/>
          <w:szCs w:val="21"/>
          <w:color w:val="231F20"/>
          <w:spacing w:val="-11"/>
        </w:rPr>
        <w:t>&lt;0.05</w:t>
      </w:r>
      <w:r>
        <w:rPr>
          <w:sz w:val="21"/>
          <w:szCs w:val="21"/>
          <w:color w:val="231F20"/>
          <w:spacing w:val="-29"/>
        </w:rPr>
        <w:t>），</w:t>
      </w:r>
      <w:r>
        <w:rPr>
          <w:sz w:val="21"/>
          <w:szCs w:val="21"/>
          <w:color w:val="231F20"/>
          <w:spacing w:val="-11"/>
        </w:rPr>
        <w:t>见表 4。</w:t>
      </w:r>
    </w:p>
    <w:p>
      <w:pPr>
        <w:spacing w:line="232" w:lineRule="auto"/>
        <w:sectPr>
          <w:type w:val="continuous"/>
          <w:pgSz w:w="11906" w:h="16158"/>
          <w:pgMar w:top="1287" w:right="996" w:bottom="716" w:left="424" w:header="853" w:footer="444" w:gutter="0"/>
          <w:cols w:equalWidth="0" w:num="2">
            <w:col w:w="5604" w:space="100"/>
            <w:col w:w="4782" w:space="0"/>
          </w:cols>
        </w:sectPr>
        <w:rPr>
          <w:sz w:val="21"/>
          <w:szCs w:val="21"/>
        </w:rPr>
      </w:pPr>
    </w:p>
    <w:p>
      <w:pPr>
        <w:pStyle w:val="BodyText"/>
        <w:ind w:left="4227"/>
        <w:spacing w:before="24" w:line="195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表1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两组围手术期指标比较</w:t>
      </w:r>
      <w:r>
        <w:rPr>
          <w:sz w:val="16"/>
          <w:szCs w:val="16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3"/>
          <w:position w:val="5"/>
        </w:rPr>
        <w:t>- </w:t>
      </w:r>
      <w:r>
        <w:rPr>
          <w:sz w:val="16"/>
          <w:szCs w:val="16"/>
          <w:color w:val="231F20"/>
          <w:spacing w:val="-3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</w:t>
      </w:r>
      <w:r>
        <w:rPr>
          <w:sz w:val="16"/>
          <w:szCs w:val="16"/>
          <w:color w:val="231F20"/>
          <w:spacing w:val="-3"/>
        </w:rPr>
        <w:t>）</w:t>
      </w:r>
    </w:p>
    <w:tbl>
      <w:tblPr>
        <w:tblStyle w:val="TableNormal"/>
        <w:tblW w:w="9751" w:type="dxa"/>
        <w:tblInd w:w="6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37"/>
        <w:gridCol w:w="1936"/>
        <w:gridCol w:w="1894"/>
        <w:gridCol w:w="2198"/>
        <w:gridCol w:w="1786"/>
      </w:tblGrid>
      <w:tr>
        <w:trPr>
          <w:trHeight w:val="279" w:hRule="atLeast"/>
        </w:trPr>
        <w:tc>
          <w:tcPr>
            <w:tcW w:w="19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18"/>
              <w:spacing w:before="61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9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33"/>
              <w:spacing w:before="62" w:line="172" w:lineRule="auto"/>
              <w:rPr/>
            </w:pPr>
            <w:r>
              <w:rPr>
                <w:color w:val="231F20"/>
                <w:spacing w:val="-5"/>
              </w:rPr>
              <w:t>手术时间（min）</w:t>
            </w:r>
          </w:p>
        </w:tc>
        <w:tc>
          <w:tcPr>
            <w:tcW w:w="18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83"/>
              <w:spacing w:before="62" w:line="172" w:lineRule="auto"/>
              <w:rPr/>
            </w:pPr>
            <w:r>
              <w:rPr>
                <w:color w:val="231F20"/>
                <w:spacing w:val="-3"/>
              </w:rPr>
              <w:t>术中出血量（mL）</w:t>
            </w:r>
          </w:p>
        </w:tc>
        <w:tc>
          <w:tcPr>
            <w:tcW w:w="21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3"/>
              <w:spacing w:before="61" w:line="175" w:lineRule="auto"/>
              <w:rPr/>
            </w:pPr>
            <w:r>
              <w:rPr>
                <w:color w:val="231F20"/>
                <w:spacing w:val="-2"/>
              </w:rPr>
              <w:t>首次下床活动时间（d）</w:t>
            </w:r>
          </w:p>
        </w:tc>
        <w:tc>
          <w:tcPr>
            <w:tcW w:w="17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33"/>
              <w:spacing w:before="62" w:line="173" w:lineRule="auto"/>
              <w:rPr/>
            </w:pPr>
            <w:r>
              <w:rPr>
                <w:color w:val="231F20"/>
                <w:spacing w:val="-3"/>
              </w:rPr>
              <w:t>住院时间（d）</w:t>
            </w:r>
          </w:p>
        </w:tc>
      </w:tr>
      <w:tr>
        <w:trPr>
          <w:trHeight w:val="275" w:hRule="atLeast"/>
        </w:trPr>
        <w:tc>
          <w:tcPr>
            <w:tcW w:w="19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4"/>
              <w:spacing w:before="57" w:line="181" w:lineRule="auto"/>
              <w:rPr/>
            </w:pPr>
            <w:r>
              <w:rPr>
                <w:color w:val="231F20"/>
                <w:spacing w:val="-5"/>
              </w:rPr>
              <w:t>对照组（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=41）</w:t>
            </w:r>
          </w:p>
        </w:tc>
        <w:tc>
          <w:tcPr>
            <w:tcW w:w="19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7"/>
              <w:spacing w:before="57" w:line="181" w:lineRule="auto"/>
              <w:rPr/>
            </w:pPr>
            <w:r>
              <w:rPr>
                <w:color w:val="231F20"/>
                <w:spacing w:val="-6"/>
              </w:rPr>
              <w:t>81.26±16.58</w:t>
            </w:r>
          </w:p>
        </w:tc>
        <w:tc>
          <w:tcPr>
            <w:tcW w:w="18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3"/>
              <w:spacing w:before="57" w:line="181" w:lineRule="auto"/>
              <w:rPr/>
            </w:pPr>
            <w:r>
              <w:rPr>
                <w:color w:val="231F20"/>
                <w:spacing w:val="-8"/>
              </w:rPr>
              <w:t>103.45±11.89</w:t>
            </w:r>
          </w:p>
        </w:tc>
        <w:tc>
          <w:tcPr>
            <w:tcW w:w="21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3"/>
              <w:spacing w:before="57" w:line="181" w:lineRule="auto"/>
              <w:rPr/>
            </w:pPr>
            <w:r>
              <w:rPr>
                <w:color w:val="231F20"/>
                <w:spacing w:val="-4"/>
              </w:rPr>
              <w:t>4.56±1.09</w:t>
            </w:r>
          </w:p>
        </w:tc>
        <w:tc>
          <w:tcPr>
            <w:tcW w:w="17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8"/>
              <w:spacing w:before="57" w:line="181" w:lineRule="auto"/>
              <w:rPr/>
            </w:pPr>
            <w:r>
              <w:rPr>
                <w:color w:val="231F20"/>
                <w:spacing w:val="-4"/>
              </w:rPr>
              <w:t>6.57±0.97</w:t>
            </w:r>
          </w:p>
        </w:tc>
      </w:tr>
      <w:tr>
        <w:trPr>
          <w:trHeight w:val="281" w:hRule="atLeast"/>
        </w:trPr>
        <w:tc>
          <w:tcPr>
            <w:tcW w:w="1937" w:type="dxa"/>
            <w:vAlign w:val="top"/>
          </w:tcPr>
          <w:p>
            <w:pPr>
              <w:pStyle w:val="TableText"/>
              <w:ind w:left="458"/>
              <w:spacing w:before="66" w:line="179" w:lineRule="auto"/>
              <w:rPr/>
            </w:pPr>
            <w:r>
              <w:rPr>
                <w:color w:val="231F20"/>
                <w:spacing w:val="-5"/>
              </w:rPr>
              <w:t>观察组（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=45）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554"/>
              <w:spacing w:before="66" w:line="179" w:lineRule="auto"/>
              <w:rPr/>
            </w:pPr>
            <w:r>
              <w:rPr>
                <w:color w:val="231F20"/>
                <w:spacing w:val="-6"/>
              </w:rPr>
              <w:t>71.56±14.25</w:t>
            </w:r>
          </w:p>
        </w:tc>
        <w:tc>
          <w:tcPr>
            <w:tcW w:w="1894" w:type="dxa"/>
            <w:vAlign w:val="top"/>
          </w:tcPr>
          <w:p>
            <w:pPr>
              <w:pStyle w:val="TableText"/>
              <w:ind w:left="612"/>
              <w:spacing w:before="66" w:line="179" w:lineRule="auto"/>
              <w:rPr/>
            </w:pPr>
            <w:r>
              <w:rPr>
                <w:color w:val="231F20"/>
                <w:spacing w:val="-6"/>
              </w:rPr>
              <w:t>31.25±7.13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ind w:left="705"/>
              <w:spacing w:before="66" w:line="179" w:lineRule="auto"/>
              <w:rPr/>
            </w:pPr>
            <w:r>
              <w:rPr>
                <w:color w:val="231F20"/>
                <w:spacing w:val="-4"/>
              </w:rPr>
              <w:t>2.43±0.87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458"/>
              <w:spacing w:before="66" w:line="179" w:lineRule="auto"/>
              <w:rPr/>
            </w:pPr>
            <w:r>
              <w:rPr>
                <w:color w:val="231F20"/>
                <w:spacing w:val="-4"/>
              </w:rPr>
              <w:t>6.01±0.82</w:t>
            </w:r>
          </w:p>
        </w:tc>
      </w:tr>
      <w:tr>
        <w:trPr>
          <w:trHeight w:val="283" w:hRule="atLeast"/>
        </w:trPr>
        <w:tc>
          <w:tcPr>
            <w:tcW w:w="1937" w:type="dxa"/>
            <w:vAlign w:val="top"/>
          </w:tcPr>
          <w:p>
            <w:pPr>
              <w:pStyle w:val="TableText"/>
              <w:ind w:left="855"/>
              <w:spacing w:before="71" w:line="176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936" w:type="dxa"/>
            <w:vAlign w:val="top"/>
          </w:tcPr>
          <w:p>
            <w:pPr>
              <w:pStyle w:val="TableText"/>
              <w:ind w:left="754"/>
              <w:spacing w:before="69" w:line="178" w:lineRule="auto"/>
              <w:rPr/>
            </w:pPr>
            <w:r>
              <w:rPr>
                <w:color w:val="231F20"/>
                <w:spacing w:val="-10"/>
              </w:rPr>
              <w:t>2.916 8</w:t>
            </w:r>
          </w:p>
        </w:tc>
        <w:tc>
          <w:tcPr>
            <w:tcW w:w="1894" w:type="dxa"/>
            <w:vAlign w:val="top"/>
          </w:tcPr>
          <w:p>
            <w:pPr>
              <w:pStyle w:val="TableText"/>
              <w:ind w:left="731"/>
              <w:spacing w:before="69" w:line="178" w:lineRule="auto"/>
              <w:rPr/>
            </w:pPr>
            <w:r>
              <w:rPr>
                <w:color w:val="231F20"/>
                <w:spacing w:val="-11"/>
              </w:rPr>
              <w:t>33.345 0</w:t>
            </w:r>
          </w:p>
        </w:tc>
        <w:tc>
          <w:tcPr>
            <w:tcW w:w="2198" w:type="dxa"/>
            <w:vAlign w:val="top"/>
          </w:tcPr>
          <w:p>
            <w:pPr>
              <w:pStyle w:val="TableText"/>
              <w:ind w:left="798"/>
              <w:spacing w:before="69" w:line="178" w:lineRule="auto"/>
              <w:rPr/>
            </w:pPr>
            <w:r>
              <w:rPr>
                <w:color w:val="231F20"/>
                <w:spacing w:val="-12"/>
              </w:rPr>
              <w:t>10.057 5</w:t>
            </w:r>
          </w:p>
        </w:tc>
        <w:tc>
          <w:tcPr>
            <w:tcW w:w="1786" w:type="dxa"/>
            <w:vAlign w:val="top"/>
          </w:tcPr>
          <w:p>
            <w:pPr>
              <w:pStyle w:val="TableText"/>
              <w:ind w:left="577"/>
              <w:spacing w:before="69" w:line="178" w:lineRule="auto"/>
              <w:rPr/>
            </w:pPr>
            <w:r>
              <w:rPr>
                <w:color w:val="231F20"/>
                <w:spacing w:val="-10"/>
              </w:rPr>
              <w:t>2.899 5</w:t>
            </w:r>
          </w:p>
        </w:tc>
      </w:tr>
      <w:tr>
        <w:trPr>
          <w:trHeight w:val="289" w:hRule="atLeast"/>
        </w:trPr>
        <w:tc>
          <w:tcPr>
            <w:tcW w:w="19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25"/>
              <w:spacing w:before="73" w:line="18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P </w:t>
            </w:r>
            <w:r>
              <w:rPr>
                <w:color w:val="231F20"/>
                <w:spacing w:val="3"/>
              </w:rPr>
              <w:t>值</w:t>
            </w:r>
          </w:p>
        </w:tc>
        <w:tc>
          <w:tcPr>
            <w:tcW w:w="19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54"/>
              <w:spacing w:before="69" w:line="183" w:lineRule="auto"/>
              <w:rPr/>
            </w:pPr>
            <w:r>
              <w:rPr>
                <w:color w:val="231F20"/>
                <w:spacing w:val="-10"/>
              </w:rPr>
              <w:t>0.004 5</w:t>
            </w:r>
          </w:p>
        </w:tc>
        <w:tc>
          <w:tcPr>
            <w:tcW w:w="18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7"/>
              <w:spacing w:before="69" w:line="183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219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02"/>
              <w:spacing w:before="69" w:line="183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17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6"/>
              <w:spacing w:before="69" w:line="183" w:lineRule="auto"/>
              <w:rPr/>
            </w:pPr>
            <w:r>
              <w:rPr>
                <w:color w:val="231F20"/>
                <w:spacing w:val="-9"/>
              </w:rPr>
              <w:t>0.004 8</w:t>
            </w:r>
          </w:p>
        </w:tc>
      </w:tr>
    </w:tbl>
    <w:p>
      <w:pPr>
        <w:pStyle w:val="BodyText"/>
        <w:ind w:left="3703"/>
        <w:spacing w:before="96" w:line="195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表2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两组术前及术后2周卵巢储备功能比较</w:t>
      </w:r>
      <w:r>
        <w:rPr>
          <w:sz w:val="16"/>
          <w:szCs w:val="16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2"/>
          <w:position w:val="5"/>
        </w:rPr>
        <w:t>- </w:t>
      </w:r>
      <w:r>
        <w:rPr>
          <w:sz w:val="16"/>
          <w:szCs w:val="16"/>
          <w:color w:val="231F20"/>
          <w:spacing w:val="-2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</w:t>
      </w:r>
      <w:r>
        <w:rPr>
          <w:sz w:val="16"/>
          <w:szCs w:val="16"/>
          <w:color w:val="231F20"/>
          <w:spacing w:val="-2"/>
        </w:rPr>
        <w:t>）</w:t>
      </w:r>
    </w:p>
    <w:tbl>
      <w:tblPr>
        <w:tblStyle w:val="TableNormal"/>
        <w:tblW w:w="9749" w:type="dxa"/>
        <w:tblInd w:w="6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8"/>
        <w:gridCol w:w="1226"/>
        <w:gridCol w:w="1375"/>
        <w:gridCol w:w="1418"/>
        <w:gridCol w:w="1382"/>
        <w:gridCol w:w="2790"/>
      </w:tblGrid>
      <w:tr>
        <w:trPr>
          <w:trHeight w:val="296" w:hRule="atLeast"/>
        </w:trPr>
        <w:tc>
          <w:tcPr>
            <w:tcW w:w="155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539"/>
              <w:spacing w:before="216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260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85"/>
              <w:spacing w:before="67" w:line="171" w:lineRule="auto"/>
              <w:rPr/>
            </w:pPr>
            <w:r>
              <w:rPr>
                <w:color w:val="231F20"/>
                <w:spacing w:val="-2"/>
              </w:rPr>
              <w:t>AFC（个）</w:t>
            </w:r>
          </w:p>
        </w:tc>
        <w:tc>
          <w:tcPr>
            <w:tcW w:w="280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3"/>
              <w:spacing w:before="67" w:line="171" w:lineRule="auto"/>
              <w:rPr/>
            </w:pPr>
            <w:r>
              <w:rPr>
                <w:color w:val="231F20"/>
                <w:spacing w:val="-10"/>
              </w:rPr>
              <w:t>PSV（cm/s）</w:t>
            </w:r>
          </w:p>
        </w:tc>
        <w:tc>
          <w:tcPr>
            <w:tcW w:w="279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927"/>
              <w:spacing w:before="61" w:line="189" w:lineRule="auto"/>
              <w:rPr/>
            </w:pPr>
            <w:r>
              <w:pict>
                <v:shape id="_x0000_s18" style="position:absolute;margin-left:-130.953pt;margin-top:14.6838pt;mso-position-vertical-relative:top-margin-area;mso-position-horizontal-relative:right-margin-area;width:122.7pt;height:0.45pt;z-index:251662336;" filled="false" strokecolor="#231F20" strokeweight="0.43pt" coordsize="2453,8" coordorigin="0,0" path="m0,4l2453,4e">
                  <v:stroke joinstyle="miter" miterlimit="4"/>
                </v:shape>
              </w:pict>
            </w:r>
            <w:r>
              <w:rPr>
                <w:color w:val="231F20"/>
              </w:rPr>
              <w:t>AMH</w:t>
            </w:r>
            <w:r>
              <w:rPr>
                <w:color w:val="231F20"/>
                <w:spacing w:val="11"/>
              </w:rPr>
              <w:t>(μg/L）</w:t>
            </w:r>
          </w:p>
          <w:p>
            <w:pPr>
              <w:pStyle w:val="TableText"/>
              <w:ind w:left="544"/>
              <w:spacing w:before="93" w:line="178" w:lineRule="auto"/>
              <w:rPr/>
            </w:pPr>
            <w:r>
              <w:rPr>
                <w:color w:val="231F20"/>
                <w:spacing w:val="-4"/>
              </w:rPr>
              <w:t>术前</w:t>
            </w:r>
            <w:r>
              <w:rPr>
                <w:color w:val="231F20"/>
              </w:rPr>
              <w:t xml:space="preserve">                   </w:t>
            </w:r>
            <w:r>
              <w:rPr>
                <w:color w:val="231F20"/>
                <w:spacing w:val="-4"/>
              </w:rPr>
              <w:t>术后 2 周</w:t>
            </w:r>
          </w:p>
        </w:tc>
      </w:tr>
      <w:tr>
        <w:trPr>
          <w:trHeight w:val="285" w:hRule="atLeast"/>
        </w:trPr>
        <w:tc>
          <w:tcPr>
            <w:tcW w:w="155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3"/>
              <w:spacing w:before="69" w:line="179" w:lineRule="auto"/>
              <w:rPr/>
            </w:pPr>
            <w:r>
              <w:rPr>
                <w:color w:val="231F20"/>
                <w:spacing w:val="-1"/>
              </w:rPr>
              <w:t>术前</w:t>
            </w:r>
          </w:p>
        </w:tc>
        <w:tc>
          <w:tcPr>
            <w:tcW w:w="137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0"/>
              <w:spacing w:before="70" w:line="178" w:lineRule="auto"/>
              <w:rPr/>
            </w:pPr>
            <w:r>
              <w:rPr>
                <w:color w:val="231F20"/>
                <w:spacing w:val="-5"/>
              </w:rPr>
              <w:t>术后 2 周</w:t>
            </w:r>
          </w:p>
        </w:tc>
        <w:tc>
          <w:tcPr>
            <w:tcW w:w="141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8"/>
              <w:spacing w:before="69" w:line="179" w:lineRule="auto"/>
              <w:rPr/>
            </w:pPr>
            <w:r>
              <w:rPr>
                <w:color w:val="231F20"/>
                <w:spacing w:val="-1"/>
              </w:rPr>
              <w:t>术前</w:t>
            </w:r>
          </w:p>
        </w:tc>
        <w:tc>
          <w:tcPr>
            <w:tcW w:w="138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3"/>
              <w:spacing w:before="70" w:line="178" w:lineRule="auto"/>
              <w:rPr/>
            </w:pPr>
            <w:r>
              <w:rPr>
                <w:color w:val="231F20"/>
                <w:spacing w:val="-5"/>
              </w:rPr>
              <w:t>术后 2 周</w:t>
            </w:r>
          </w:p>
        </w:tc>
        <w:tc>
          <w:tcPr>
            <w:tcW w:w="279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15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5"/>
              <w:spacing w:before="60" w:line="180" w:lineRule="auto"/>
              <w:rPr/>
            </w:pPr>
            <w:r>
              <w:rPr>
                <w:color w:val="231F20"/>
                <w:spacing w:val="-5"/>
              </w:rPr>
              <w:t>对照组（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=41）</w:t>
            </w:r>
          </w:p>
        </w:tc>
        <w:tc>
          <w:tcPr>
            <w:tcW w:w="12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60" w:line="180" w:lineRule="auto"/>
              <w:rPr/>
            </w:pPr>
            <w:r>
              <w:rPr>
                <w:color w:val="231F20"/>
                <w:spacing w:val="-4"/>
              </w:rPr>
              <w:t>9.03±2.13</w:t>
            </w:r>
          </w:p>
        </w:tc>
        <w:tc>
          <w:tcPr>
            <w:tcW w:w="13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2"/>
              <w:spacing w:before="60" w:line="180" w:lineRule="auto"/>
              <w:rPr/>
            </w:pPr>
            <w:r>
              <w:rPr>
                <w:color w:val="231F20"/>
                <w:spacing w:val="-4"/>
              </w:rPr>
              <w:t>4.28±1.17</w:t>
            </w:r>
          </w:p>
        </w:tc>
        <w:tc>
          <w:tcPr>
            <w:tcW w:w="14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6"/>
              <w:spacing w:before="60" w:line="180" w:lineRule="auto"/>
              <w:rPr/>
            </w:pPr>
            <w:r>
              <w:rPr>
                <w:color w:val="231F20"/>
                <w:spacing w:val="-7"/>
              </w:rPr>
              <w:t>13.37±4.12</w:t>
            </w:r>
          </w:p>
        </w:tc>
        <w:tc>
          <w:tcPr>
            <w:tcW w:w="13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4"/>
              <w:spacing w:before="60" w:line="180" w:lineRule="auto"/>
              <w:rPr/>
            </w:pPr>
            <w:r>
              <w:rPr>
                <w:color w:val="231F20"/>
                <w:spacing w:val="-4"/>
              </w:rPr>
              <w:t>4.41±1.13</w:t>
            </w:r>
          </w:p>
        </w:tc>
        <w:tc>
          <w:tcPr>
            <w:tcW w:w="27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5"/>
              <w:spacing w:before="60" w:line="180" w:lineRule="auto"/>
              <w:rPr/>
            </w:pPr>
            <w:r>
              <w:rPr>
                <w:color w:val="231F20"/>
                <w:spacing w:val="-3"/>
              </w:rPr>
              <w:t>4.89±0.63              </w:t>
            </w:r>
            <w:r>
              <w:rPr>
                <w:color w:val="231F20"/>
                <w:spacing w:val="-4"/>
              </w:rPr>
              <w:t xml:space="preserve"> 3.16±0.66</w:t>
            </w:r>
          </w:p>
        </w:tc>
      </w:tr>
      <w:tr>
        <w:trPr>
          <w:trHeight w:val="282" w:hRule="atLeast"/>
        </w:trPr>
        <w:tc>
          <w:tcPr>
            <w:tcW w:w="1558" w:type="dxa"/>
            <w:vAlign w:val="top"/>
          </w:tcPr>
          <w:p>
            <w:pPr>
              <w:pStyle w:val="TableText"/>
              <w:ind w:left="179"/>
              <w:spacing w:before="67" w:line="179" w:lineRule="auto"/>
              <w:rPr/>
            </w:pPr>
            <w:r>
              <w:rPr>
                <w:color w:val="231F20"/>
                <w:spacing w:val="-5"/>
              </w:rPr>
              <w:t>观察组（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=45）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178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9.02±2.12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343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7.48±1.01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336"/>
              <w:spacing w:before="67" w:line="179" w:lineRule="auto"/>
              <w:rPr/>
            </w:pPr>
            <w:r>
              <w:rPr>
                <w:color w:val="231F20"/>
                <w:spacing w:val="-7"/>
              </w:rPr>
              <w:t>13.39±4.13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310"/>
              <w:spacing w:before="67" w:line="179" w:lineRule="auto"/>
              <w:rPr/>
            </w:pPr>
            <w:r>
              <w:rPr>
                <w:color w:val="231F20"/>
                <w:spacing w:val="-7"/>
              </w:rPr>
              <w:t>12.61±4.08</w:t>
            </w:r>
          </w:p>
        </w:tc>
        <w:tc>
          <w:tcPr>
            <w:tcW w:w="2790" w:type="dxa"/>
            <w:vAlign w:val="top"/>
          </w:tcPr>
          <w:p>
            <w:pPr>
              <w:pStyle w:val="TableText"/>
              <w:ind w:left="345"/>
              <w:spacing w:before="67" w:line="179" w:lineRule="auto"/>
              <w:rPr/>
            </w:pPr>
            <w:r>
              <w:rPr>
                <w:color w:val="231F20"/>
                <w:spacing w:val="-3"/>
              </w:rPr>
              <w:t>4.81±0.34              </w:t>
            </w:r>
            <w:r>
              <w:rPr>
                <w:color w:val="231F20"/>
                <w:spacing w:val="-4"/>
              </w:rPr>
              <w:t xml:space="preserve"> 4.26±0.58</w:t>
            </w:r>
          </w:p>
        </w:tc>
      </w:tr>
      <w:tr>
        <w:trPr>
          <w:trHeight w:val="283" w:hRule="atLeast"/>
        </w:trPr>
        <w:tc>
          <w:tcPr>
            <w:tcW w:w="1558" w:type="dxa"/>
            <w:vAlign w:val="top"/>
          </w:tcPr>
          <w:p>
            <w:pPr>
              <w:pStyle w:val="TableText"/>
              <w:ind w:left="576"/>
              <w:spacing w:before="71" w:line="176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297"/>
              <w:spacing w:before="69" w:line="178" w:lineRule="auto"/>
              <w:rPr/>
            </w:pPr>
            <w:r>
              <w:rPr>
                <w:color w:val="231F20"/>
                <w:spacing w:val="-9"/>
              </w:rPr>
              <w:t>0.021 8</w:t>
            </w:r>
          </w:p>
        </w:tc>
        <w:tc>
          <w:tcPr>
            <w:tcW w:w="1375" w:type="dxa"/>
            <w:vAlign w:val="top"/>
          </w:tcPr>
          <w:p>
            <w:pPr>
              <w:pStyle w:val="TableText"/>
              <w:ind w:left="437"/>
              <w:spacing w:before="69" w:line="178" w:lineRule="auto"/>
              <w:rPr/>
            </w:pPr>
            <w:r>
              <w:rPr>
                <w:color w:val="231F20"/>
                <w:spacing w:val="-12"/>
              </w:rPr>
              <w:t>13.514 5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481"/>
              <w:spacing w:before="69" w:line="178" w:lineRule="auto"/>
              <w:rPr/>
            </w:pPr>
            <w:r>
              <w:rPr>
                <w:color w:val="231F20"/>
                <w:spacing w:val="-10"/>
              </w:rPr>
              <w:t>0.022 5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430"/>
              <w:spacing w:before="69" w:line="178" w:lineRule="auto"/>
              <w:rPr/>
            </w:pPr>
            <w:r>
              <w:rPr>
                <w:color w:val="231F20"/>
                <w:spacing w:val="-12"/>
              </w:rPr>
              <w:t>12.954 5</w:t>
            </w:r>
          </w:p>
        </w:tc>
        <w:tc>
          <w:tcPr>
            <w:tcW w:w="2790" w:type="dxa"/>
            <w:vAlign w:val="top"/>
          </w:tcPr>
          <w:p>
            <w:pPr>
              <w:pStyle w:val="TableText"/>
              <w:ind w:left="467"/>
              <w:spacing w:before="69" w:line="178" w:lineRule="auto"/>
              <w:rPr/>
            </w:pPr>
            <w:r>
              <w:rPr>
                <w:color w:val="231F20"/>
                <w:spacing w:val="-11"/>
              </w:rPr>
              <w:t>0.741 8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11"/>
              </w:rPr>
              <w:t>8.175 7</w:t>
            </w:r>
          </w:p>
        </w:tc>
      </w:tr>
      <w:tr>
        <w:trPr>
          <w:trHeight w:val="289" w:hRule="atLeast"/>
        </w:trPr>
        <w:tc>
          <w:tcPr>
            <w:tcW w:w="15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6"/>
              <w:spacing w:before="71" w:line="18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P </w:t>
            </w:r>
            <w:r>
              <w:rPr>
                <w:color w:val="231F20"/>
                <w:spacing w:val="3"/>
              </w:rPr>
              <w:t>值</w:t>
            </w:r>
          </w:p>
        </w:tc>
        <w:tc>
          <w:tcPr>
            <w:tcW w:w="12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7"/>
              <w:spacing w:before="69" w:line="183" w:lineRule="auto"/>
              <w:rPr/>
            </w:pPr>
            <w:r>
              <w:rPr>
                <w:color w:val="231F20"/>
                <w:spacing w:val="-10"/>
              </w:rPr>
              <w:t>0.982 7</w:t>
            </w:r>
          </w:p>
        </w:tc>
        <w:tc>
          <w:tcPr>
            <w:tcW w:w="13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2"/>
              <w:spacing w:before="69" w:line="183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14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1"/>
              <w:spacing w:before="69" w:line="183" w:lineRule="auto"/>
              <w:rPr/>
            </w:pPr>
            <w:r>
              <w:rPr>
                <w:color w:val="231F20"/>
                <w:spacing w:val="-11"/>
              </w:rPr>
              <w:t>0.982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1</w:t>
            </w:r>
          </w:p>
        </w:tc>
        <w:tc>
          <w:tcPr>
            <w:tcW w:w="13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5"/>
              <w:spacing w:before="69" w:line="183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27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7"/>
              <w:spacing w:before="69" w:line="183" w:lineRule="auto"/>
              <w:rPr/>
            </w:pPr>
            <w:r>
              <w:rPr>
                <w:color w:val="231F20"/>
                <w:spacing w:val="-13"/>
              </w:rPr>
              <w:t>0.460 3</w:t>
            </w:r>
            <w:r>
              <w:rPr>
                <w:color w:val="231F20"/>
                <w:spacing w:val="2"/>
              </w:rPr>
              <w:t xml:space="preserve">                   </w:t>
            </w:r>
            <w:r>
              <w:rPr>
                <w:color w:val="231F20"/>
                <w:spacing w:val="-13"/>
              </w:rPr>
              <w:t>&lt;0.001</w:t>
            </w:r>
          </w:p>
        </w:tc>
      </w:tr>
    </w:tbl>
    <w:p>
      <w:pPr>
        <w:pStyle w:val="BodyText"/>
        <w:ind w:left="3943"/>
        <w:spacing w:before="96" w:line="195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表3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两组术前及术后2周性激素比较</w:t>
      </w:r>
      <w:r>
        <w:rPr>
          <w:sz w:val="16"/>
          <w:szCs w:val="16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2"/>
          <w:position w:val="5"/>
        </w:rPr>
        <w:t>- </w:t>
      </w:r>
      <w:r>
        <w:rPr>
          <w:sz w:val="16"/>
          <w:szCs w:val="16"/>
          <w:color w:val="231F20"/>
          <w:spacing w:val="-2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</w:t>
      </w:r>
      <w:r>
        <w:rPr>
          <w:sz w:val="16"/>
          <w:szCs w:val="16"/>
          <w:color w:val="231F20"/>
          <w:spacing w:val="-2"/>
        </w:rPr>
        <w:t>）</w:t>
      </w:r>
    </w:p>
    <w:tbl>
      <w:tblPr>
        <w:tblStyle w:val="TableNormal"/>
        <w:tblW w:w="9749" w:type="dxa"/>
        <w:tblInd w:w="6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75"/>
        <w:gridCol w:w="1297"/>
        <w:gridCol w:w="1388"/>
        <w:gridCol w:w="1411"/>
        <w:gridCol w:w="1388"/>
        <w:gridCol w:w="1396"/>
        <w:gridCol w:w="1394"/>
      </w:tblGrid>
      <w:tr>
        <w:trPr>
          <w:trHeight w:val="296" w:hRule="atLeast"/>
        </w:trPr>
        <w:tc>
          <w:tcPr>
            <w:tcW w:w="147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539"/>
              <w:spacing w:before="216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268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93"/>
              <w:spacing w:before="67" w:line="171" w:lineRule="auto"/>
              <w:rPr/>
            </w:pPr>
            <w:r>
              <w:rPr>
                <w:color w:val="231F20"/>
                <w:spacing w:val="-9"/>
              </w:rPr>
              <w:t>FSH（mIU/mL）</w:t>
            </w:r>
          </w:p>
        </w:tc>
        <w:tc>
          <w:tcPr>
            <w:tcW w:w="279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34"/>
              <w:spacing w:before="67" w:line="171" w:lineRule="auto"/>
              <w:rPr/>
            </w:pPr>
            <w:r>
              <w:rPr>
                <w:color w:val="231F20"/>
                <w:spacing w:val="-9"/>
              </w:rPr>
              <w:t>LH（mIU/mL）</w:t>
            </w:r>
          </w:p>
        </w:tc>
        <w:tc>
          <w:tcPr>
            <w:tcW w:w="279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89"/>
              <w:spacing w:before="61" w:line="196" w:lineRule="auto"/>
              <w:rPr/>
            </w:pPr>
            <w:r>
              <w:rPr>
                <w:color w:val="231F20"/>
                <w:spacing w:val="-1"/>
              </w:rPr>
              <w:t>E</w:t>
            </w:r>
            <w:r>
              <w:rPr>
                <w:sz w:val="9"/>
                <w:szCs w:val="9"/>
                <w:color w:val="231F20"/>
                <w:spacing w:val="-1"/>
                <w:position w:val="-2"/>
              </w:rPr>
              <w:t>2</w:t>
            </w:r>
            <w:r>
              <w:rPr>
                <w:color w:val="231F20"/>
                <w:spacing w:val="-11"/>
              </w:rPr>
              <w:t>（pmol/L）</w:t>
            </w:r>
          </w:p>
        </w:tc>
      </w:tr>
      <w:tr>
        <w:trPr>
          <w:trHeight w:val="285" w:hRule="atLeast"/>
        </w:trPr>
        <w:tc>
          <w:tcPr>
            <w:tcW w:w="147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56"/>
              <w:spacing w:before="69" w:line="179" w:lineRule="auto"/>
              <w:rPr/>
            </w:pPr>
            <w:r>
              <w:rPr>
                <w:color w:val="231F20"/>
                <w:spacing w:val="-1"/>
              </w:rPr>
              <w:t>术前</w:t>
            </w:r>
          </w:p>
        </w:tc>
        <w:tc>
          <w:tcPr>
            <w:tcW w:w="138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92"/>
              <w:spacing w:before="70" w:line="178" w:lineRule="auto"/>
              <w:rPr/>
            </w:pPr>
            <w:r>
              <w:rPr>
                <w:color w:val="231F20"/>
                <w:spacing w:val="-5"/>
              </w:rPr>
              <w:t>术后 2 周</w:t>
            </w:r>
          </w:p>
        </w:tc>
        <w:tc>
          <w:tcPr>
            <w:tcW w:w="141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7"/>
              <w:spacing w:before="69" w:line="179" w:lineRule="auto"/>
              <w:rPr/>
            </w:pPr>
            <w:r>
              <w:rPr>
                <w:color w:val="231F20"/>
                <w:spacing w:val="-1"/>
              </w:rPr>
              <w:t>术前</w:t>
            </w:r>
          </w:p>
        </w:tc>
        <w:tc>
          <w:tcPr>
            <w:tcW w:w="138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9"/>
              <w:spacing w:before="70" w:line="178" w:lineRule="auto"/>
              <w:rPr/>
            </w:pPr>
            <w:r>
              <w:rPr>
                <w:color w:val="231F20"/>
                <w:spacing w:val="-5"/>
              </w:rPr>
              <w:t>术后 2 周</w:t>
            </w:r>
          </w:p>
        </w:tc>
        <w:tc>
          <w:tcPr>
            <w:tcW w:w="13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44"/>
              <w:spacing w:before="69" w:line="179" w:lineRule="auto"/>
              <w:rPr/>
            </w:pPr>
            <w:r>
              <w:rPr>
                <w:color w:val="231F20"/>
                <w:spacing w:val="-1"/>
              </w:rPr>
              <w:t>术前</w:t>
            </w:r>
          </w:p>
        </w:tc>
        <w:tc>
          <w:tcPr>
            <w:tcW w:w="139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1"/>
              <w:spacing w:before="70" w:line="178" w:lineRule="auto"/>
              <w:rPr/>
            </w:pPr>
            <w:r>
              <w:rPr>
                <w:color w:val="231F20"/>
                <w:spacing w:val="-5"/>
              </w:rPr>
              <w:t>术后 2 周</w:t>
            </w:r>
          </w:p>
        </w:tc>
      </w:tr>
      <w:tr>
        <w:trPr>
          <w:trHeight w:val="276" w:hRule="atLeast"/>
        </w:trPr>
        <w:tc>
          <w:tcPr>
            <w:tcW w:w="14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5"/>
              <w:spacing w:before="60" w:line="180" w:lineRule="auto"/>
              <w:rPr/>
            </w:pPr>
            <w:r>
              <w:rPr>
                <w:color w:val="231F20"/>
                <w:spacing w:val="-5"/>
              </w:rPr>
              <w:t>对照组（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=41）</w:t>
            </w:r>
          </w:p>
        </w:tc>
        <w:tc>
          <w:tcPr>
            <w:tcW w:w="12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2"/>
              <w:spacing w:before="60" w:line="180" w:lineRule="auto"/>
              <w:rPr/>
            </w:pPr>
            <w:r>
              <w:rPr>
                <w:color w:val="231F20"/>
                <w:spacing w:val="-4"/>
              </w:rPr>
              <w:t>8.74±2.46</w:t>
            </w:r>
          </w:p>
        </w:tc>
        <w:tc>
          <w:tcPr>
            <w:tcW w:w="13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0"/>
              <w:spacing w:before="60" w:line="180" w:lineRule="auto"/>
              <w:rPr/>
            </w:pPr>
            <w:r>
              <w:rPr>
                <w:color w:val="231F20"/>
                <w:spacing w:val="-7"/>
              </w:rPr>
              <w:t>15.45±1.95</w:t>
            </w:r>
          </w:p>
        </w:tc>
        <w:tc>
          <w:tcPr>
            <w:tcW w:w="14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60" w:line="180" w:lineRule="auto"/>
              <w:rPr/>
            </w:pPr>
            <w:r>
              <w:rPr>
                <w:color w:val="231F20"/>
                <w:spacing w:val="-4"/>
              </w:rPr>
              <w:t>9.28±0.72</w:t>
            </w:r>
          </w:p>
        </w:tc>
        <w:tc>
          <w:tcPr>
            <w:tcW w:w="13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3"/>
              <w:spacing w:before="60" w:line="180" w:lineRule="auto"/>
              <w:rPr/>
            </w:pPr>
            <w:r>
              <w:rPr>
                <w:color w:val="231F20"/>
                <w:spacing w:val="-4"/>
              </w:rPr>
              <w:t>2.53±1.23</w:t>
            </w:r>
          </w:p>
        </w:tc>
        <w:tc>
          <w:tcPr>
            <w:tcW w:w="13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9"/>
              <w:spacing w:before="60" w:line="180" w:lineRule="auto"/>
              <w:rPr/>
            </w:pPr>
            <w:r>
              <w:rPr>
                <w:color w:val="231F20"/>
                <w:spacing w:val="-7"/>
              </w:rPr>
              <w:t>237.42±10.69</w:t>
            </w:r>
          </w:p>
        </w:tc>
        <w:tc>
          <w:tcPr>
            <w:tcW w:w="13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9"/>
              <w:spacing w:before="60" w:line="180" w:lineRule="auto"/>
              <w:rPr/>
            </w:pPr>
            <w:r>
              <w:rPr>
                <w:color w:val="231F20"/>
                <w:spacing w:val="-8"/>
              </w:rPr>
              <w:t>184.53±30.71</w:t>
            </w:r>
          </w:p>
        </w:tc>
      </w:tr>
      <w:tr>
        <w:trPr>
          <w:trHeight w:val="282" w:hRule="atLeast"/>
        </w:trPr>
        <w:tc>
          <w:tcPr>
            <w:tcW w:w="1475" w:type="dxa"/>
            <w:vAlign w:val="top"/>
          </w:tcPr>
          <w:p>
            <w:pPr>
              <w:pStyle w:val="TableText"/>
              <w:ind w:left="179"/>
              <w:spacing w:before="67" w:line="179" w:lineRule="auto"/>
              <w:rPr/>
            </w:pPr>
            <w:r>
              <w:rPr>
                <w:color w:val="231F20"/>
                <w:spacing w:val="-5"/>
              </w:rPr>
              <w:t>观察组（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=45）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262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8.65±2.53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396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9.87±1.75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361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9.25±0.73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343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5.14±1.12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229"/>
              <w:spacing w:before="67" w:line="179" w:lineRule="auto"/>
              <w:rPr/>
            </w:pPr>
            <w:r>
              <w:rPr>
                <w:color w:val="231F20"/>
                <w:spacing w:val="-7"/>
              </w:rPr>
              <w:t>237.52±10.71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226"/>
              <w:spacing w:before="67" w:line="179" w:lineRule="auto"/>
              <w:rPr/>
            </w:pPr>
            <w:r>
              <w:rPr>
                <w:color w:val="231F20"/>
                <w:spacing w:val="-7"/>
              </w:rPr>
              <w:t>227.02±28.12</w:t>
            </w:r>
          </w:p>
        </w:tc>
      </w:tr>
      <w:tr>
        <w:trPr>
          <w:trHeight w:val="283" w:hRule="atLeast"/>
        </w:trPr>
        <w:tc>
          <w:tcPr>
            <w:tcW w:w="1475" w:type="dxa"/>
            <w:vAlign w:val="top"/>
          </w:tcPr>
          <w:p>
            <w:pPr>
              <w:pStyle w:val="TableText"/>
              <w:ind w:left="576"/>
              <w:spacing w:before="71" w:line="176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t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380"/>
              <w:spacing w:before="69" w:line="178" w:lineRule="auto"/>
              <w:rPr/>
            </w:pPr>
            <w:r>
              <w:rPr>
                <w:color w:val="231F20"/>
                <w:spacing w:val="-10"/>
              </w:rPr>
              <w:t>0.167 0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449"/>
              <w:spacing w:before="69" w:line="178" w:lineRule="auto"/>
              <w:rPr/>
            </w:pPr>
            <w:r>
              <w:rPr>
                <w:color w:val="231F20"/>
                <w:spacing w:val="-12"/>
              </w:rPr>
              <w:t>13.636 0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480"/>
              <w:spacing w:before="69" w:line="178" w:lineRule="auto"/>
              <w:rPr/>
            </w:pPr>
            <w:r>
              <w:rPr>
                <w:color w:val="231F20"/>
                <w:spacing w:val="-10"/>
              </w:rPr>
              <w:t>0.191 6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436"/>
              <w:spacing w:before="69" w:line="178" w:lineRule="auto"/>
              <w:rPr/>
            </w:pPr>
            <w:r>
              <w:rPr>
                <w:color w:val="231F20"/>
                <w:spacing w:val="-12"/>
              </w:rPr>
              <w:t>10.046 0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467"/>
              <w:spacing w:before="69" w:line="178" w:lineRule="auto"/>
              <w:rPr/>
            </w:pPr>
            <w:r>
              <w:rPr>
                <w:color w:val="231F20"/>
                <w:spacing w:val="-9"/>
              </w:rPr>
              <w:t>0.043 3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465"/>
              <w:spacing w:before="69" w:line="178" w:lineRule="auto"/>
              <w:rPr/>
            </w:pPr>
            <w:r>
              <w:rPr>
                <w:color w:val="231F20"/>
                <w:spacing w:val="-10"/>
              </w:rPr>
              <w:t>6.670 2</w:t>
            </w:r>
          </w:p>
        </w:tc>
      </w:tr>
      <w:tr>
        <w:trPr>
          <w:trHeight w:val="289" w:hRule="atLeast"/>
        </w:trPr>
        <w:tc>
          <w:tcPr>
            <w:tcW w:w="14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6"/>
              <w:spacing w:before="71" w:line="18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P </w:t>
            </w:r>
            <w:r>
              <w:rPr>
                <w:color w:val="231F20"/>
                <w:spacing w:val="3"/>
              </w:rPr>
              <w:t>值</w:t>
            </w:r>
          </w:p>
        </w:tc>
        <w:tc>
          <w:tcPr>
            <w:tcW w:w="12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0"/>
              <w:spacing w:before="69" w:line="183" w:lineRule="auto"/>
              <w:rPr/>
            </w:pPr>
            <w:r>
              <w:rPr>
                <w:color w:val="231F20"/>
                <w:spacing w:val="-9"/>
              </w:rPr>
              <w:t>0.867 8</w:t>
            </w:r>
          </w:p>
        </w:tc>
        <w:tc>
          <w:tcPr>
            <w:tcW w:w="13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4"/>
              <w:spacing w:before="69" w:line="183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14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0"/>
              <w:spacing w:before="69" w:line="183" w:lineRule="auto"/>
              <w:rPr/>
            </w:pPr>
            <w:r>
              <w:rPr>
                <w:color w:val="231F20"/>
                <w:spacing w:val="-10"/>
              </w:rPr>
              <w:t>0.848 5</w:t>
            </w:r>
          </w:p>
        </w:tc>
        <w:tc>
          <w:tcPr>
            <w:tcW w:w="13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1"/>
              <w:spacing w:before="69" w:line="183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13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7"/>
              <w:spacing w:before="69" w:line="183" w:lineRule="auto"/>
              <w:rPr/>
            </w:pPr>
            <w:r>
              <w:rPr>
                <w:color w:val="231F20"/>
                <w:spacing w:val="-10"/>
              </w:rPr>
              <w:t>0.965 6</w:t>
            </w:r>
          </w:p>
        </w:tc>
        <w:tc>
          <w:tcPr>
            <w:tcW w:w="13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3"/>
              <w:spacing w:before="69" w:line="183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</w:tr>
    </w:tbl>
    <w:p>
      <w:pPr>
        <w:pStyle w:val="BodyText"/>
        <w:ind w:left="4419"/>
        <w:spacing w:before="95" w:line="195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表4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两组并发症比较</w:t>
      </w:r>
      <w:r>
        <w:rPr>
          <w:sz w:val="16"/>
          <w:szCs w:val="16"/>
          <w:color w:val="231F20"/>
          <w:spacing w:val="-2"/>
        </w:rPr>
        <w:t>[例（%）]</w:t>
      </w:r>
    </w:p>
    <w:tbl>
      <w:tblPr>
        <w:tblStyle w:val="TableNormal"/>
        <w:tblW w:w="9751" w:type="dxa"/>
        <w:tblInd w:w="6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1"/>
        <w:gridCol w:w="1529"/>
        <w:gridCol w:w="1648"/>
        <w:gridCol w:w="1553"/>
        <w:gridCol w:w="1719"/>
        <w:gridCol w:w="1571"/>
      </w:tblGrid>
      <w:tr>
        <w:trPr>
          <w:trHeight w:val="279" w:hRule="atLeast"/>
        </w:trPr>
        <w:tc>
          <w:tcPr>
            <w:tcW w:w="17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5"/>
              <w:spacing w:before="61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5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89"/>
              <w:spacing w:before="60" w:line="179" w:lineRule="auto"/>
              <w:rPr/>
            </w:pPr>
            <w:r>
              <w:rPr>
                <w:color w:val="231F20"/>
                <w:spacing w:val="-1"/>
              </w:rPr>
              <w:t>切口感染</w:t>
            </w:r>
          </w:p>
        </w:tc>
        <w:tc>
          <w:tcPr>
            <w:tcW w:w="16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7"/>
              <w:spacing w:before="58" w:line="184" w:lineRule="auto"/>
              <w:rPr/>
            </w:pPr>
            <w:r>
              <w:rPr>
                <w:color w:val="231F20"/>
                <w:spacing w:val="-2"/>
              </w:rPr>
              <w:t>发热</w:t>
            </w:r>
          </w:p>
        </w:tc>
        <w:tc>
          <w:tcPr>
            <w:tcW w:w="15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42"/>
              <w:spacing w:before="62" w:line="177" w:lineRule="auto"/>
              <w:rPr/>
            </w:pPr>
            <w:r>
              <w:rPr>
                <w:color w:val="231F20"/>
                <w:spacing w:val="-1"/>
              </w:rPr>
              <w:t>肺栓塞</w:t>
            </w:r>
          </w:p>
        </w:tc>
        <w:tc>
          <w:tcPr>
            <w:tcW w:w="171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39"/>
              <w:spacing w:before="61" w:line="178" w:lineRule="auto"/>
              <w:rPr/>
            </w:pPr>
            <w:r>
              <w:rPr>
                <w:color w:val="231F20"/>
                <w:spacing w:val="-2"/>
              </w:rPr>
              <w:t>卵巢血肿</w:t>
            </w:r>
          </w:p>
        </w:tc>
        <w:tc>
          <w:tcPr>
            <w:tcW w:w="15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01"/>
              <w:spacing w:before="61" w:line="180" w:lineRule="auto"/>
              <w:rPr/>
            </w:pPr>
            <w:r>
              <w:rPr>
                <w:color w:val="231F20"/>
                <w:spacing w:val="-1"/>
              </w:rPr>
              <w:t>合计</w:t>
            </w:r>
          </w:p>
        </w:tc>
      </w:tr>
      <w:tr>
        <w:trPr>
          <w:trHeight w:val="275" w:hRule="atLeast"/>
        </w:trPr>
        <w:tc>
          <w:tcPr>
            <w:tcW w:w="17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2"/>
              <w:spacing w:before="57" w:line="181" w:lineRule="auto"/>
              <w:rPr/>
            </w:pPr>
            <w:r>
              <w:rPr>
                <w:color w:val="231F20"/>
                <w:spacing w:val="-5"/>
              </w:rPr>
              <w:t>对照组（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=41）</w:t>
            </w:r>
          </w:p>
        </w:tc>
        <w:tc>
          <w:tcPr>
            <w:tcW w:w="15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0"/>
              <w:spacing w:before="57" w:line="181" w:lineRule="auto"/>
              <w:rPr/>
            </w:pPr>
            <w:r>
              <w:rPr>
                <w:color w:val="231F20"/>
                <w:spacing w:val="-7"/>
              </w:rPr>
              <w:t>4（9.76）</w:t>
            </w:r>
          </w:p>
        </w:tc>
        <w:tc>
          <w:tcPr>
            <w:tcW w:w="16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1"/>
              <w:spacing w:before="57" w:line="181" w:lineRule="auto"/>
              <w:rPr/>
            </w:pPr>
            <w:r>
              <w:rPr>
                <w:color w:val="231F20"/>
                <w:spacing w:val="-7"/>
              </w:rPr>
              <w:t>3（7.32）</w:t>
            </w:r>
          </w:p>
        </w:tc>
        <w:tc>
          <w:tcPr>
            <w:tcW w:w="15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4"/>
              <w:spacing w:before="57" w:line="181" w:lineRule="auto"/>
              <w:rPr/>
            </w:pPr>
            <w:r>
              <w:rPr>
                <w:color w:val="231F20"/>
                <w:spacing w:val="-5"/>
              </w:rPr>
              <w:t>0（0）</w:t>
            </w:r>
          </w:p>
        </w:tc>
        <w:tc>
          <w:tcPr>
            <w:tcW w:w="17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6"/>
              <w:spacing w:before="57" w:line="181" w:lineRule="auto"/>
              <w:rPr/>
            </w:pPr>
            <w:r>
              <w:rPr>
                <w:color w:val="231F20"/>
                <w:spacing w:val="-7"/>
              </w:rPr>
              <w:t>2（4.88）</w:t>
            </w:r>
          </w:p>
        </w:tc>
        <w:tc>
          <w:tcPr>
            <w:tcW w:w="15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4"/>
              <w:spacing w:before="57" w:line="181" w:lineRule="auto"/>
              <w:rPr/>
            </w:pPr>
            <w:r>
              <w:rPr>
                <w:color w:val="231F20"/>
                <w:spacing w:val="-8"/>
              </w:rPr>
              <w:t>9（21.95）</w:t>
            </w:r>
          </w:p>
        </w:tc>
      </w:tr>
      <w:tr>
        <w:trPr>
          <w:trHeight w:val="278" w:hRule="atLeast"/>
        </w:trPr>
        <w:tc>
          <w:tcPr>
            <w:tcW w:w="1731" w:type="dxa"/>
            <w:vAlign w:val="top"/>
          </w:tcPr>
          <w:p>
            <w:pPr>
              <w:pStyle w:val="TableText"/>
              <w:ind w:left="295"/>
              <w:spacing w:before="66" w:line="176" w:lineRule="auto"/>
              <w:rPr/>
            </w:pPr>
            <w:r>
              <w:rPr>
                <w:color w:val="231F20"/>
                <w:spacing w:val="-5"/>
              </w:rPr>
              <w:t>观察组（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</w:t>
            </w:r>
            <w:r>
              <w:rPr>
                <w:color w:val="231F20"/>
                <w:spacing w:val="-5"/>
              </w:rPr>
              <w:t>=45）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25"/>
              <w:spacing w:before="66" w:line="176" w:lineRule="auto"/>
              <w:rPr/>
            </w:pPr>
            <w:r>
              <w:rPr>
                <w:color w:val="231F20"/>
                <w:spacing w:val="-9"/>
              </w:rPr>
              <w:t>1（2.22）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521"/>
              <w:spacing w:before="66" w:line="176" w:lineRule="auto"/>
              <w:rPr/>
            </w:pPr>
            <w:r>
              <w:rPr>
                <w:color w:val="231F20"/>
                <w:spacing w:val="-9"/>
              </w:rPr>
              <w:t>1（2.22）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84"/>
              <w:spacing w:before="66" w:line="176" w:lineRule="auto"/>
              <w:rPr/>
            </w:pPr>
            <w:r>
              <w:rPr>
                <w:color w:val="231F20"/>
                <w:spacing w:val="-5"/>
              </w:rPr>
              <w:t>0（0）</w:t>
            </w:r>
          </w:p>
        </w:tc>
        <w:tc>
          <w:tcPr>
            <w:tcW w:w="1719" w:type="dxa"/>
            <w:vAlign w:val="top"/>
          </w:tcPr>
          <w:p>
            <w:pPr>
              <w:pStyle w:val="TableText"/>
              <w:ind w:left="656"/>
              <w:spacing w:before="66" w:line="176" w:lineRule="auto"/>
              <w:rPr/>
            </w:pPr>
            <w:r>
              <w:rPr>
                <w:color w:val="231F20"/>
                <w:spacing w:val="-5"/>
              </w:rPr>
              <w:t>0（0）</w:t>
            </w:r>
          </w:p>
        </w:tc>
        <w:tc>
          <w:tcPr>
            <w:tcW w:w="1571" w:type="dxa"/>
            <w:vAlign w:val="top"/>
          </w:tcPr>
          <w:p>
            <w:pPr>
              <w:pStyle w:val="TableText"/>
              <w:ind w:left="464"/>
              <w:spacing w:before="66" w:line="176" w:lineRule="auto"/>
              <w:rPr/>
            </w:pPr>
            <w:r>
              <w:rPr>
                <w:color w:val="231F20"/>
                <w:spacing w:val="-7"/>
              </w:rPr>
              <w:t>2（4.44）</w:t>
            </w:r>
          </w:p>
        </w:tc>
      </w:tr>
      <w:tr>
        <w:trPr>
          <w:trHeight w:val="293" w:hRule="atLeast"/>
        </w:trPr>
        <w:tc>
          <w:tcPr>
            <w:tcW w:w="1731" w:type="dxa"/>
            <w:vAlign w:val="top"/>
          </w:tcPr>
          <w:p>
            <w:pPr>
              <w:pStyle w:val="TableText"/>
              <w:ind w:left="645"/>
              <w:spacing w:before="51" w:line="20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6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6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15"/>
                <w:w w:val="103"/>
                <w:position w:val="5"/>
              </w:rPr>
              <w:t xml:space="preserve"> </w:t>
            </w:r>
            <w:r>
              <w:rPr>
                <w:color w:val="231F20"/>
                <w:spacing w:val="6"/>
                <w:position w:val="-1"/>
              </w:rPr>
              <w:t>值</w:t>
            </w:r>
          </w:p>
        </w:tc>
        <w:tc>
          <w:tcPr>
            <w:tcW w:w="15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1" w:type="dxa"/>
            <w:vAlign w:val="top"/>
          </w:tcPr>
          <w:p>
            <w:pPr>
              <w:pStyle w:val="TableText"/>
              <w:ind w:left="525"/>
              <w:spacing w:before="72" w:line="184" w:lineRule="auto"/>
              <w:rPr/>
            </w:pPr>
            <w:r>
              <w:rPr>
                <w:color w:val="231F20"/>
                <w:spacing w:val="-10"/>
              </w:rPr>
              <w:t>5.894 6</w:t>
            </w:r>
          </w:p>
        </w:tc>
      </w:tr>
      <w:tr>
        <w:trPr>
          <w:trHeight w:val="282" w:hRule="atLeast"/>
        </w:trPr>
        <w:tc>
          <w:tcPr>
            <w:tcW w:w="17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3"/>
              <w:spacing w:before="66" w:line="18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P </w:t>
            </w:r>
            <w:r>
              <w:rPr>
                <w:color w:val="231F20"/>
                <w:spacing w:val="3"/>
              </w:rPr>
              <w:t>值</w:t>
            </w:r>
          </w:p>
        </w:tc>
        <w:tc>
          <w:tcPr>
            <w:tcW w:w="152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4"/>
              <w:spacing w:before="62" w:line="183" w:lineRule="auto"/>
              <w:rPr/>
            </w:pPr>
            <w:r>
              <w:rPr>
                <w:color w:val="231F20"/>
                <w:spacing w:val="-10"/>
              </w:rPr>
              <w:t>0.015 2</w:t>
            </w:r>
          </w:p>
        </w:tc>
      </w:tr>
    </w:tbl>
    <w:p>
      <w:pPr>
        <w:spacing w:line="164" w:lineRule="exact"/>
        <w:rPr>
          <w:rFonts w:ascii="Arial"/>
          <w:sz w:val="14"/>
        </w:rPr>
      </w:pPr>
      <w:r/>
    </w:p>
    <w:p>
      <w:pPr>
        <w:spacing w:line="164" w:lineRule="exact"/>
        <w:sectPr>
          <w:type w:val="continuous"/>
          <w:pgSz w:w="11906" w:h="16158"/>
          <w:pgMar w:top="1287" w:right="996" w:bottom="716" w:left="424" w:header="853" w:footer="444" w:gutter="0"/>
          <w:cols w:equalWidth="0" w:num="1">
            <w:col w:w="1048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ind w:left="660"/>
        <w:spacing w:before="48" w:line="277" w:lineRule="exac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3</w:t>
      </w:r>
      <w:r>
        <w:rPr>
          <w:rFonts w:ascii="SimHei" w:hAnsi="SimHei" w:eastAsia="SimHei" w:cs="SimHei"/>
          <w:sz w:val="21"/>
          <w:szCs w:val="21"/>
          <w:color w:val="231F20"/>
          <w:spacing w:val="3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讨论</w:t>
      </w:r>
    </w:p>
    <w:p>
      <w:pPr>
        <w:pStyle w:val="BodyText"/>
        <w:ind w:left="657" w:right="244" w:firstLine="448"/>
        <w:spacing w:before="56" w:line="174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3"/>
        </w:rPr>
        <w:t>附件扭转是卵巢或输卵管沿着骨盆的漏斗韧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3"/>
        </w:rPr>
        <w:t>带、卵巢固有韧带轴线出现解剖学变位，致使出现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9" w:line="187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0"/>
        </w:rPr>
        <w:t>静脉回流、动脉阻塞，</w:t>
      </w:r>
      <w:r>
        <w:rPr>
          <w:sz w:val="21"/>
          <w:szCs w:val="21"/>
          <w:color w:val="231F20"/>
          <w:spacing w:val="22"/>
        </w:rPr>
        <w:t xml:space="preserve">  </w:t>
      </w:r>
      <w:r>
        <w:rPr>
          <w:sz w:val="21"/>
          <w:szCs w:val="21"/>
          <w:color w:val="231F20"/>
          <w:spacing w:val="-10"/>
        </w:rPr>
        <w:t>附件水肿、缺血或炎症反应，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最终致使卵巢的坏死及卵巢功能丧失，影响</w:t>
      </w:r>
      <w:r>
        <w:rPr>
          <w:sz w:val="21"/>
          <w:szCs w:val="21"/>
          <w:color w:val="231F20"/>
          <w:spacing w:val="2"/>
        </w:rPr>
        <w:t>患者的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2"/>
        </w:rPr>
        <w:t>内分泌情况、生育能力，给患者带来极大地痛苦 </w:t>
      </w:r>
      <w:r>
        <w:rPr>
          <w:sz w:val="12"/>
          <w:szCs w:val="12"/>
          <w:color w:val="231F20"/>
          <w:spacing w:val="-2"/>
          <w:position w:val="9"/>
        </w:rPr>
        <w:t>[6]</w:t>
      </w:r>
      <w:r>
        <w:rPr>
          <w:sz w:val="21"/>
          <w:szCs w:val="21"/>
          <w:color w:val="231F20"/>
          <w:spacing w:val="-2"/>
        </w:rPr>
        <w:t>。</w:t>
      </w:r>
    </w:p>
    <w:p>
      <w:pPr>
        <w:spacing w:line="187" w:lineRule="auto"/>
        <w:sectPr>
          <w:type w:val="continuous"/>
          <w:pgSz w:w="11906" w:h="16158"/>
          <w:pgMar w:top="1287" w:right="996" w:bottom="716" w:left="424" w:header="853" w:footer="444" w:gutter="0"/>
          <w:cols w:equalWidth="0" w:num="2">
            <w:col w:w="5604" w:space="100"/>
            <w:col w:w="4782" w:space="0"/>
          </w:cols>
        </w:sectPr>
        <w:rPr>
          <w:sz w:val="21"/>
          <w:szCs w:val="21"/>
        </w:rPr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5"/>
          <w:footerReference w:type="default" r:id="rId6"/>
          <w:pgSz w:w="11906" w:h="16158"/>
          <w:pgMar w:top="1287" w:right="985" w:bottom="716" w:left="424" w:header="853" w:footer="444" w:gutter="0"/>
          <w:cols w:equalWidth="0" w:num="1">
            <w:col w:w="10496" w:space="0"/>
          </w:cols>
        </w:sectPr>
        <w:rPr/>
      </w:pPr>
    </w:p>
    <w:p>
      <w:pPr>
        <w:pStyle w:val="BodyText"/>
        <w:ind w:left="654" w:right="157" w:firstLine="1"/>
        <w:spacing w:before="45" w:line="217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其中，以卵巢囊肿蒂扭转最为常见。卵巢囊肿蒂扭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2"/>
        </w:rPr>
        <w:t>转是由于为卵巢囊肿供血的血管发生扭曲，从而引   </w:t>
      </w:r>
      <w:r>
        <w:rPr>
          <w:sz w:val="21"/>
          <w:szCs w:val="21"/>
          <w:color w:val="231F20"/>
          <w:spacing w:val="7"/>
        </w:rPr>
        <w:t>起卵巢囊肿的局部缺血，严重时甚至会发生坏死、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3"/>
        </w:rPr>
        <w:t>破裂，导致患者出现一系列临床症状。卵巢囊肿蒂  </w:t>
      </w:r>
      <w:r>
        <w:rPr>
          <w:sz w:val="21"/>
          <w:szCs w:val="21"/>
          <w:color w:val="231F20"/>
          <w:spacing w:val="6"/>
        </w:rPr>
        <w:t>扭转在妇科急诊手术中约占 2.7%。其病因尚不清  </w:t>
      </w:r>
      <w:r>
        <w:rPr>
          <w:sz w:val="21"/>
          <w:szCs w:val="21"/>
          <w:color w:val="231F20"/>
          <w:spacing w:val="3"/>
        </w:rPr>
        <w:t>晰，危险因素与卵巢囊肿的大小、妊娠、卵巢过度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6"/>
        </w:rPr>
        <w:t>刺激综合征、辅助生殖技术等相关。患者病发后，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3"/>
        </w:rPr>
        <w:t>会出现突发性的腹部疼痛，常在体位改变、剧烈运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1"/>
        </w:rPr>
        <w:t>动后出现。其次，还会出现恶心、呕吐等症状 </w:t>
      </w:r>
      <w:r>
        <w:rPr>
          <w:sz w:val="12"/>
          <w:szCs w:val="12"/>
          <w:color w:val="231F20"/>
          <w:spacing w:val="1"/>
          <w:position w:val="9"/>
        </w:rPr>
        <w:t>[7-8]</w:t>
      </w:r>
      <w:r>
        <w:rPr>
          <w:sz w:val="21"/>
          <w:szCs w:val="21"/>
          <w:color w:val="231F20"/>
          <w:spacing w:val="1"/>
        </w:rPr>
        <w:t>。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3"/>
        </w:rPr>
        <w:t>随着病情的进展，卵巢极易有血液供应障碍，导致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3"/>
        </w:rPr>
        <w:t>卵巢缺血、坏死，严重危及患者的身体健康。若不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3"/>
        </w:rPr>
        <w:t>及时干预治疗，导致卵巢出现缺血、坏死，就必须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3"/>
        </w:rPr>
        <w:t>切除卵巢，严重影响患者的生育能力，甚至危</w:t>
      </w:r>
      <w:r>
        <w:rPr>
          <w:sz w:val="21"/>
          <w:szCs w:val="21"/>
          <w:color w:val="231F20"/>
          <w:spacing w:val="2"/>
        </w:rPr>
        <w:t>及患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"/>
        </w:rPr>
        <w:t>者的生命安全 </w:t>
      </w:r>
      <w:r>
        <w:rPr>
          <w:sz w:val="12"/>
          <w:szCs w:val="12"/>
          <w:color w:val="231F20"/>
          <w:spacing w:val="1"/>
          <w:position w:val="9"/>
        </w:rPr>
        <w:t>[9]</w:t>
      </w:r>
      <w:r>
        <w:rPr>
          <w:sz w:val="12"/>
          <w:szCs w:val="12"/>
          <w:color w:val="231F20"/>
          <w:spacing w:val="4"/>
          <w:position w:val="9"/>
        </w:rPr>
        <w:t xml:space="preserve"> </w:t>
      </w:r>
      <w:r>
        <w:rPr>
          <w:sz w:val="21"/>
          <w:szCs w:val="21"/>
          <w:color w:val="231F20"/>
          <w:spacing w:val="1"/>
        </w:rPr>
        <w:t>。因此，及时加以诊断、治疗是临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2"/>
        </w:rPr>
        <w:t>床治疗卵巢囊肿蒂扭转的重点。</w:t>
      </w:r>
    </w:p>
    <w:p>
      <w:pPr>
        <w:pStyle w:val="BodyText"/>
        <w:ind w:left="655" w:right="162" w:firstLine="466"/>
        <w:spacing w:before="27" w:line="216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目前，临床上治疗卵巢囊肿蒂扭转多采取手术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治疗。既往，临床上多采用传统的开腹手术，该种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3"/>
        </w:rPr>
        <w:t>术式会给患者带来较大的创伤，出血量也较多。术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前多数患者因惧怕手术而延误治疗，且多数患者在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治疗后恢复较为缓慢，且极易出现术后并发症，加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3"/>
        </w:rPr>
        <w:t>重患者的痛苦。其次，对患者的生育能力、内分泌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情况具有一定影响，临床效果并不理想。对育</w:t>
      </w:r>
      <w:r>
        <w:rPr>
          <w:sz w:val="21"/>
          <w:szCs w:val="21"/>
          <w:color w:val="231F20"/>
          <w:spacing w:val="2"/>
        </w:rPr>
        <w:t>龄期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3"/>
        </w:rPr>
        <w:t>患者来说，通常需要保留其生育能力，因此</w:t>
      </w:r>
      <w:r>
        <w:rPr>
          <w:sz w:val="21"/>
          <w:szCs w:val="21"/>
          <w:color w:val="231F20"/>
          <w:spacing w:val="2"/>
        </w:rPr>
        <w:t>保护患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13"/>
        </w:rPr>
        <w:t>者的卵巢储备功能，是临床上研究的重点问题之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1"/>
        </w:rPr>
        <w:t>一 </w:t>
      </w:r>
      <w:r>
        <w:rPr>
          <w:sz w:val="12"/>
          <w:szCs w:val="12"/>
          <w:color w:val="231F20"/>
          <w:spacing w:val="-1"/>
          <w:position w:val="9"/>
        </w:rPr>
        <w:t>[10]</w:t>
      </w:r>
      <w:r>
        <w:rPr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。随着医疗技术的不断发展，微创治疗卵巢囊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3"/>
        </w:rPr>
        <w:t>肿蒂扭转的方式已逐渐运用到临床当中，并取得较  </w:t>
      </w:r>
      <w:r>
        <w:rPr>
          <w:sz w:val="21"/>
          <w:szCs w:val="21"/>
          <w:color w:val="231F20"/>
          <w:spacing w:val="3"/>
        </w:rPr>
        <w:t>好的疗效。腹腔镜下保留卵巢手术是一种具备创伤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3"/>
        </w:rPr>
        <w:t>小、出血量少、手术时间较短等特点的术式，对治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-2"/>
        </w:rPr>
        <w:t>疗卵巢囊肿蒂扭转具有较好优势，患者接受度更</w:t>
      </w:r>
      <w:r>
        <w:rPr>
          <w:sz w:val="21"/>
          <w:szCs w:val="21"/>
          <w:color w:val="231F20"/>
          <w:spacing w:val="-3"/>
        </w:rPr>
        <w:t>高。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通过腹腔镜下观察，可以观察到病变部位，术野可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3"/>
        </w:rPr>
        <w:t>以清晰暴露，手术操作的准确性更高，能够快速将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病变组织进行清除，减轻手术给患者卵巢周围带来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的刺激，确保手术的顺利进行，对患者术后恢复具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-1"/>
        </w:rPr>
        <w:t>有促进作用 </w:t>
      </w:r>
      <w:r>
        <w:rPr>
          <w:sz w:val="12"/>
          <w:szCs w:val="12"/>
          <w:color w:val="231F20"/>
          <w:spacing w:val="-1"/>
          <w:position w:val="9"/>
        </w:rPr>
        <w:t>[11]</w:t>
      </w:r>
      <w:r>
        <w:rPr>
          <w:sz w:val="12"/>
          <w:szCs w:val="12"/>
          <w:color w:val="231F20"/>
          <w:spacing w:val="-8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。病灶切除之前，向患者的腹腔中输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3"/>
        </w:rPr>
        <w:t>入二氧化碳气体，能够让腹腔组织处在一个缺氧的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1"/>
        </w:rPr>
        <w:t>状态，从而减少手术给周围脏器带来的刺激 </w:t>
      </w:r>
      <w:r>
        <w:rPr>
          <w:sz w:val="12"/>
          <w:szCs w:val="12"/>
          <w:color w:val="231F20"/>
          <w:spacing w:val="-1"/>
          <w:position w:val="9"/>
        </w:rPr>
        <w:t>[12]</w:t>
      </w:r>
      <w:r>
        <w:rPr>
          <w:sz w:val="21"/>
          <w:szCs w:val="21"/>
          <w:color w:val="231F20"/>
          <w:spacing w:val="-1"/>
        </w:rPr>
        <w:t>。同</w:t>
      </w:r>
      <w:r>
        <w:rPr>
          <w:sz w:val="21"/>
          <w:szCs w:val="21"/>
          <w:color w:val="231F20"/>
          <w:spacing w:val="8"/>
        </w:rPr>
        <w:t xml:space="preserve">  </w:t>
      </w:r>
      <w:r>
        <w:rPr>
          <w:sz w:val="21"/>
          <w:szCs w:val="21"/>
          <w:color w:val="231F20"/>
          <w:spacing w:val="13"/>
        </w:rPr>
        <w:t>时，腹腔镜下保留卵巢手术不需要开腹、关腹的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13"/>
        </w:rPr>
        <w:t>步骤，因此也能缩短患者的手术时间。在本研究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3"/>
        </w:rPr>
        <w:t>中，观察组并发症发生率低于对照组，且观察组手  </w:t>
      </w:r>
      <w:r>
        <w:rPr>
          <w:sz w:val="21"/>
          <w:szCs w:val="21"/>
          <w:color w:val="231F20"/>
          <w:spacing w:val="3"/>
        </w:rPr>
        <w:t>术时间、住院时间均短于对照组，术中出血量少于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对照组，首次下床活动时间早于对照组。说明采取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3"/>
        </w:rPr>
        <w:t>腹腔镜下保留卵巢手术治疗卵巢囊肿蒂扭转的效果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"/>
        <w:spacing w:before="42" w:line="213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更好，能有效改善患者围手术期的相关指标，降低</w:t>
      </w:r>
      <w:r>
        <w:rPr>
          <w:sz w:val="21"/>
          <w:szCs w:val="21"/>
          <w:color w:val="231F20"/>
          <w:spacing w:val="1"/>
        </w:rPr>
        <w:t xml:space="preserve">  </w:t>
      </w:r>
      <w:r>
        <w:rPr>
          <w:sz w:val="21"/>
          <w:szCs w:val="21"/>
          <w:color w:val="231F20"/>
          <w:spacing w:val="3"/>
        </w:rPr>
        <w:t>并发症的发生风险，促进患者尽快恢复。术后，观</w:t>
      </w:r>
      <w:r>
        <w:rPr>
          <w:sz w:val="21"/>
          <w:szCs w:val="21"/>
          <w:color w:val="231F20"/>
          <w:spacing w:val="6"/>
        </w:rPr>
        <w:t xml:space="preserve">  </w:t>
      </w:r>
      <w:r>
        <w:rPr>
          <w:sz w:val="21"/>
          <w:szCs w:val="21"/>
          <w:color w:val="231F20"/>
          <w:spacing w:val="-4"/>
        </w:rPr>
        <w:t>察组 AFC、PSV、AMH 均高于对照组；术后观察组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</w:rPr>
        <w:t>FSH</w:t>
      </w:r>
      <w:r>
        <w:rPr>
          <w:sz w:val="21"/>
          <w:szCs w:val="21"/>
          <w:color w:val="231F20"/>
          <w:spacing w:val="6"/>
        </w:rPr>
        <w:t xml:space="preserve"> 低于对照组，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</w:rPr>
        <w:t>LH</w:t>
      </w:r>
      <w:r>
        <w:rPr>
          <w:sz w:val="21"/>
          <w:szCs w:val="21"/>
          <w:color w:val="231F20"/>
          <w:spacing w:val="6"/>
        </w:rPr>
        <w:t>、E</w:t>
      </w:r>
      <w:r>
        <w:rPr>
          <w:sz w:val="12"/>
          <w:szCs w:val="12"/>
          <w:color w:val="231F20"/>
          <w:spacing w:val="6"/>
          <w:position w:val="-3"/>
        </w:rPr>
        <w:t>2</w:t>
      </w:r>
      <w:r>
        <w:rPr>
          <w:sz w:val="12"/>
          <w:szCs w:val="12"/>
          <w:color w:val="231F20"/>
          <w:spacing w:val="28"/>
          <w:position w:val="-3"/>
        </w:rPr>
        <w:t xml:space="preserve"> </w:t>
      </w:r>
      <w:r>
        <w:rPr>
          <w:sz w:val="21"/>
          <w:szCs w:val="21"/>
          <w:color w:val="231F20"/>
          <w:spacing w:val="6"/>
        </w:rPr>
        <w:t>均高于对照组。说明手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3"/>
        </w:rPr>
        <w:t>术治疗时，会导致患者卵巢功能出现暂时性的异常，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3"/>
        </w:rPr>
        <w:t>可能与手术时对卵巢组织的损伤有关，对其卵巢功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3"/>
        </w:rPr>
        <w:t>能产生影响。而采取腹腔镜下保留卵巢手术能够最  </w:t>
      </w:r>
      <w:r>
        <w:rPr>
          <w:sz w:val="21"/>
          <w:szCs w:val="21"/>
          <w:color w:val="231F20"/>
          <w:spacing w:val="3"/>
        </w:rPr>
        <w:t>大限度地保护患者的卵巢储备功能，减少手术对其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3"/>
        </w:rPr>
        <w:t>卵巢组织的损伤，保证激素水平的正常。对于育龄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-2"/>
        </w:rPr>
        <w:t>期的患者而言，可有效保护患者的生育能力。</w:t>
      </w:r>
    </w:p>
    <w:p>
      <w:pPr>
        <w:pStyle w:val="BodyText"/>
        <w:ind w:right="25" w:firstLine="423"/>
        <w:spacing w:before="4" w:line="21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综上所述，被确诊为卵巢囊肿蒂扭转的患者通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3"/>
        </w:rPr>
        <w:t>过采取腹腔镜下保留卵巢手术进行治疗后，临床效  </w:t>
      </w:r>
      <w:r>
        <w:rPr>
          <w:sz w:val="21"/>
          <w:szCs w:val="21"/>
          <w:color w:val="231F20"/>
          <w:spacing w:val="6"/>
        </w:rPr>
        <w:t>果得以提升，能更好地保护卵巢功能、生育能力，</w:t>
      </w:r>
      <w:r>
        <w:rPr>
          <w:sz w:val="21"/>
          <w:szCs w:val="21"/>
          <w:color w:val="231F20"/>
          <w:spacing w:val="15"/>
          <w:w w:val="101"/>
        </w:rPr>
        <w:t xml:space="preserve"> </w:t>
      </w:r>
      <w:r>
        <w:rPr>
          <w:sz w:val="21"/>
          <w:szCs w:val="21"/>
          <w:color w:val="231F20"/>
          <w:spacing w:val="-2"/>
        </w:rPr>
        <w:t>还可以降低术后并发症的风险，治疗效果好。</w:t>
      </w:r>
    </w:p>
    <w:p>
      <w:pPr>
        <w:ind w:left="1814"/>
        <w:spacing w:before="125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参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考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文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献</w:t>
      </w:r>
    </w:p>
    <w:p>
      <w:pPr>
        <w:pStyle w:val="BodyText"/>
        <w:ind w:left="222" w:right="38" w:hanging="217"/>
        <w:spacing w:before="176" w:line="22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[1] 张明铭，黄晶，雷佳，等 . 腹腔镜下卵巢囊</w:t>
      </w:r>
      <w:r>
        <w:rPr>
          <w:sz w:val="17"/>
          <w:szCs w:val="17"/>
          <w:color w:val="231F20"/>
          <w:spacing w:val="6"/>
        </w:rPr>
        <w:t>肿蒂扭转复位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"/>
        </w:rPr>
        <w:t>手术对卵巢储备功能的影响 [J]. 微</w:t>
      </w:r>
      <w:r>
        <w:rPr>
          <w:sz w:val="17"/>
          <w:szCs w:val="17"/>
          <w:color w:val="231F20"/>
          <w:spacing w:val="-2"/>
        </w:rPr>
        <w:t>创医学，2021，16（5</w:t>
      </w:r>
      <w:r>
        <w:rPr>
          <w:sz w:val="17"/>
          <w:szCs w:val="17"/>
          <w:color w:val="231F20"/>
          <w:spacing w:val="-7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658-660，696.</w:t>
      </w:r>
    </w:p>
    <w:p>
      <w:pPr>
        <w:pStyle w:val="BodyText"/>
        <w:ind w:left="222" w:right="91" w:hanging="217"/>
        <w:spacing w:before="29" w:line="22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[2] 傅春华，刘华兰，彭九莲，等 . 探讨腹腔镜下卵巢囊肿蒂扭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2"/>
        </w:rPr>
        <w:t>转保留卵巢手术对卵巢功能及术后并发症的影响 [J].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中国实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2"/>
        </w:rPr>
        <w:t>用医药，2019，14（20</w:t>
      </w:r>
      <w:r>
        <w:rPr>
          <w:sz w:val="17"/>
          <w:szCs w:val="17"/>
          <w:color w:val="231F20"/>
          <w:spacing w:val="-3"/>
        </w:rPr>
        <w:t>）：</w:t>
      </w:r>
      <w:r>
        <w:rPr>
          <w:sz w:val="17"/>
          <w:szCs w:val="17"/>
          <w:color w:val="231F20"/>
          <w:spacing w:val="-12"/>
        </w:rPr>
        <w:t>52-53.</w:t>
      </w:r>
    </w:p>
    <w:p>
      <w:pPr>
        <w:pStyle w:val="BodyText"/>
        <w:ind w:left="220" w:right="38" w:hanging="215"/>
        <w:spacing w:before="36" w:line="22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[3] 张会娟，毕洪艳，郭秀伟 . 腹腔镜下保留卵巢手术治疗卵巢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-1"/>
        </w:rPr>
        <w:t>囊肿蒂扭转的临床效果观察 [J]. 医药前沿</w:t>
      </w:r>
      <w:r>
        <w:rPr>
          <w:sz w:val="17"/>
          <w:szCs w:val="17"/>
          <w:color w:val="231F20"/>
          <w:spacing w:val="-2"/>
        </w:rPr>
        <w:t>，2022，12（5</w:t>
      </w:r>
      <w:r>
        <w:rPr>
          <w:sz w:val="17"/>
          <w:szCs w:val="17"/>
          <w:color w:val="231F20"/>
          <w:spacing w:val="-7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76-78.</w:t>
      </w:r>
    </w:p>
    <w:p>
      <w:pPr>
        <w:pStyle w:val="BodyText"/>
        <w:ind w:left="222" w:right="91" w:hanging="217"/>
        <w:spacing w:before="8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[4] 冯志娟，段学颖，韩娟，等 . 卵巢囊肿蒂扭转保留卵巢手术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9"/>
        </w:rPr>
        <w:t>21 例临床分析 [J].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中外医学研究，201</w:t>
      </w:r>
      <w:r>
        <w:rPr>
          <w:sz w:val="17"/>
          <w:szCs w:val="17"/>
          <w:color w:val="231F20"/>
          <w:spacing w:val="-10"/>
        </w:rPr>
        <w:t>9，17（9</w:t>
      </w:r>
      <w:r>
        <w:rPr>
          <w:sz w:val="17"/>
          <w:szCs w:val="17"/>
          <w:color w:val="231F20"/>
          <w:spacing w:val="-2"/>
        </w:rPr>
        <w:t>）：</w:t>
      </w:r>
      <w:r>
        <w:rPr>
          <w:sz w:val="17"/>
          <w:szCs w:val="17"/>
          <w:color w:val="231F20"/>
          <w:spacing w:val="-10"/>
        </w:rPr>
        <w:t>123-125.</w:t>
      </w:r>
    </w:p>
    <w:p>
      <w:pPr>
        <w:pStyle w:val="BodyText"/>
        <w:ind w:left="236" w:right="39" w:hanging="231"/>
        <w:spacing w:before="35" w:line="22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[5] 谢幸，苟文丽 . 妇产科学 [M]. 北京：人民卫生出版社，2014：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125-126.</w:t>
      </w:r>
    </w:p>
    <w:p>
      <w:pPr>
        <w:pStyle w:val="BodyText"/>
        <w:ind w:left="220" w:right="91" w:hanging="215"/>
        <w:spacing w:before="7" w:line="22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[6] 池保绘，杨金妹，庞岚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. 腹腔镜下卵巢囊肿剥除</w:t>
      </w:r>
      <w:r>
        <w:rPr>
          <w:sz w:val="17"/>
          <w:szCs w:val="17"/>
          <w:color w:val="231F20"/>
        </w:rPr>
        <w:t>术治疗卵巢 </w:t>
      </w:r>
      <w:r>
        <w:rPr>
          <w:sz w:val="17"/>
          <w:szCs w:val="17"/>
          <w:color w:val="231F20"/>
          <w:spacing w:val="-1"/>
        </w:rPr>
        <w:t>囊肿的效果及对残留卵巢储备功能、自然妊</w:t>
      </w:r>
      <w:r>
        <w:rPr>
          <w:sz w:val="17"/>
          <w:szCs w:val="17"/>
          <w:color w:val="231F20"/>
          <w:spacing w:val="-2"/>
        </w:rPr>
        <w:t>娠结局的影响 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临床误诊误治，2023，36（2</w:t>
      </w:r>
      <w:r>
        <w:rPr>
          <w:sz w:val="17"/>
          <w:szCs w:val="17"/>
          <w:color w:val="231F20"/>
          <w:spacing w:val="-4"/>
        </w:rPr>
        <w:t>）：</w:t>
      </w:r>
      <w:r>
        <w:rPr>
          <w:sz w:val="17"/>
          <w:szCs w:val="17"/>
          <w:color w:val="231F20"/>
          <w:spacing w:val="-10"/>
        </w:rPr>
        <w:t>94-97.</w:t>
      </w:r>
    </w:p>
    <w:p>
      <w:pPr>
        <w:pStyle w:val="BodyText"/>
        <w:ind w:left="222" w:right="91" w:hanging="217"/>
        <w:spacing w:before="35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[7] 温婷婷 . 保留卵巢手术治疗卵巢囊肿蒂扭转的效果和安全性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9"/>
        </w:rPr>
        <w:t>分析 [J].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9"/>
        </w:rPr>
        <w:t>中国现代药物应用，2023，17（16</w:t>
      </w:r>
      <w:r>
        <w:rPr>
          <w:sz w:val="17"/>
          <w:szCs w:val="17"/>
          <w:color w:val="231F20"/>
          <w:spacing w:val="-4"/>
        </w:rPr>
        <w:t>）：</w:t>
      </w:r>
      <w:r>
        <w:rPr>
          <w:sz w:val="17"/>
          <w:szCs w:val="17"/>
          <w:color w:val="231F20"/>
          <w:spacing w:val="-9"/>
        </w:rPr>
        <w:t>57-59.</w:t>
      </w:r>
    </w:p>
    <w:p>
      <w:pPr>
        <w:pStyle w:val="BodyText"/>
        <w:ind w:left="222" w:right="37" w:hanging="217"/>
        <w:spacing w:before="36" w:line="22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[8] 汪蕾，李留霞，郭瑞霞，等 . 卵巢囊肿蒂扭转腹腔镜保留卵</w:t>
      </w:r>
      <w:r>
        <w:rPr>
          <w:sz w:val="17"/>
          <w:szCs w:val="17"/>
          <w:color w:val="231F20"/>
          <w:spacing w:val="4"/>
        </w:rPr>
        <w:t xml:space="preserve">  </w:t>
      </w:r>
      <w:r>
        <w:rPr>
          <w:sz w:val="17"/>
          <w:szCs w:val="17"/>
          <w:color w:val="231F20"/>
          <w:spacing w:val="-7"/>
        </w:rPr>
        <w:t>巢手术的临床疗效分析 [J]. 河南外科学杂志，2021，27（3</w:t>
      </w:r>
      <w:r>
        <w:rPr>
          <w:sz w:val="17"/>
          <w:szCs w:val="17"/>
          <w:color w:val="231F20"/>
          <w:spacing w:val="1"/>
        </w:rPr>
        <w:t>）： </w:t>
      </w:r>
      <w:r>
        <w:rPr>
          <w:sz w:val="17"/>
          <w:szCs w:val="17"/>
          <w:color w:val="231F20"/>
          <w:spacing w:val="-8"/>
        </w:rPr>
        <w:t>96-98.</w:t>
      </w:r>
    </w:p>
    <w:p>
      <w:pPr>
        <w:pStyle w:val="BodyText"/>
        <w:ind w:left="220" w:right="91" w:hanging="215"/>
        <w:spacing w:before="8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[9] 耿艳伟 . 研究腹腔镜下卵巢囊肿蒂扭转手术中保留卵巢的效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9"/>
        </w:rPr>
        <w:t>果 [J]. 黑龙江中医药，2021，50（1）：418-419.</w:t>
      </w:r>
    </w:p>
    <w:p>
      <w:pPr>
        <w:pStyle w:val="BodyText"/>
        <w:ind w:left="300" w:right="91" w:hanging="295"/>
        <w:spacing w:before="35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[10] 蔡丽艳 . 腹腔镜下卵巢囊肿蒂扭转保留卵巢实施囊肿剥除的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9"/>
        </w:rPr>
        <w:t>效果分析 [J].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9"/>
        </w:rPr>
        <w:t>当代医学，2019，25（32</w:t>
      </w:r>
      <w:r>
        <w:rPr>
          <w:sz w:val="17"/>
          <w:szCs w:val="17"/>
          <w:color w:val="231F20"/>
          <w:spacing w:val="-10"/>
        </w:rPr>
        <w:t>）：98-100.</w:t>
      </w:r>
    </w:p>
    <w:p>
      <w:pPr>
        <w:pStyle w:val="BodyText"/>
        <w:ind w:left="302" w:right="90" w:hanging="297"/>
        <w:spacing w:before="35" w:line="21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[11] 马丹，安瑞芳 . 22 例附件扭转保留卵巢手术的临床经</w:t>
      </w:r>
      <w:r>
        <w:rPr>
          <w:sz w:val="17"/>
          <w:szCs w:val="17"/>
          <w:color w:val="231F20"/>
        </w:rPr>
        <w:t>验分 </w:t>
      </w:r>
      <w:r>
        <w:rPr>
          <w:sz w:val="17"/>
          <w:szCs w:val="17"/>
          <w:color w:val="231F20"/>
          <w:spacing w:val="-8"/>
        </w:rPr>
        <w:t>析 [J]. 临床医学研究与实践，202</w:t>
      </w:r>
      <w:r>
        <w:rPr>
          <w:sz w:val="17"/>
          <w:szCs w:val="17"/>
          <w:color w:val="231F20"/>
          <w:spacing w:val="-9"/>
        </w:rPr>
        <w:t>1，6（11</w:t>
      </w:r>
      <w:r>
        <w:rPr>
          <w:sz w:val="17"/>
          <w:szCs w:val="17"/>
          <w:color w:val="231F20"/>
        </w:rPr>
        <w:t>）：</w:t>
      </w:r>
      <w:r>
        <w:rPr>
          <w:sz w:val="17"/>
          <w:szCs w:val="17"/>
          <w:color w:val="231F20"/>
          <w:spacing w:val="-9"/>
        </w:rPr>
        <w:t>11-13.</w:t>
      </w:r>
    </w:p>
    <w:p>
      <w:pPr>
        <w:pStyle w:val="BodyText"/>
        <w:ind w:left="205" w:right="90" w:hanging="200"/>
        <w:spacing w:before="34" w:line="22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[12] 李武，胡仙珍，刘松君，等 . 腹腔镜下女性附件扭转保留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</w:rPr>
        <w:t>卵巢的安全性及临床决策研究 [J].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</w:rPr>
        <w:t>中国内镜杂志，</w:t>
      </w:r>
      <w:r>
        <w:rPr>
          <w:sz w:val="17"/>
          <w:szCs w:val="17"/>
          <w:color w:val="231F20"/>
          <w:spacing w:val="-1"/>
        </w:rPr>
        <w:t>2020，26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2"/>
        </w:rPr>
        <w:t>（11</w:t>
      </w:r>
      <w:r>
        <w:rPr>
          <w:sz w:val="17"/>
          <w:szCs w:val="17"/>
          <w:color w:val="231F20"/>
          <w:spacing w:val="-17"/>
        </w:rPr>
        <w:t>）：</w:t>
      </w:r>
      <w:r>
        <w:rPr>
          <w:sz w:val="17"/>
          <w:szCs w:val="17"/>
          <w:color w:val="231F20"/>
          <w:spacing w:val="-12"/>
        </w:rPr>
        <w:t>79-83.</w:t>
      </w:r>
    </w:p>
    <w:p>
      <w:pPr>
        <w:pStyle w:val="BodyText"/>
        <w:spacing w:before="35" w:line="161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7"/>
        </w:rPr>
        <w:t>（收稿日期：2024-03-29）</w:t>
      </w:r>
    </w:p>
    <w:sectPr>
      <w:type w:val="continuous"/>
      <w:pgSz w:w="11906" w:h="16158"/>
      <w:pgMar w:top="1287" w:right="985" w:bottom="716" w:left="424" w:header="853" w:footer="444" w:gutter="0"/>
      <w:cols w:equalWidth="0" w:num="2">
        <w:col w:w="5602" w:space="100"/>
        <w:col w:w="47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8"/>
      <w:spacing w:line="203" w:lineRule="auto"/>
      <w:rPr/>
    </w:pPr>
    <w:r>
      <w:rPr>
        <w:sz w:val="13"/>
        <w:szCs w:val="13"/>
        <w:color w:val="231F20"/>
        <w:spacing w:val="-4"/>
      </w:rPr>
      <w:t>Chinese and</w:t>
    </w:r>
    <w:r>
      <w:rPr>
        <w:sz w:val="13"/>
        <w:szCs w:val="13"/>
        <w:color w:val="231F20"/>
        <w:spacing w:val="13"/>
      </w:rPr>
      <w:t xml:space="preserve"> </w:t>
    </w:r>
    <w:r>
      <w:rPr>
        <w:sz w:val="13"/>
        <w:szCs w:val="13"/>
        <w:color w:val="231F20"/>
        <w:spacing w:val="-4"/>
      </w:rPr>
      <w:t>Foreign</w:t>
    </w:r>
    <w:r>
      <w:rPr>
        <w:sz w:val="13"/>
        <w:szCs w:val="13"/>
        <w:color w:val="231F20"/>
        <w:spacing w:val="7"/>
      </w:rPr>
      <w:t xml:space="preserve"> </w:t>
    </w:r>
    <w:r>
      <w:rPr>
        <w:sz w:val="13"/>
        <w:szCs w:val="13"/>
        <w:color w:val="231F20"/>
        <w:spacing w:val="-4"/>
      </w:rPr>
      <w:t>Medical</w:t>
    </w:r>
    <w:r>
      <w:rPr>
        <w:sz w:val="13"/>
        <w:szCs w:val="13"/>
        <w:color w:val="231F20"/>
        <w:spacing w:val="8"/>
      </w:rPr>
      <w:t xml:space="preserve"> </w:t>
    </w:r>
    <w:r>
      <w:rPr>
        <w:sz w:val="13"/>
        <w:szCs w:val="13"/>
        <w:color w:val="231F20"/>
        <w:spacing w:val="-4"/>
      </w:rPr>
      <w:t>Research</w:t>
    </w:r>
    <w:r>
      <w:rPr>
        <w:sz w:val="13"/>
        <w:szCs w:val="13"/>
        <w:color w:val="231F20"/>
        <w:spacing w:val="-5"/>
      </w:rPr>
      <w:t xml:space="preserve"> Vol.22,</w:t>
    </w:r>
    <w:r>
      <w:rPr>
        <w:sz w:val="13"/>
        <w:szCs w:val="13"/>
        <w:color w:val="231F20"/>
        <w:spacing w:val="7"/>
      </w:rPr>
      <w:t xml:space="preserve"> </w:t>
    </w:r>
    <w:r>
      <w:rPr>
        <w:sz w:val="13"/>
        <w:szCs w:val="13"/>
        <w:color w:val="231F20"/>
        <w:spacing w:val="-5"/>
      </w:rPr>
      <w:t>No.25 September, 2024</w:t>
    </w:r>
    <w:r>
      <w:rPr>
        <w:sz w:val="13"/>
        <w:szCs w:val="13"/>
        <w:color w:val="231F20"/>
      </w:rPr>
      <w:t xml:space="preserve">                                                                                                                                     </w:t>
    </w:r>
    <w:r>
      <w:rPr>
        <w:color w:val="231F20"/>
        <w:spacing w:val="4"/>
        <w:position w:val="-2"/>
      </w:rPr>
      <w:t>- 47 -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0"/>
      <w:spacing w:line="203" w:lineRule="auto"/>
      <w:rPr>
        <w:sz w:val="13"/>
        <w:szCs w:val="13"/>
      </w:rPr>
    </w:pPr>
    <w:r>
      <w:rPr>
        <w:color w:val="231F20"/>
        <w:spacing w:val="-3"/>
        <w:position w:val="-2"/>
      </w:rPr>
      <w:t>- 48 -</w:t>
    </w:r>
    <w:r>
      <w:rPr>
        <w:color w:val="231F20"/>
        <w:position w:val="-2"/>
      </w:rPr>
      <w:t xml:space="preserve">                                                                                                </w:t>
    </w:r>
    <w:r>
      <w:rPr>
        <w:sz w:val="13"/>
        <w:szCs w:val="13"/>
        <w:color w:val="231F20"/>
        <w:spacing w:val="-3"/>
      </w:rPr>
      <w:t>Chinese and</w:t>
    </w:r>
    <w:r>
      <w:rPr>
        <w:sz w:val="13"/>
        <w:szCs w:val="13"/>
        <w:color w:val="231F20"/>
        <w:spacing w:val="18"/>
      </w:rPr>
      <w:t xml:space="preserve"> </w:t>
    </w:r>
    <w:r>
      <w:rPr>
        <w:sz w:val="13"/>
        <w:szCs w:val="13"/>
        <w:color w:val="231F20"/>
        <w:spacing w:val="-3"/>
      </w:rPr>
      <w:t>Foreign Medical</w:t>
    </w:r>
    <w:r>
      <w:rPr>
        <w:sz w:val="13"/>
        <w:szCs w:val="13"/>
        <w:color w:val="231F20"/>
        <w:spacing w:val="8"/>
      </w:rPr>
      <w:t xml:space="preserve"> </w:t>
    </w:r>
    <w:r>
      <w:rPr>
        <w:sz w:val="13"/>
        <w:szCs w:val="13"/>
        <w:color w:val="231F20"/>
        <w:spacing w:val="-3"/>
      </w:rPr>
      <w:t>Resear</w:t>
    </w:r>
    <w:r>
      <w:rPr>
        <w:sz w:val="13"/>
        <w:szCs w:val="13"/>
        <w:color w:val="231F20"/>
        <w:spacing w:val="-4"/>
      </w:rPr>
      <w:t>ch Vol.22, No.25</w:t>
    </w:r>
    <w:r>
      <w:rPr>
        <w:sz w:val="13"/>
        <w:szCs w:val="13"/>
        <w:color w:val="231F20"/>
        <w:spacing w:val="3"/>
      </w:rPr>
      <w:t xml:space="preserve"> </w:t>
    </w:r>
    <w:r>
      <w:rPr>
        <w:sz w:val="13"/>
        <w:szCs w:val="13"/>
        <w:color w:val="231F20"/>
        <w:spacing w:val="-4"/>
      </w:rPr>
      <w:t>September,</w:t>
    </w:r>
    <w:r>
      <w:rPr>
        <w:sz w:val="13"/>
        <w:szCs w:val="13"/>
        <w:color w:val="231F20"/>
        <w:spacing w:val="2"/>
      </w:rPr>
      <w:t xml:space="preserve"> </w:t>
    </w:r>
    <w:r>
      <w:rPr>
        <w:sz w:val="13"/>
        <w:szCs w:val="13"/>
        <w:color w:val="231F20"/>
        <w:spacing w:val="-4"/>
      </w:rPr>
      <w:t>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5"/>
      <w:spacing w:before="49" w:line="186" w:lineRule="auto"/>
      <w:rPr>
        <w:sz w:val="24"/>
        <w:szCs w:val="24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3.8583pt;margin-top:61.1809pt;mso-position-vertical-relative:page;mso-position-horizontal-relative:page;width:487.6pt;height:0.75pt;z-index:251659264;" o:allowincell="f" filled="false" strokecolor="#231F20" strokeweight="0.71pt" coordsize="9752,15" coordorigin="0,0" path="m0,7l9751,7e">
          <v:stroke joinstyle="miter" miterlimit="4"/>
        </v:shape>
      </w:pict>
    </w:r>
    <w:r>
      <w:rPr>
        <w:sz w:val="16"/>
        <w:szCs w:val="16"/>
        <w:color w:val="231F20"/>
        <w:spacing w:val="-6"/>
        <w:position w:val="1"/>
      </w:rPr>
      <w:t>《中外医学研究》第 22 卷</w:t>
    </w:r>
    <w:r>
      <w:rPr>
        <w:sz w:val="16"/>
        <w:szCs w:val="16"/>
        <w:color w:val="231F20"/>
        <w:spacing w:val="34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第 25 期（总第 609 期）2024 年 9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月      </w:t>
    </w:r>
    <w:r>
      <w:rPr>
        <w:sz w:val="24"/>
        <w:szCs w:val="24"/>
        <w:color w:val="231F20"/>
        <w:spacing w:val="-6"/>
        <w:position w:val="-1"/>
      </w:rPr>
      <w:t>临床与实践 </w:t>
    </w:r>
    <w:r>
      <w:rPr>
        <w:sz w:val="24"/>
        <w:szCs w:val="24"/>
        <w:color w:val="231F20"/>
        <w:spacing w:val="-7"/>
        <w:position w:val="-1"/>
      </w:rPr>
      <w:t xml:space="preserve"> Linchuangyushijian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71"/>
      <w:spacing w:before="49" w:line="186" w:lineRule="auto"/>
      <w:rPr>
        <w:sz w:val="16"/>
        <w:szCs w:val="16"/>
      </w:rPr>
    </w:pPr>
    <w:r>
      <w:pict>
        <v:shape id="_x0000_s10" style="position:absolute;margin-left:53.8582pt;margin-top:61.1809pt;mso-position-vertical-relative:page;mso-position-horizontal-relative:page;width:487.6pt;height:0.75pt;z-index:251660288;" o:allowincell="f" filled="false" strokecolor="#231F20" strokeweight="0.71pt" coordsize="9752,15" coordorigin="0,0" path="m0,7l9751,7e">
          <v:stroke joinstyle="miter" miterlimit="4"/>
        </v:shape>
      </w:pict>
    </w:r>
    <w:r>
      <w:rPr>
        <w:sz w:val="24"/>
        <w:szCs w:val="24"/>
        <w:color w:val="231F20"/>
        <w:spacing w:val="-6"/>
        <w:position w:val="-1"/>
      </w:rPr>
      <w:t>临床与实践  Linchuangyushijian  </w:t>
    </w:r>
    <w:r>
      <w:rPr>
        <w:sz w:val="16"/>
        <w:szCs w:val="16"/>
        <w:color w:val="231F20"/>
        <w:spacing w:val="-6"/>
        <w:position w:val="1"/>
      </w:rPr>
      <w:t>《中外医学研究》第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22 卷  第 25 期（总第 609 期）2024</w:t>
    </w:r>
    <w:r>
      <w:rPr>
        <w:sz w:val="16"/>
        <w:szCs w:val="16"/>
        <w:color w:val="231F20"/>
        <w:spacing w:val="-7"/>
        <w:position w:val="1"/>
      </w:rPr>
      <w:t xml:space="preserve"> 年 9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月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5"/>
      <w:spacing w:before="49" w:line="186" w:lineRule="auto"/>
      <w:rPr>
        <w:sz w:val="24"/>
        <w:szCs w:val="24"/>
      </w:rPr>
    </w:pPr>
    <w:r>
      <w:pict>
        <v:shape id="WordPictureWatermark14" style="position:absolute;margin-left:21.2pt;margin-top:777.674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6" style="position:absolute;margin-left:53.8583pt;margin-top:61.1809pt;mso-position-vertical-relative:page;mso-position-horizontal-relative:page;width:487.6pt;height:0.75pt;z-index:251662336;" o:allowincell="f" filled="false" strokecolor="#231F20" strokeweight="0.71pt" coordsize="9752,15" coordorigin="0,0" path="m0,7l9751,7e">
          <v:stroke joinstyle="miter" miterlimit="4"/>
        </v:shape>
      </w:pict>
    </w:r>
    <w:r>
      <w:rPr>
        <w:sz w:val="16"/>
        <w:szCs w:val="16"/>
        <w:color w:val="231F20"/>
        <w:spacing w:val="-6"/>
        <w:position w:val="1"/>
      </w:rPr>
      <w:t>《中外医学研究》第 22 卷</w:t>
    </w:r>
    <w:r>
      <w:rPr>
        <w:sz w:val="16"/>
        <w:szCs w:val="16"/>
        <w:color w:val="231F20"/>
        <w:spacing w:val="34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第 25 期（总第 609 期）2024 年 9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月      </w:t>
    </w:r>
    <w:r>
      <w:rPr>
        <w:sz w:val="24"/>
        <w:szCs w:val="24"/>
        <w:color w:val="231F20"/>
        <w:spacing w:val="-6"/>
        <w:position w:val="-1"/>
      </w:rPr>
      <w:t>临床与实践 </w:t>
    </w:r>
    <w:r>
      <w:rPr>
        <w:sz w:val="24"/>
        <w:szCs w:val="24"/>
        <w:color w:val="231F20"/>
        <w:spacing w:val="-7"/>
        <w:position w:val="-1"/>
      </w:rPr>
      <w:t xml:space="preserve"> Linchuangyushijian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71"/>
      <w:spacing w:before="49" w:line="186" w:lineRule="auto"/>
      <w:rPr>
        <w:sz w:val="16"/>
        <w:szCs w:val="16"/>
      </w:rPr>
    </w:pPr>
    <w:r>
      <w:pict>
        <v:shape id="WordPictureWatermark20" style="position:absolute;margin-left:21.2pt;margin-top:777.674pt;mso-position-vertical-relative:page;mso-position-horizontal-relative:page;width:168.95pt;height:12.5pt;z-index:251663360;" o:allowincell="f" filled="false" stroked="false" type="#_x0000_t75">
          <v:imagedata o:title="" r:id="rId1"/>
        </v:shape>
      </w:pict>
    </w:r>
    <w:r>
      <w:pict>
        <v:shape id="_x0000_s22" style="position:absolute;margin-left:53.8582pt;margin-top:61.1809pt;mso-position-vertical-relative:page;mso-position-horizontal-relative:page;width:487.6pt;height:0.75pt;z-index:251664384;" o:allowincell="f" filled="false" strokecolor="#231F20" strokeweight="0.71pt" coordsize="9752,15" coordorigin="0,0" path="m0,7l9751,7e">
          <v:stroke joinstyle="miter" miterlimit="4"/>
        </v:shape>
      </w:pict>
    </w:r>
    <w:r>
      <w:rPr>
        <w:sz w:val="24"/>
        <w:szCs w:val="24"/>
        <w:color w:val="231F20"/>
        <w:spacing w:val="-6"/>
        <w:position w:val="-1"/>
      </w:rPr>
      <w:t>临床与实践  Linchuangyushijian  </w:t>
    </w:r>
    <w:r>
      <w:rPr>
        <w:sz w:val="16"/>
        <w:szCs w:val="16"/>
        <w:color w:val="231F20"/>
        <w:spacing w:val="-6"/>
        <w:position w:val="1"/>
      </w:rPr>
      <w:t>《中外医学研究》第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22 卷  第 25 期（总第 609 期）2024</w:t>
    </w:r>
    <w:r>
      <w:rPr>
        <w:sz w:val="16"/>
        <w:szCs w:val="16"/>
        <w:color w:val="231F20"/>
        <w:spacing w:val="-7"/>
        <w:position w:val="1"/>
      </w:rPr>
      <w:t xml:space="preserve"> 年 9</w:t>
    </w:r>
    <w:r>
      <w:rPr>
        <w:sz w:val="16"/>
        <w:szCs w:val="16"/>
        <w:color w:val="231F20"/>
        <w:spacing w:val="-1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月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2.xml"/><Relationship Id="rId5" Type="http://schemas.openxmlformats.org/officeDocument/2006/relationships/header" Target="header4.xml"/><Relationship Id="rId4" Type="http://schemas.openxmlformats.org/officeDocument/2006/relationships/footer" Target="footer1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2024-10-23T17:10:39Z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2025-10-28T21:33:23</vt:filetime>
  </property>
</Properties>
</file>