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left="804"/>
        <w:spacing w:before="66" w:line="221" w:lineRule="auto"/>
        <w:rPr>
          <w:rFonts w:ascii="SimHei" w:hAnsi="SimHei" w:eastAsia="SimHei" w:cs="SimHei"/>
          <w:sz w:val="21"/>
          <w:szCs w:val="21"/>
        </w:rPr>
      </w:pPr>
      <w:r>
        <w:rPr>
          <w:shd w:val="clear" w:fill="DCDDDF"/>
          <w:rFonts w:ascii="SimHei" w:hAnsi="SimHei" w:eastAsia="SimHei" w:cs="SimHei"/>
          <w:sz w:val="21"/>
          <w:szCs w:val="21"/>
          <w:color w:val="231F20"/>
          <w:spacing w:val="14"/>
        </w:rPr>
        <w:t>实用妇科内分泌电子杂志</w:t>
      </w:r>
    </w:p>
    <w:p>
      <w:pPr>
        <w:spacing w:line="14" w:lineRule="auto"/>
        <w:rPr>
          <w:rFonts w:ascii="Arial"/>
          <w:sz w:val="2"/>
        </w:rPr>
      </w:pPr>
      <w:r>
        <w:rPr>
          <w:rFonts w:ascii="Arial" w:hAnsi="Arial" w:eastAsia="Arial" w:cs="Arial"/>
          <w:sz w:val="2"/>
          <w:szCs w:val="2"/>
        </w:rPr>
        <w:br w:type="column"/>
      </w:r>
    </w:p>
    <w:p>
      <w:pPr>
        <w:pStyle w:val="BodyText"/>
        <w:spacing w:before="46" w:line="222" w:lineRule="auto"/>
        <w:rPr>
          <w:rFonts w:ascii="SimHei" w:hAnsi="SimHei" w:eastAsia="SimHei" w:cs="SimHei"/>
          <w:sz w:val="21"/>
          <w:szCs w:val="21"/>
        </w:rPr>
      </w:pPr>
      <w:r>
        <w:rPr>
          <w:sz w:val="21"/>
          <w:szCs w:val="21"/>
          <w:color w:val="231F20"/>
          <w:spacing w:val="-2"/>
        </w:rPr>
        <w:t>2021</w:t>
      </w:r>
      <w:r>
        <w:rPr>
          <w:sz w:val="21"/>
          <w:szCs w:val="21"/>
          <w:color w:val="231F20"/>
          <w:spacing w:val="-18"/>
        </w:rPr>
        <w:t xml:space="preserve"> </w:t>
      </w:r>
      <w:r>
        <w:rPr>
          <w:rFonts w:ascii="SimHei" w:hAnsi="SimHei" w:eastAsia="SimHei" w:cs="SimHei"/>
          <w:sz w:val="21"/>
          <w:szCs w:val="21"/>
          <w:color w:val="231F20"/>
          <w:spacing w:val="-2"/>
        </w:rPr>
        <w:t>年第</w:t>
      </w:r>
      <w:r>
        <w:rPr>
          <w:sz w:val="21"/>
          <w:szCs w:val="21"/>
          <w:color w:val="231F20"/>
          <w:spacing w:val="-2"/>
        </w:rPr>
        <w:t>8</w:t>
      </w:r>
      <w:r>
        <w:rPr>
          <w:sz w:val="21"/>
          <w:szCs w:val="21"/>
          <w:color w:val="231F20"/>
          <w:spacing w:val="-15"/>
        </w:rPr>
        <w:t xml:space="preserve"> </w:t>
      </w:r>
      <w:r>
        <w:rPr>
          <w:rFonts w:ascii="SimHei" w:hAnsi="SimHei" w:eastAsia="SimHei" w:cs="SimHei"/>
          <w:sz w:val="21"/>
          <w:szCs w:val="21"/>
          <w:color w:val="231F20"/>
          <w:spacing w:val="-2"/>
        </w:rPr>
        <w:t>卷第</w:t>
      </w:r>
      <w:r>
        <w:rPr>
          <w:rFonts w:ascii="SimHei" w:hAnsi="SimHei" w:eastAsia="SimHei" w:cs="SimHei"/>
          <w:sz w:val="21"/>
          <w:szCs w:val="21"/>
          <w:color w:val="231F20"/>
          <w:spacing w:val="-54"/>
        </w:rPr>
        <w:t xml:space="preserve"> </w:t>
      </w:r>
      <w:r>
        <w:rPr>
          <w:sz w:val="21"/>
          <w:szCs w:val="21"/>
          <w:color w:val="231F20"/>
          <w:spacing w:val="-2"/>
        </w:rPr>
        <w:t>12</w:t>
      </w:r>
      <w:r>
        <w:rPr>
          <w:sz w:val="21"/>
          <w:szCs w:val="21"/>
          <w:color w:val="231F20"/>
          <w:spacing w:val="-19"/>
        </w:rPr>
        <w:t xml:space="preserve"> </w:t>
      </w:r>
      <w:r>
        <w:rPr>
          <w:rFonts w:ascii="SimHei" w:hAnsi="SimHei" w:eastAsia="SimHei" w:cs="SimHei"/>
          <w:sz w:val="21"/>
          <w:szCs w:val="21"/>
          <w:color w:val="231F20"/>
          <w:spacing w:val="-2"/>
        </w:rPr>
        <w:t>期</w:t>
      </w:r>
    </w:p>
    <w:p>
      <w:pPr>
        <w:spacing w:line="14" w:lineRule="auto"/>
        <w:rPr>
          <w:rFonts w:ascii="Arial"/>
          <w:sz w:val="2"/>
        </w:rPr>
      </w:pPr>
      <w:r>
        <w:rPr>
          <w:rFonts w:ascii="Arial" w:hAnsi="Arial" w:eastAsia="Arial" w:cs="Arial"/>
          <w:sz w:val="2"/>
          <w:szCs w:val="2"/>
        </w:rPr>
        <w:br w:type="column"/>
      </w:r>
    </w:p>
    <w:p>
      <w:pPr>
        <w:pStyle w:val="BodyText"/>
        <w:ind w:left="46"/>
        <w:spacing w:before="48" w:line="222" w:lineRule="auto"/>
        <w:rPr>
          <w:rFonts w:ascii="SimSun" w:hAnsi="SimSun" w:eastAsia="SimSun" w:cs="SimSun"/>
          <w:sz w:val="24"/>
          <w:szCs w:val="24"/>
        </w:rPr>
      </w:pPr>
      <w:r>
        <w:rPr>
          <w:sz w:val="24"/>
          <w:szCs w:val="24"/>
          <w:color w:val="231F20"/>
          <w:spacing w:val="-7"/>
        </w:rPr>
        <w:t>•</w:t>
      </w:r>
      <w:r>
        <w:rPr>
          <w:sz w:val="24"/>
          <w:szCs w:val="24"/>
          <w:color w:val="231F20"/>
          <w:spacing w:val="6"/>
        </w:rPr>
        <w:t xml:space="preserve">  </w:t>
      </w:r>
      <w:r>
        <w:rPr>
          <w:rFonts w:ascii="SimSun" w:hAnsi="SimSun" w:eastAsia="SimSun" w:cs="SimSun"/>
          <w:sz w:val="24"/>
          <w:szCs w:val="24"/>
          <w:color w:val="231F20"/>
          <w:spacing w:val="-7"/>
        </w:rPr>
        <w:t>论</w:t>
      </w:r>
    </w:p>
    <w:p>
      <w:pPr>
        <w:spacing w:line="14" w:lineRule="auto"/>
        <w:rPr>
          <w:rFonts w:ascii="Arial"/>
          <w:sz w:val="2"/>
        </w:rPr>
      </w:pPr>
      <w:r>
        <w:rPr>
          <w:rFonts w:ascii="Arial" w:hAnsi="Arial" w:eastAsia="Arial" w:cs="Arial"/>
          <w:sz w:val="2"/>
          <w:szCs w:val="2"/>
        </w:rPr>
        <w:br w:type="column"/>
      </w:r>
    </w:p>
    <w:p>
      <w:pPr>
        <w:pStyle w:val="BodyText"/>
        <w:ind w:right="25"/>
        <w:spacing w:before="48" w:line="220" w:lineRule="auto"/>
        <w:jc w:val="right"/>
        <w:rPr>
          <w:sz w:val="24"/>
          <w:szCs w:val="24"/>
        </w:rPr>
      </w:pPr>
      <w:r>
        <w:rPr>
          <w:rFonts w:ascii="SimSun" w:hAnsi="SimSun" w:eastAsia="SimSun" w:cs="SimSun"/>
          <w:sz w:val="24"/>
          <w:szCs w:val="24"/>
          <w:color w:val="231F20"/>
          <w:spacing w:val="-4"/>
        </w:rPr>
        <w:t>著</w:t>
      </w:r>
      <w:r>
        <w:rPr>
          <w:rFonts w:ascii="SimSun" w:hAnsi="SimSun" w:eastAsia="SimSun" w:cs="SimSun"/>
          <w:sz w:val="24"/>
          <w:szCs w:val="24"/>
          <w:color w:val="231F20"/>
          <w:spacing w:val="13"/>
        </w:rPr>
        <w:t xml:space="preserve"> </w:t>
      </w:r>
      <w:r>
        <w:rPr>
          <w:sz w:val="24"/>
          <w:szCs w:val="24"/>
          <w:color w:val="231F20"/>
          <w:spacing w:val="-4"/>
        </w:rPr>
        <w:t>•</w:t>
      </w:r>
    </w:p>
    <w:p>
      <w:pPr>
        <w:spacing w:line="220" w:lineRule="auto"/>
        <w:sectPr>
          <w:footerReference w:type="default" r:id="rId1"/>
          <w:pgSz w:w="11906" w:h="16838"/>
          <w:pgMar w:top="1060" w:right="1130" w:bottom="547" w:left="407" w:header="0" w:footer="354" w:gutter="0"/>
          <w:cols w:equalWidth="0" w:num="4">
            <w:col w:w="3476" w:space="100"/>
            <w:col w:w="5252" w:space="100"/>
            <w:col w:w="720" w:space="0"/>
            <w:col w:w="720" w:space="0"/>
          </w:cols>
        </w:sectPr>
        <w:rPr>
          <w:sz w:val="24"/>
          <w:szCs w:val="24"/>
        </w:rPr>
      </w:pPr>
    </w:p>
    <w:p>
      <w:pPr>
        <w:ind w:firstLine="725"/>
        <w:spacing w:before="37" w:line="57" w:lineRule="exact"/>
        <w:rPr/>
      </w:pPr>
      <w:r>
        <w:rPr>
          <w:position w:val="-1"/>
        </w:rPr>
        <w:pict>
          <v:group id="_x0000_s2" style="mso-position-vertical-relative:line;mso-position-horizontal-relative:char;width:481.9pt;height:2.85pt;" filled="false" stroked="false" coordsize="9637,56" coordorigin="0,0">
            <v:shape id="_x0000_s4" style="position:absolute;left:0;top:0;width:9637;height:29;" filled="false" strokecolor="#939598" strokeweight="1.42pt" coordsize="9637,29" coordorigin="0,0" path="m0,14l9637,14e">
              <v:stroke joinstyle="miter" miterlimit="4"/>
            </v:shape>
            <v:shape id="_x0000_s6" style="position:absolute;left:0;top:47;width:9637;height:10;" filled="false" strokecolor="#939598" strokeweight="0.47pt" coordsize="9637,10" coordorigin="0,0" path="m0,4l9637,4e">
              <v:stroke joinstyle="miter" miterlimit="4"/>
            </v:shape>
          </v:group>
        </w:pict>
      </w:r>
    </w:p>
    <w:p>
      <w:pPr>
        <w:ind w:firstLine="9295"/>
        <w:spacing w:before="148" w:line="998" w:lineRule="exact"/>
        <w:rPr/>
      </w:pPr>
      <w:r>
        <w:rPr>
          <w:position w:val="-19"/>
        </w:rPr>
        <w:drawing>
          <wp:inline distT="0" distB="0" distL="0" distR="0">
            <wp:extent cx="633602" cy="633953"/>
            <wp:effectExtent l="0" t="0" r="0" b="0"/>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633602" cy="633953"/>
                    </a:xfrm>
                    <a:prstGeom prst="rect">
                      <a:avLst/>
                    </a:prstGeom>
                  </pic:spPr>
                </pic:pic>
              </a:graphicData>
            </a:graphic>
          </wp:inline>
        </w:drawing>
      </w:r>
    </w:p>
    <w:p>
      <w:pPr>
        <w:ind w:left="738" w:right="821" w:firstLine="6"/>
        <w:spacing w:before="134" w:line="223" w:lineRule="auto"/>
        <w:rPr>
          <w:rFonts w:ascii="SimSun" w:hAnsi="SimSun" w:eastAsia="SimSun" w:cs="SimSun"/>
          <w:sz w:val="42"/>
          <w:szCs w:val="42"/>
        </w:rPr>
      </w:pPr>
      <w:r>
        <w:rPr>
          <w:rFonts w:ascii="SimSun" w:hAnsi="SimSun" w:eastAsia="SimSun" w:cs="SimSun"/>
          <w:sz w:val="42"/>
          <w:szCs w:val="42"/>
          <w:color w:val="231F20"/>
          <w:spacing w:val="-1"/>
        </w:rPr>
        <w:t>腹腔镜下卵巢囊肿蒂扭转复位手术对生育功能的</w:t>
      </w:r>
      <w:r>
        <w:rPr>
          <w:rFonts w:ascii="SimSun" w:hAnsi="SimSun" w:eastAsia="SimSun" w:cs="SimSun"/>
          <w:sz w:val="42"/>
          <w:szCs w:val="42"/>
          <w:color w:val="231F20"/>
          <w:spacing w:val="1"/>
        </w:rPr>
        <w:t xml:space="preserve"> </w:t>
      </w:r>
      <w:r>
        <w:rPr>
          <w:rFonts w:ascii="SimSun" w:hAnsi="SimSun" w:eastAsia="SimSun" w:cs="SimSun"/>
          <w:sz w:val="42"/>
          <w:szCs w:val="42"/>
          <w:color w:val="231F20"/>
          <w:spacing w:val="-4"/>
        </w:rPr>
        <w:t>影响</w:t>
      </w:r>
    </w:p>
    <w:p>
      <w:pPr>
        <w:spacing w:line="383" w:lineRule="auto"/>
        <w:rPr>
          <w:rFonts w:ascii="Arial"/>
          <w:sz w:val="21"/>
        </w:rPr>
      </w:pPr>
      <w:r/>
    </w:p>
    <w:p>
      <w:pPr>
        <w:ind w:left="746"/>
        <w:spacing w:before="69" w:line="235" w:lineRule="auto"/>
        <w:rPr>
          <w:rFonts w:ascii="SimSun" w:hAnsi="SimSun" w:eastAsia="SimSun" w:cs="SimSun"/>
          <w:sz w:val="21"/>
          <w:szCs w:val="21"/>
        </w:rPr>
      </w:pPr>
      <w:r>
        <w:rPr>
          <w:rFonts w:ascii="SimSun" w:hAnsi="SimSun" w:eastAsia="SimSun" w:cs="SimSun"/>
          <w:sz w:val="21"/>
          <w:szCs w:val="21"/>
          <w:color w:val="231F20"/>
          <w:spacing w:val="-5"/>
        </w:rPr>
        <w:t>张明铭</w:t>
      </w:r>
    </w:p>
    <w:p>
      <w:pPr>
        <w:pStyle w:val="BodyText"/>
        <w:ind w:left="716"/>
        <w:spacing w:before="52" w:line="235" w:lineRule="auto"/>
        <w:rPr>
          <w:rFonts w:ascii="SimSun" w:hAnsi="SimSun" w:eastAsia="SimSun" w:cs="SimSun"/>
          <w:sz w:val="21"/>
          <w:szCs w:val="21"/>
        </w:rPr>
      </w:pPr>
      <w:r>
        <w:rPr>
          <w:rFonts w:ascii="SimSun" w:hAnsi="SimSun" w:eastAsia="SimSun" w:cs="SimSun"/>
          <w:sz w:val="21"/>
          <w:szCs w:val="21"/>
          <w:color w:val="231F20"/>
          <w:spacing w:val="-1"/>
        </w:rPr>
        <w:t>（广西壮族自治区妇幼保健院 妇科，广西</w:t>
      </w:r>
      <w:r>
        <w:rPr>
          <w:rFonts w:ascii="SimSun" w:hAnsi="SimSun" w:eastAsia="SimSun" w:cs="SimSun"/>
          <w:sz w:val="21"/>
          <w:szCs w:val="21"/>
          <w:color w:val="231F20"/>
          <w:spacing w:val="45"/>
        </w:rPr>
        <w:t xml:space="preserve"> </w:t>
      </w:r>
      <w:r>
        <w:rPr>
          <w:rFonts w:ascii="SimSun" w:hAnsi="SimSun" w:eastAsia="SimSun" w:cs="SimSun"/>
          <w:sz w:val="21"/>
          <w:szCs w:val="21"/>
          <w:color w:val="231F20"/>
          <w:spacing w:val="-1"/>
        </w:rPr>
        <w:t>南宁 </w:t>
      </w:r>
      <w:r>
        <w:rPr>
          <w:sz w:val="21"/>
          <w:szCs w:val="21"/>
          <w:color w:val="231F20"/>
          <w:spacing w:val="-1"/>
        </w:rPr>
        <w:t>530003</w:t>
      </w:r>
      <w:r>
        <w:rPr>
          <w:rFonts w:ascii="SimSun" w:hAnsi="SimSun" w:eastAsia="SimSun" w:cs="SimSun"/>
          <w:sz w:val="21"/>
          <w:szCs w:val="21"/>
          <w:color w:val="231F20"/>
          <w:spacing w:val="-1"/>
        </w:rPr>
        <w:t>）</w:t>
      </w:r>
    </w:p>
    <w:p>
      <w:pPr>
        <w:spacing w:line="437" w:lineRule="auto"/>
        <w:rPr>
          <w:rFonts w:ascii="Arial"/>
          <w:sz w:val="21"/>
        </w:rPr>
      </w:pPr>
      <w:r/>
    </w:p>
    <w:p>
      <w:pPr>
        <w:pStyle w:val="BodyText"/>
        <w:ind w:left="718" w:right="2" w:firstLine="289"/>
        <w:spacing w:before="59" w:line="308" w:lineRule="auto"/>
        <w:jc w:val="both"/>
        <w:rPr>
          <w:rFonts w:ascii="SimSun" w:hAnsi="SimSun" w:eastAsia="SimSun" w:cs="SimSun"/>
        </w:rPr>
      </w:pPr>
      <w:r>
        <w:rPr>
          <w:rFonts w:ascii="SimHei" w:hAnsi="SimHei" w:eastAsia="SimHei" w:cs="SimHei"/>
          <w:color w:val="231F20"/>
          <w:spacing w:val="4"/>
        </w:rPr>
        <w:t>【摘要】目的</w:t>
      </w:r>
      <w:r>
        <w:rPr>
          <w:rFonts w:ascii="SimHei" w:hAnsi="SimHei" w:eastAsia="SimHei" w:cs="SimHei"/>
          <w:color w:val="231F20"/>
          <w:spacing w:val="4"/>
        </w:rPr>
        <w:t xml:space="preserve">  </w:t>
      </w:r>
      <w:r>
        <w:rPr>
          <w:rFonts w:ascii="SimSun" w:hAnsi="SimSun" w:eastAsia="SimSun" w:cs="SimSun"/>
          <w:color w:val="231F20"/>
          <w:spacing w:val="4"/>
        </w:rPr>
        <w:t>探讨腹腔镜下卵巢囊肿蒂扭转复位手术对生育功能的影响。</w:t>
      </w:r>
      <w:r>
        <w:rPr>
          <w:rFonts w:ascii="SimSun" w:hAnsi="SimSun" w:eastAsia="SimSun" w:cs="SimSun"/>
          <w:color w:val="231F20"/>
          <w:spacing w:val="51"/>
        </w:rPr>
        <w:t xml:space="preserve"> </w:t>
      </w:r>
      <w:r>
        <w:rPr>
          <w:rFonts w:ascii="SimHei" w:hAnsi="SimHei" w:eastAsia="SimHei" w:cs="SimHei"/>
          <w:color w:val="231F20"/>
          <w:spacing w:val="4"/>
        </w:rPr>
        <w:t>方法</w:t>
      </w:r>
      <w:r>
        <w:rPr>
          <w:rFonts w:ascii="SimHei" w:hAnsi="SimHei" w:eastAsia="SimHei" w:cs="SimHei"/>
          <w:color w:val="231F20"/>
          <w:spacing w:val="4"/>
        </w:rPr>
        <w:t xml:space="preserve">  </w:t>
      </w:r>
      <w:r>
        <w:rPr>
          <w:rFonts w:ascii="SimSun" w:hAnsi="SimSun" w:eastAsia="SimSun" w:cs="SimSun"/>
          <w:color w:val="231F20"/>
          <w:spacing w:val="4"/>
        </w:rPr>
        <w:t>选取</w:t>
      </w:r>
      <w:r>
        <w:rPr>
          <w:color w:val="231F20"/>
          <w:spacing w:val="4"/>
        </w:rPr>
        <w:t>68</w:t>
      </w:r>
      <w:r>
        <w:rPr>
          <w:rFonts w:ascii="SimSun" w:hAnsi="SimSun" w:eastAsia="SimSun" w:cs="SimSun"/>
          <w:color w:val="231F20"/>
          <w:spacing w:val="4"/>
        </w:rPr>
        <w:t>例行腹腔镜下卵巢囊肿蒂</w:t>
      </w:r>
      <w:r>
        <w:rPr>
          <w:rFonts w:ascii="SimSun" w:hAnsi="SimSun" w:eastAsia="SimSun" w:cs="SimSun"/>
          <w:color w:val="231F20"/>
        </w:rPr>
        <w:t xml:space="preserve"> </w:t>
      </w:r>
      <w:r>
        <w:rPr>
          <w:rFonts w:ascii="SimSun" w:hAnsi="SimSun" w:eastAsia="SimSun" w:cs="SimSun"/>
          <w:color w:val="231F20"/>
          <w:spacing w:val="6"/>
        </w:rPr>
        <w:t>扭转复位手术治疗的患者，比较患者术前、术后</w:t>
      </w:r>
      <w:r>
        <w:rPr>
          <w:color w:val="231F20"/>
          <w:spacing w:val="6"/>
        </w:rPr>
        <w:t>1</w:t>
      </w:r>
      <w:r>
        <w:rPr>
          <w:rFonts w:ascii="SimSun" w:hAnsi="SimSun" w:eastAsia="SimSun" w:cs="SimSun"/>
          <w:color w:val="231F20"/>
          <w:spacing w:val="6"/>
        </w:rPr>
        <w:t>个月抗苗勒管激素（</w:t>
      </w:r>
      <w:r>
        <w:rPr>
          <w:rFonts w:ascii="SimSun" w:hAnsi="SimSun" w:eastAsia="SimSun" w:cs="SimSun"/>
          <w:color w:val="231F20"/>
          <w:spacing w:val="-15"/>
        </w:rPr>
        <w:t xml:space="preserve"> </w:t>
      </w:r>
      <w:r>
        <w:rPr>
          <w:color w:val="231F20"/>
        </w:rPr>
        <w:t>AMH</w:t>
      </w:r>
      <w:r>
        <w:rPr>
          <w:color w:val="231F20"/>
          <w:spacing w:val="-12"/>
        </w:rPr>
        <w:t xml:space="preserve"> </w:t>
      </w:r>
      <w:r>
        <w:rPr>
          <w:rFonts w:ascii="SimSun" w:hAnsi="SimSun" w:eastAsia="SimSun" w:cs="SimSun"/>
          <w:color w:val="231F20"/>
          <w:spacing w:val="6"/>
        </w:rPr>
        <w:t>）、卵泡刺激素（</w:t>
      </w:r>
      <w:r>
        <w:rPr>
          <w:rFonts w:ascii="SimSun" w:hAnsi="SimSun" w:eastAsia="SimSun" w:cs="SimSun"/>
          <w:color w:val="231F20"/>
          <w:spacing w:val="-28"/>
        </w:rPr>
        <w:t xml:space="preserve"> </w:t>
      </w:r>
      <w:r>
        <w:rPr>
          <w:color w:val="231F20"/>
        </w:rPr>
        <w:t>FSH</w:t>
      </w:r>
      <w:r>
        <w:rPr>
          <w:color w:val="231F20"/>
          <w:spacing w:val="14"/>
        </w:rPr>
        <w:t xml:space="preserve"> </w:t>
      </w:r>
      <w:r>
        <w:rPr>
          <w:rFonts w:ascii="SimSun" w:hAnsi="SimSun" w:eastAsia="SimSun" w:cs="SimSun"/>
          <w:color w:val="231F20"/>
          <w:spacing w:val="6"/>
        </w:rPr>
        <w:t>）、促黄体生成素</w:t>
      </w:r>
      <w:r>
        <w:rPr>
          <w:rFonts w:ascii="SimSun" w:hAnsi="SimSun" w:eastAsia="SimSun" w:cs="SimSun"/>
          <w:color w:val="231F20"/>
        </w:rPr>
        <w:t xml:space="preserve"> </w:t>
      </w:r>
      <w:r>
        <w:rPr>
          <w:rFonts w:ascii="SimSun" w:hAnsi="SimSun" w:eastAsia="SimSun" w:cs="SimSun"/>
          <w:color w:val="231F20"/>
          <w:spacing w:val="3"/>
        </w:rPr>
        <w:t>（</w:t>
      </w:r>
      <w:r>
        <w:rPr>
          <w:color w:val="231F20"/>
        </w:rPr>
        <w:t>LH</w:t>
      </w:r>
      <w:r>
        <w:rPr>
          <w:color w:val="231F20"/>
          <w:spacing w:val="3"/>
        </w:rPr>
        <w:t xml:space="preserve"> </w:t>
      </w:r>
      <w:r>
        <w:rPr>
          <w:rFonts w:ascii="SimSun" w:hAnsi="SimSun" w:eastAsia="SimSun" w:cs="SimSun"/>
          <w:color w:val="231F20"/>
          <w:spacing w:val="3"/>
        </w:rPr>
        <w:t>）水平变化，比较患者在不同蒂扭转角度、发病时间、卵巢状态下卵巢功能的恢复情况，统计卵巢大小、卵巢血供</w:t>
      </w:r>
      <w:r>
        <w:rPr>
          <w:rFonts w:ascii="SimSun" w:hAnsi="SimSun" w:eastAsia="SimSun" w:cs="SimSun"/>
          <w:color w:val="231F20"/>
          <w:spacing w:val="16"/>
        </w:rPr>
        <w:t xml:space="preserve"> </w:t>
      </w:r>
      <w:r>
        <w:rPr>
          <w:rFonts w:ascii="SimSun" w:hAnsi="SimSun" w:eastAsia="SimSun" w:cs="SimSun"/>
          <w:color w:val="231F20"/>
          <w:spacing w:val="2"/>
        </w:rPr>
        <w:t>和卵泡发育正常患者比例。</w:t>
      </w:r>
      <w:r>
        <w:rPr>
          <w:rFonts w:ascii="SimHei" w:hAnsi="SimHei" w:eastAsia="SimHei" w:cs="SimHei"/>
          <w:color w:val="231F20"/>
          <w:spacing w:val="2"/>
        </w:rPr>
        <w:t>结果</w:t>
      </w:r>
      <w:r>
        <w:rPr>
          <w:rFonts w:ascii="SimHei" w:hAnsi="SimHei" w:eastAsia="SimHei" w:cs="SimHei"/>
          <w:color w:val="231F20"/>
          <w:spacing w:val="2"/>
        </w:rPr>
        <w:t xml:space="preserve">  </w:t>
      </w:r>
      <w:r>
        <w:rPr>
          <w:rFonts w:ascii="SimSun" w:hAnsi="SimSun" w:eastAsia="SimSun" w:cs="SimSun"/>
          <w:color w:val="231F20"/>
          <w:spacing w:val="2"/>
        </w:rPr>
        <w:t>患者术后</w:t>
      </w:r>
      <w:r>
        <w:rPr>
          <w:color w:val="231F20"/>
          <w:spacing w:val="2"/>
        </w:rPr>
        <w:t>1</w:t>
      </w:r>
      <w:r>
        <w:rPr>
          <w:rFonts w:ascii="SimSun" w:hAnsi="SimSun" w:eastAsia="SimSun" w:cs="SimSun"/>
          <w:color w:val="231F20"/>
          <w:spacing w:val="2"/>
        </w:rPr>
        <w:t>个月</w:t>
      </w:r>
      <w:r>
        <w:rPr>
          <w:color w:val="231F20"/>
        </w:rPr>
        <w:t>FSH</w:t>
      </w:r>
      <w:r>
        <w:rPr>
          <w:rFonts w:ascii="SimSun" w:hAnsi="SimSun" w:eastAsia="SimSun" w:cs="SimSun"/>
          <w:color w:val="231F20"/>
          <w:spacing w:val="2"/>
        </w:rPr>
        <w:t>水平较术前升高，</w:t>
      </w:r>
      <w:r>
        <w:rPr>
          <w:color w:val="231F20"/>
        </w:rPr>
        <w:t>AMH</w:t>
      </w:r>
      <w:r>
        <w:rPr>
          <w:color w:val="231F20"/>
          <w:spacing w:val="-24"/>
        </w:rPr>
        <w:t xml:space="preserve"> </w:t>
      </w:r>
      <w:r>
        <w:rPr>
          <w:rFonts w:ascii="SimSun" w:hAnsi="SimSun" w:eastAsia="SimSun" w:cs="SimSun"/>
          <w:color w:val="231F20"/>
          <w:spacing w:val="2"/>
        </w:rPr>
        <w:t>、</w:t>
      </w:r>
      <w:r>
        <w:rPr>
          <w:color w:val="231F20"/>
        </w:rPr>
        <w:t>LH</w:t>
      </w:r>
      <w:r>
        <w:rPr>
          <w:rFonts w:ascii="SimSun" w:hAnsi="SimSun" w:eastAsia="SimSun" w:cs="SimSun"/>
          <w:color w:val="231F20"/>
          <w:spacing w:val="2"/>
        </w:rPr>
        <w:t>水平</w:t>
      </w:r>
      <w:r>
        <w:rPr>
          <w:rFonts w:ascii="SimSun" w:hAnsi="SimSun" w:eastAsia="SimSun" w:cs="SimSun"/>
          <w:color w:val="231F20"/>
          <w:spacing w:val="1"/>
        </w:rPr>
        <w:t>较术前降低，差异具有统计学意义</w:t>
      </w:r>
      <w:r>
        <w:rPr>
          <w:rFonts w:ascii="SimSun" w:hAnsi="SimSun" w:eastAsia="SimSun" w:cs="SimSun"/>
          <w:color w:val="231F20"/>
        </w:rPr>
        <w:t xml:space="preserve"> </w:t>
      </w:r>
      <w:r>
        <w:rPr>
          <w:rFonts w:ascii="SimSun" w:hAnsi="SimSun" w:eastAsia="SimSun" w:cs="SimSun"/>
          <w:color w:val="231F20"/>
          <w:spacing w:val="4"/>
        </w:rPr>
        <w:t>（</w:t>
      </w:r>
      <w:r>
        <w:rPr>
          <w:i/>
          <w:iCs/>
          <w:color w:val="231F20"/>
          <w:spacing w:val="4"/>
        </w:rPr>
        <w:t>P</w:t>
      </w:r>
      <w:r>
        <w:rPr>
          <w:rFonts w:ascii="SimSun" w:hAnsi="SimSun" w:eastAsia="SimSun" w:cs="SimSun"/>
          <w:color w:val="231F20"/>
          <w:spacing w:val="4"/>
        </w:rPr>
        <w:t>＜</w:t>
      </w:r>
      <w:r>
        <w:rPr>
          <w:color w:val="231F20"/>
          <w:spacing w:val="4"/>
        </w:rPr>
        <w:t>0.05</w:t>
      </w:r>
      <w:r>
        <w:rPr>
          <w:rFonts w:ascii="SimSun" w:hAnsi="SimSun" w:eastAsia="SimSun" w:cs="SimSun"/>
          <w:color w:val="231F20"/>
          <w:spacing w:val="4"/>
        </w:rPr>
        <w:t>）。扭转角度≥</w:t>
      </w:r>
      <w:r>
        <w:rPr>
          <w:color w:val="231F20"/>
          <w:spacing w:val="4"/>
        </w:rPr>
        <w:t>3</w:t>
      </w:r>
      <w:r>
        <w:rPr>
          <w:rFonts w:ascii="SimSun" w:hAnsi="SimSun" w:eastAsia="SimSun" w:cs="SimSun"/>
          <w:color w:val="231F20"/>
          <w:spacing w:val="4"/>
        </w:rPr>
        <w:t>周患者卵巢大小正常率、卵巢供血正常率、卵泡发育正常率与扭转角度＜</w:t>
      </w:r>
      <w:r>
        <w:rPr>
          <w:color w:val="231F20"/>
          <w:spacing w:val="4"/>
        </w:rPr>
        <w:t>3</w:t>
      </w:r>
      <w:r>
        <w:rPr>
          <w:rFonts w:ascii="SimSun" w:hAnsi="SimSun" w:eastAsia="SimSun" w:cs="SimSun"/>
          <w:color w:val="231F20"/>
          <w:spacing w:val="4"/>
        </w:rPr>
        <w:t>周患者</w:t>
      </w:r>
      <w:r>
        <w:rPr>
          <w:rFonts w:ascii="SimSun" w:hAnsi="SimSun" w:eastAsia="SimSun" w:cs="SimSun"/>
          <w:color w:val="231F20"/>
          <w:spacing w:val="3"/>
        </w:rPr>
        <w:t>比较，差异</w:t>
      </w:r>
      <w:r>
        <w:rPr>
          <w:rFonts w:ascii="SimSun" w:hAnsi="SimSun" w:eastAsia="SimSun" w:cs="SimSun"/>
          <w:color w:val="231F20"/>
        </w:rPr>
        <w:t xml:space="preserve"> </w:t>
      </w:r>
      <w:r>
        <w:rPr>
          <w:rFonts w:ascii="SimSun" w:hAnsi="SimSun" w:eastAsia="SimSun" w:cs="SimSun"/>
          <w:color w:val="231F20"/>
          <w:spacing w:val="2"/>
        </w:rPr>
        <w:t>无统计学意义（</w:t>
      </w:r>
      <w:r>
        <w:rPr>
          <w:i/>
          <w:iCs/>
          <w:color w:val="231F20"/>
          <w:spacing w:val="2"/>
        </w:rPr>
        <w:t>P</w:t>
      </w:r>
      <w:r>
        <w:rPr>
          <w:rFonts w:ascii="SimSun" w:hAnsi="SimSun" w:eastAsia="SimSun" w:cs="SimSun"/>
          <w:color w:val="231F20"/>
          <w:spacing w:val="2"/>
        </w:rPr>
        <w:t>＞</w:t>
      </w:r>
      <w:r>
        <w:rPr>
          <w:color w:val="231F20"/>
          <w:spacing w:val="2"/>
        </w:rPr>
        <w:t>0.05</w:t>
      </w:r>
      <w:r>
        <w:rPr>
          <w:rFonts w:ascii="SimSun" w:hAnsi="SimSun" w:eastAsia="SimSun" w:cs="SimSun"/>
          <w:color w:val="231F20"/>
          <w:spacing w:val="2"/>
        </w:rPr>
        <w:t>）。发病时间≥</w:t>
      </w:r>
      <w:r>
        <w:rPr>
          <w:color w:val="231F20"/>
          <w:spacing w:val="2"/>
        </w:rPr>
        <w:t>75</w:t>
      </w:r>
      <w:r>
        <w:rPr>
          <w:color w:val="231F20"/>
          <w:spacing w:val="19"/>
          <w:w w:val="101"/>
        </w:rPr>
        <w:t xml:space="preserve"> </w:t>
      </w:r>
      <w:r>
        <w:rPr>
          <w:color w:val="231F20"/>
          <w:spacing w:val="2"/>
        </w:rPr>
        <w:t>h</w:t>
      </w:r>
      <w:r>
        <w:rPr>
          <w:rFonts w:ascii="SimSun" w:hAnsi="SimSun" w:eastAsia="SimSun" w:cs="SimSun"/>
          <w:color w:val="231F20"/>
          <w:spacing w:val="2"/>
        </w:rPr>
        <w:t>患者卵巢大小正常率、</w:t>
      </w:r>
      <w:r>
        <w:rPr>
          <w:rFonts w:ascii="SimSun" w:hAnsi="SimSun" w:eastAsia="SimSun" w:cs="SimSun"/>
          <w:color w:val="231F20"/>
          <w:spacing w:val="1"/>
        </w:rPr>
        <w:t>卵巢供血正常率、卵泡发育正常率与发病时间＜</w:t>
      </w:r>
      <w:r>
        <w:rPr>
          <w:color w:val="231F20"/>
          <w:spacing w:val="1"/>
        </w:rPr>
        <w:t>75</w:t>
      </w:r>
      <w:r>
        <w:rPr>
          <w:color w:val="231F20"/>
          <w:spacing w:val="19"/>
        </w:rPr>
        <w:t xml:space="preserve"> </w:t>
      </w:r>
      <w:r>
        <w:rPr>
          <w:color w:val="231F20"/>
          <w:spacing w:val="1"/>
        </w:rPr>
        <w:t>h</w:t>
      </w:r>
      <w:r>
        <w:rPr>
          <w:rFonts w:ascii="SimSun" w:hAnsi="SimSun" w:eastAsia="SimSun" w:cs="SimSun"/>
          <w:color w:val="231F20"/>
          <w:spacing w:val="1"/>
        </w:rPr>
        <w:t>患</w:t>
      </w:r>
      <w:r>
        <w:rPr>
          <w:rFonts w:ascii="SimSun" w:hAnsi="SimSun" w:eastAsia="SimSun" w:cs="SimSun"/>
          <w:color w:val="231F20"/>
        </w:rPr>
        <w:t xml:space="preserve"> </w:t>
      </w:r>
      <w:r>
        <w:rPr>
          <w:rFonts w:ascii="SimSun" w:hAnsi="SimSun" w:eastAsia="SimSun" w:cs="SimSun"/>
          <w:color w:val="231F20"/>
          <w:spacing w:val="3"/>
        </w:rPr>
        <w:t>者比较，差异无统计学意义（</w:t>
      </w:r>
      <w:r>
        <w:rPr>
          <w:rFonts w:ascii="SimSun" w:hAnsi="SimSun" w:eastAsia="SimSun" w:cs="SimSun"/>
          <w:color w:val="231F20"/>
          <w:spacing w:val="-42"/>
        </w:rPr>
        <w:t xml:space="preserve"> </w:t>
      </w:r>
      <w:r>
        <w:rPr>
          <w:i/>
          <w:iCs/>
          <w:color w:val="231F20"/>
          <w:spacing w:val="3"/>
        </w:rPr>
        <w:t>P</w:t>
      </w:r>
      <w:r>
        <w:rPr>
          <w:rFonts w:ascii="SimSun" w:hAnsi="SimSun" w:eastAsia="SimSun" w:cs="SimSun"/>
          <w:color w:val="231F20"/>
          <w:spacing w:val="3"/>
        </w:rPr>
        <w:t>＞</w:t>
      </w:r>
      <w:r>
        <w:rPr>
          <w:color w:val="231F20"/>
          <w:spacing w:val="3"/>
        </w:rPr>
        <w:t>0.05</w:t>
      </w:r>
      <w:r>
        <w:rPr>
          <w:rFonts w:ascii="SimSun" w:hAnsi="SimSun" w:eastAsia="SimSun" w:cs="SimSun"/>
          <w:color w:val="231F20"/>
          <w:spacing w:val="3"/>
        </w:rPr>
        <w:t>）。患者卵巢外观呈红润或暗红色卵巢大小正常率、卵巢供血正常率、卵泡发</w:t>
      </w:r>
      <w:r>
        <w:rPr>
          <w:rFonts w:ascii="SimSun" w:hAnsi="SimSun" w:eastAsia="SimSun" w:cs="SimSun"/>
          <w:color w:val="231F20"/>
          <w:spacing w:val="2"/>
        </w:rPr>
        <w:t>育正</w:t>
      </w:r>
      <w:r>
        <w:rPr>
          <w:rFonts w:ascii="SimSun" w:hAnsi="SimSun" w:eastAsia="SimSun" w:cs="SimSun"/>
          <w:color w:val="231F20"/>
        </w:rPr>
        <w:t xml:space="preserve"> </w:t>
      </w:r>
      <w:r>
        <w:rPr>
          <w:rFonts w:ascii="SimSun" w:hAnsi="SimSun" w:eastAsia="SimSun" w:cs="SimSun"/>
          <w:color w:val="231F20"/>
          <w:spacing w:val="1"/>
        </w:rPr>
        <w:t>常率均为</w:t>
      </w:r>
      <w:r>
        <w:rPr>
          <w:color w:val="231F20"/>
          <w:spacing w:val="1"/>
        </w:rPr>
        <w:t>100.00%</w:t>
      </w:r>
      <w:r>
        <w:rPr>
          <w:rFonts w:ascii="SimSun" w:hAnsi="SimSun" w:eastAsia="SimSun" w:cs="SimSun"/>
          <w:color w:val="231F20"/>
          <w:spacing w:val="1"/>
        </w:rPr>
        <w:t>，均分别高于卵巢外观呈紫黑色患者的</w:t>
      </w:r>
      <w:r>
        <w:rPr>
          <w:color w:val="231F20"/>
        </w:rPr>
        <w:t>85.00%</w:t>
      </w:r>
      <w:r>
        <w:rPr>
          <w:color w:val="231F20"/>
          <w:spacing w:val="-24"/>
        </w:rPr>
        <w:t xml:space="preserve"> </w:t>
      </w:r>
      <w:r>
        <w:rPr>
          <w:rFonts w:ascii="SimSun" w:hAnsi="SimSun" w:eastAsia="SimSun" w:cs="SimSun"/>
          <w:color w:val="231F20"/>
        </w:rPr>
        <w:t>、</w:t>
      </w:r>
      <w:r>
        <w:rPr>
          <w:color w:val="231F20"/>
        </w:rPr>
        <w:t>80.00%</w:t>
      </w:r>
      <w:r>
        <w:rPr>
          <w:color w:val="231F20"/>
          <w:spacing w:val="-25"/>
        </w:rPr>
        <w:t xml:space="preserve"> </w:t>
      </w:r>
      <w:r>
        <w:rPr>
          <w:rFonts w:ascii="SimSun" w:hAnsi="SimSun" w:eastAsia="SimSun" w:cs="SimSun"/>
          <w:color w:val="231F20"/>
        </w:rPr>
        <w:t>、</w:t>
      </w:r>
      <w:r>
        <w:rPr>
          <w:color w:val="231F20"/>
        </w:rPr>
        <w:t>80.00%</w:t>
      </w:r>
      <w:r>
        <w:rPr>
          <w:rFonts w:ascii="SimSun" w:hAnsi="SimSun" w:eastAsia="SimSun" w:cs="SimSun"/>
          <w:color w:val="231F20"/>
        </w:rPr>
        <w:t>，差异具有统计学意义（</w:t>
      </w:r>
      <w:r>
        <w:rPr>
          <w:i/>
          <w:iCs/>
          <w:color w:val="231F20"/>
        </w:rPr>
        <w:t>P</w:t>
      </w:r>
      <w:r>
        <w:rPr>
          <w:rFonts w:ascii="SimSun" w:hAnsi="SimSun" w:eastAsia="SimSun" w:cs="SimSun"/>
          <w:color w:val="231F20"/>
        </w:rPr>
        <w:t>＜</w:t>
      </w:r>
      <w:r>
        <w:rPr>
          <w:color w:val="231F20"/>
        </w:rPr>
        <w:t>0.05</w:t>
      </w:r>
      <w:r>
        <w:rPr>
          <w:rFonts w:ascii="SimSun" w:hAnsi="SimSun" w:eastAsia="SimSun" w:cs="SimSun"/>
          <w:color w:val="231F20"/>
        </w:rPr>
        <w:t>）。</w:t>
      </w:r>
      <w:r>
        <w:rPr>
          <w:rFonts w:ascii="SimHei" w:hAnsi="SimHei" w:eastAsia="SimHei" w:cs="SimHei"/>
          <w:color w:val="231F20"/>
        </w:rPr>
        <w:t>结</w:t>
      </w:r>
      <w:r>
        <w:rPr>
          <w:rFonts w:ascii="SimHei" w:hAnsi="SimHei" w:eastAsia="SimHei" w:cs="SimHei"/>
          <w:color w:val="231F20"/>
        </w:rPr>
        <w:t xml:space="preserve"> </w:t>
      </w:r>
      <w:r>
        <w:rPr>
          <w:rFonts w:ascii="SimHei" w:hAnsi="SimHei" w:eastAsia="SimHei" w:cs="SimHei"/>
          <w:color w:val="231F20"/>
          <w:spacing w:val="2"/>
        </w:rPr>
        <w:t>论</w:t>
      </w:r>
      <w:r>
        <w:rPr>
          <w:rFonts w:ascii="SimHei" w:hAnsi="SimHei" w:eastAsia="SimHei" w:cs="SimHei"/>
          <w:color w:val="231F20"/>
          <w:spacing w:val="2"/>
        </w:rPr>
        <w:t xml:space="preserve">  </w:t>
      </w:r>
      <w:r>
        <w:rPr>
          <w:rFonts w:ascii="SimSun" w:hAnsi="SimSun" w:eastAsia="SimSun" w:cs="SimSun"/>
          <w:color w:val="231F20"/>
          <w:spacing w:val="2"/>
        </w:rPr>
        <w:t>在不考虑切除附件的前提下，卵巢囊肿蒂扭转患者行卵巢囊肿蒂扭转复位手术对卵巢功能恢复正常无显著影</w:t>
      </w:r>
      <w:r>
        <w:rPr>
          <w:rFonts w:ascii="SimSun" w:hAnsi="SimSun" w:eastAsia="SimSun" w:cs="SimSun"/>
          <w:color w:val="231F20"/>
          <w:spacing w:val="1"/>
        </w:rPr>
        <w:t>响，对保</w:t>
      </w:r>
      <w:r>
        <w:rPr>
          <w:rFonts w:ascii="SimSun" w:hAnsi="SimSun" w:eastAsia="SimSun" w:cs="SimSun"/>
          <w:color w:val="231F20"/>
        </w:rPr>
        <w:t xml:space="preserve"> </w:t>
      </w:r>
      <w:r>
        <w:rPr>
          <w:rFonts w:ascii="SimSun" w:hAnsi="SimSun" w:eastAsia="SimSun" w:cs="SimSun"/>
          <w:color w:val="231F20"/>
          <w:spacing w:val="-1"/>
        </w:rPr>
        <w:t>存女性的生育功能具有重要意义。</w:t>
      </w:r>
    </w:p>
    <w:p>
      <w:pPr>
        <w:ind w:left="1007"/>
        <w:rPr>
          <w:rFonts w:ascii="SimSun" w:hAnsi="SimSun" w:eastAsia="SimSun" w:cs="SimSun"/>
          <w:sz w:val="18"/>
          <w:szCs w:val="18"/>
        </w:rPr>
      </w:pPr>
      <w:r>
        <w:rPr>
          <w:rFonts w:ascii="SimHei" w:hAnsi="SimHei" w:eastAsia="SimHei" w:cs="SimHei"/>
          <w:sz w:val="18"/>
          <w:szCs w:val="18"/>
          <w:color w:val="231F20"/>
        </w:rPr>
        <w:t>【关键词】</w:t>
      </w:r>
      <w:r>
        <w:rPr>
          <w:rFonts w:ascii="SimSun" w:hAnsi="SimSun" w:eastAsia="SimSun" w:cs="SimSun"/>
          <w:sz w:val="18"/>
          <w:szCs w:val="18"/>
          <w:color w:val="231F20"/>
        </w:rPr>
        <w:t>卵巢囊肿蒂扭转复位术；腹腔镜；生育功能；卵巢外观状态</w:t>
      </w:r>
    </w:p>
    <w:p>
      <w:pPr>
        <w:pStyle w:val="BodyText"/>
        <w:ind w:left="1012"/>
        <w:spacing w:before="74" w:line="190" w:lineRule="auto"/>
        <w:rPr/>
      </w:pPr>
      <w:r>
        <w:rPr/>
        <w:t>DOI:10.16484/j.cnki.issn2095-8803.2021.1</w:t>
      </w:r>
      <w:r>
        <w:rPr>
          <w:spacing w:val="-1"/>
        </w:rPr>
        <w:t>2.023</w:t>
      </w:r>
    </w:p>
    <w:p>
      <w:pPr>
        <w:spacing w:line="256" w:lineRule="auto"/>
        <w:rPr>
          <w:rFonts w:ascii="Arial"/>
          <w:sz w:val="21"/>
        </w:rPr>
      </w:pPr>
      <w:r/>
    </w:p>
    <w:p>
      <w:pPr>
        <w:pStyle w:val="BodyText"/>
        <w:ind w:left="729"/>
        <w:spacing w:before="58" w:line="189" w:lineRule="auto"/>
        <w:rPr>
          <w:sz w:val="20"/>
          <w:szCs w:val="20"/>
        </w:rPr>
      </w:pPr>
      <w:r>
        <w:rPr>
          <w:sz w:val="20"/>
          <w:szCs w:val="20"/>
          <w:b/>
          <w:bCs/>
          <w:color w:val="231F20"/>
        </w:rPr>
        <w:t>Effect of</w:t>
      </w:r>
      <w:r>
        <w:rPr>
          <w:sz w:val="20"/>
          <w:szCs w:val="20"/>
          <w:b/>
          <w:bCs/>
          <w:color w:val="231F20"/>
          <w:spacing w:val="-11"/>
        </w:rPr>
        <w:t xml:space="preserve"> </w:t>
      </w:r>
      <w:r>
        <w:rPr>
          <w:sz w:val="20"/>
          <w:szCs w:val="20"/>
          <w:b/>
          <w:bCs/>
          <w:color w:val="231F20"/>
        </w:rPr>
        <w:t>Laparoscopic torsion Reduction of ovarian cyst pedicle on Ferti</w:t>
      </w:r>
      <w:r>
        <w:rPr>
          <w:sz w:val="20"/>
          <w:szCs w:val="20"/>
          <w:b/>
          <w:bCs/>
          <w:color w:val="231F20"/>
          <w:spacing w:val="-1"/>
        </w:rPr>
        <w:t>lity function</w:t>
      </w:r>
    </w:p>
    <w:p>
      <w:pPr>
        <w:pStyle w:val="BodyText"/>
        <w:ind w:left="725"/>
        <w:spacing w:before="245" w:line="190" w:lineRule="auto"/>
        <w:rPr/>
      </w:pPr>
      <w:r>
        <w:rPr>
          <w:i/>
          <w:iCs/>
          <w:color w:val="231F20"/>
          <w:spacing w:val="1"/>
        </w:rPr>
        <w:t>Zhang</w:t>
      </w:r>
      <w:r>
        <w:rPr>
          <w:i/>
          <w:iCs/>
          <w:color w:val="231F20"/>
          <w:spacing w:val="-10"/>
        </w:rPr>
        <w:t xml:space="preserve"> </w:t>
      </w:r>
      <w:r>
        <w:rPr>
          <w:i/>
          <w:iCs/>
          <w:color w:val="231F20"/>
          <w:spacing w:val="1"/>
        </w:rPr>
        <w:t>Mingming</w:t>
      </w:r>
    </w:p>
    <w:p>
      <w:pPr>
        <w:pStyle w:val="BodyText"/>
        <w:ind w:left="738"/>
        <w:spacing w:before="66" w:line="190" w:lineRule="auto"/>
        <w:rPr/>
      </w:pPr>
      <w:r>
        <w:rPr>
          <w:i/>
          <w:iCs/>
          <w:color w:val="231F20"/>
        </w:rPr>
        <w:t>(Department of</w:t>
      </w:r>
      <w:r>
        <w:rPr>
          <w:i/>
          <w:iCs/>
          <w:color w:val="231F20"/>
          <w:spacing w:val="12"/>
          <w:w w:val="102"/>
        </w:rPr>
        <w:t xml:space="preserve"> </w:t>
      </w:r>
      <w:r>
        <w:rPr>
          <w:i/>
          <w:iCs/>
          <w:color w:val="231F20"/>
        </w:rPr>
        <w:t>Gynecology,</w:t>
      </w:r>
      <w:r>
        <w:rPr>
          <w:i/>
          <w:iCs/>
          <w:color w:val="231F20"/>
          <w:spacing w:val="12"/>
          <w:w w:val="101"/>
        </w:rPr>
        <w:t xml:space="preserve"> </w:t>
      </w:r>
      <w:r>
        <w:rPr>
          <w:i/>
          <w:iCs/>
          <w:color w:val="231F20"/>
        </w:rPr>
        <w:t>Guangxi Maternal </w:t>
      </w:r>
      <w:r>
        <w:rPr>
          <w:i/>
          <w:iCs/>
          <w:color w:val="231F20"/>
          <w:spacing w:val="-1"/>
        </w:rPr>
        <w:t>and Child</w:t>
      </w:r>
      <w:r>
        <w:rPr>
          <w:i/>
          <w:iCs/>
          <w:color w:val="231F20"/>
          <w:spacing w:val="-12"/>
        </w:rPr>
        <w:t xml:space="preserve"> </w:t>
      </w:r>
      <w:r>
        <w:rPr>
          <w:i/>
          <w:iCs/>
          <w:color w:val="231F20"/>
          <w:spacing w:val="-1"/>
        </w:rPr>
        <w:t>Health Hospital, Nanning 530003,</w:t>
      </w:r>
      <w:r>
        <w:rPr>
          <w:i/>
          <w:iCs/>
          <w:color w:val="231F20"/>
          <w:spacing w:val="12"/>
        </w:rPr>
        <w:t xml:space="preserve"> </w:t>
      </w:r>
      <w:r>
        <w:rPr>
          <w:i/>
          <w:iCs/>
          <w:color w:val="231F20"/>
          <w:spacing w:val="-1"/>
        </w:rPr>
        <w:t>China)</w:t>
      </w:r>
    </w:p>
    <w:p>
      <w:pPr>
        <w:pStyle w:val="BodyText"/>
        <w:spacing w:before="212" w:line="212" w:lineRule="auto"/>
        <w:jc w:val="right"/>
        <w:rPr/>
      </w:pPr>
      <w:r>
        <w:rPr>
          <w:rFonts w:ascii="SimSun" w:hAnsi="SimSun" w:eastAsia="SimSun" w:cs="SimSun"/>
          <w:color w:val="231F20"/>
          <w:spacing w:val="5"/>
        </w:rPr>
        <w:t>【</w:t>
      </w:r>
      <w:r>
        <w:rPr>
          <w:b/>
          <w:bCs/>
          <w:color w:val="231F20"/>
          <w:spacing w:val="5"/>
        </w:rPr>
        <w:t>Abstract</w:t>
      </w:r>
      <w:r>
        <w:rPr>
          <w:rFonts w:ascii="SimSun" w:hAnsi="SimSun" w:eastAsia="SimSun" w:cs="SimSun"/>
          <w:color w:val="231F20"/>
          <w:spacing w:val="5"/>
        </w:rPr>
        <w:t>】</w:t>
      </w:r>
      <w:r>
        <w:rPr>
          <w:b/>
          <w:bCs/>
          <w:color w:val="231F20"/>
          <w:spacing w:val="5"/>
        </w:rPr>
        <w:t>Objective    </w:t>
      </w:r>
      <w:r>
        <w:rPr>
          <w:color w:val="231F20"/>
          <w:spacing w:val="5"/>
        </w:rPr>
        <w:t>To</w:t>
      </w:r>
      <w:r>
        <w:rPr>
          <w:color w:val="231F20"/>
          <w:spacing w:val="38"/>
        </w:rPr>
        <w:t xml:space="preserve"> </w:t>
      </w:r>
      <w:r>
        <w:rPr>
          <w:color w:val="231F20"/>
          <w:spacing w:val="5"/>
        </w:rPr>
        <w:t>investigate</w:t>
      </w:r>
      <w:r>
        <w:rPr>
          <w:color w:val="231F20"/>
          <w:spacing w:val="30"/>
        </w:rPr>
        <w:t xml:space="preserve"> </w:t>
      </w:r>
      <w:r>
        <w:rPr>
          <w:color w:val="231F20"/>
          <w:spacing w:val="5"/>
        </w:rPr>
        <w:t>the</w:t>
      </w:r>
      <w:r>
        <w:rPr>
          <w:color w:val="231F20"/>
          <w:spacing w:val="34"/>
          <w:w w:val="102"/>
        </w:rPr>
        <w:t xml:space="preserve"> </w:t>
      </w:r>
      <w:r>
        <w:rPr>
          <w:color w:val="231F20"/>
          <w:spacing w:val="5"/>
        </w:rPr>
        <w:t>effect</w:t>
      </w:r>
      <w:r>
        <w:rPr>
          <w:color w:val="231F20"/>
          <w:spacing w:val="34"/>
        </w:rPr>
        <w:t xml:space="preserve"> </w:t>
      </w:r>
      <w:r>
        <w:rPr>
          <w:color w:val="231F20"/>
          <w:spacing w:val="5"/>
        </w:rPr>
        <w:t>of</w:t>
      </w:r>
      <w:r>
        <w:rPr>
          <w:color w:val="231F20"/>
          <w:spacing w:val="15"/>
          <w:w w:val="101"/>
        </w:rPr>
        <w:t xml:space="preserve"> </w:t>
      </w:r>
      <w:r>
        <w:rPr>
          <w:color w:val="231F20"/>
          <w:spacing w:val="5"/>
        </w:rPr>
        <w:t>laparoscopic</w:t>
      </w:r>
      <w:r>
        <w:rPr>
          <w:color w:val="231F20"/>
          <w:spacing w:val="34"/>
          <w:w w:val="101"/>
        </w:rPr>
        <w:t xml:space="preserve"> </w:t>
      </w:r>
      <w:r>
        <w:rPr>
          <w:color w:val="231F20"/>
          <w:spacing w:val="5"/>
        </w:rPr>
        <w:t>ovarian</w:t>
      </w:r>
      <w:r>
        <w:rPr>
          <w:color w:val="231F20"/>
          <w:spacing w:val="34"/>
          <w:w w:val="101"/>
        </w:rPr>
        <w:t xml:space="preserve"> </w:t>
      </w:r>
      <w:r>
        <w:rPr>
          <w:color w:val="231F20"/>
          <w:spacing w:val="5"/>
        </w:rPr>
        <w:t>cyst</w:t>
      </w:r>
      <w:r>
        <w:rPr>
          <w:color w:val="231F20"/>
          <w:spacing w:val="29"/>
          <w:w w:val="101"/>
        </w:rPr>
        <w:t xml:space="preserve"> </w:t>
      </w:r>
      <w:r>
        <w:rPr>
          <w:color w:val="231F20"/>
          <w:spacing w:val="5"/>
        </w:rPr>
        <w:t>torsion</w:t>
      </w:r>
      <w:r>
        <w:rPr>
          <w:color w:val="231F20"/>
          <w:spacing w:val="28"/>
        </w:rPr>
        <w:t xml:space="preserve"> </w:t>
      </w:r>
      <w:r>
        <w:rPr>
          <w:color w:val="231F20"/>
          <w:spacing w:val="5"/>
        </w:rPr>
        <w:t>pedicle</w:t>
      </w:r>
      <w:r>
        <w:rPr>
          <w:color w:val="231F20"/>
          <w:spacing w:val="29"/>
          <w:w w:val="101"/>
        </w:rPr>
        <w:t xml:space="preserve"> </w:t>
      </w:r>
      <w:r>
        <w:rPr>
          <w:color w:val="231F20"/>
          <w:spacing w:val="5"/>
        </w:rPr>
        <w:t>reduction</w:t>
      </w:r>
      <w:r>
        <w:rPr>
          <w:color w:val="231F20"/>
          <w:spacing w:val="34"/>
          <w:w w:val="101"/>
        </w:rPr>
        <w:t xml:space="preserve"> </w:t>
      </w:r>
      <w:r>
        <w:rPr>
          <w:color w:val="231F20"/>
          <w:spacing w:val="5"/>
        </w:rPr>
        <w:t>on</w:t>
      </w:r>
      <w:r>
        <w:rPr>
          <w:color w:val="231F20"/>
          <w:spacing w:val="35"/>
        </w:rPr>
        <w:t xml:space="preserve"> </w:t>
      </w:r>
      <w:r>
        <w:rPr>
          <w:color w:val="231F20"/>
          <w:spacing w:val="5"/>
        </w:rPr>
        <w:t>fertility.</w:t>
      </w:r>
    </w:p>
    <w:p>
      <w:pPr>
        <w:pStyle w:val="BodyText"/>
        <w:ind w:left="726" w:firstLine="2"/>
        <w:spacing w:before="78" w:line="285" w:lineRule="auto"/>
        <w:jc w:val="both"/>
        <w:rPr/>
      </w:pPr>
      <w:r>
        <w:rPr>
          <w:b/>
          <w:bCs/>
          <w:color w:val="231F20"/>
        </w:rPr>
        <w:t>Methods    </w:t>
      </w:r>
      <w:r>
        <w:rPr>
          <w:color w:val="231F20"/>
        </w:rPr>
        <w:t>68</w:t>
      </w:r>
      <w:r>
        <w:rPr>
          <w:color w:val="231F20"/>
          <w:spacing w:val="14"/>
          <w:w w:val="101"/>
        </w:rPr>
        <w:t xml:space="preserve"> </w:t>
      </w:r>
      <w:r>
        <w:rPr>
          <w:color w:val="231F20"/>
        </w:rPr>
        <w:t>patients</w:t>
      </w:r>
      <w:r>
        <w:rPr>
          <w:color w:val="231F20"/>
          <w:spacing w:val="16"/>
        </w:rPr>
        <w:t xml:space="preserve"> </w:t>
      </w:r>
      <w:r>
        <w:rPr>
          <w:color w:val="231F20"/>
        </w:rPr>
        <w:t>with</w:t>
      </w:r>
      <w:r>
        <w:rPr>
          <w:color w:val="231F20"/>
          <w:spacing w:val="21"/>
        </w:rPr>
        <w:t xml:space="preserve"> </w:t>
      </w:r>
      <w:r>
        <w:rPr>
          <w:color w:val="231F20"/>
        </w:rPr>
        <w:t>ovarian</w:t>
      </w:r>
      <w:r>
        <w:rPr>
          <w:color w:val="231F20"/>
          <w:spacing w:val="21"/>
        </w:rPr>
        <w:t xml:space="preserve"> </w:t>
      </w:r>
      <w:r>
        <w:rPr>
          <w:color w:val="231F20"/>
        </w:rPr>
        <w:t>cyst</w:t>
      </w:r>
      <w:r>
        <w:rPr>
          <w:color w:val="231F20"/>
          <w:spacing w:val="14"/>
          <w:w w:val="101"/>
        </w:rPr>
        <w:t xml:space="preserve"> </w:t>
      </w:r>
      <w:r>
        <w:rPr>
          <w:color w:val="231F20"/>
        </w:rPr>
        <w:t>pedicle</w:t>
      </w:r>
      <w:r>
        <w:rPr>
          <w:color w:val="231F20"/>
          <w:spacing w:val="17"/>
        </w:rPr>
        <w:t xml:space="preserve"> </w:t>
      </w:r>
      <w:r>
        <w:rPr>
          <w:color w:val="231F20"/>
        </w:rPr>
        <w:t>torsion</w:t>
      </w:r>
      <w:r>
        <w:rPr>
          <w:color w:val="231F20"/>
          <w:spacing w:val="16"/>
        </w:rPr>
        <w:t xml:space="preserve"> </w:t>
      </w:r>
      <w:r>
        <w:rPr>
          <w:color w:val="231F20"/>
        </w:rPr>
        <w:t>reduction</w:t>
      </w:r>
      <w:r>
        <w:rPr>
          <w:color w:val="231F20"/>
          <w:spacing w:val="15"/>
        </w:rPr>
        <w:t xml:space="preserve"> </w:t>
      </w:r>
      <w:r>
        <w:rPr>
          <w:color w:val="231F20"/>
        </w:rPr>
        <w:t>under</w:t>
      </w:r>
      <w:r>
        <w:rPr>
          <w:color w:val="231F20"/>
          <w:spacing w:val="19"/>
        </w:rPr>
        <w:t xml:space="preserve"> </w:t>
      </w:r>
      <w:r>
        <w:rPr>
          <w:color w:val="231F20"/>
        </w:rPr>
        <w:t>laparoscopy</w:t>
      </w:r>
      <w:r>
        <w:rPr>
          <w:color w:val="231F20"/>
          <w:spacing w:val="16"/>
        </w:rPr>
        <w:t xml:space="preserve"> </w:t>
      </w:r>
      <w:r>
        <w:rPr>
          <w:color w:val="231F20"/>
          <w:spacing w:val="-1"/>
        </w:rPr>
        <w:t>were</w:t>
      </w:r>
      <w:r>
        <w:rPr>
          <w:color w:val="231F20"/>
          <w:spacing w:val="24"/>
        </w:rPr>
        <w:t xml:space="preserve"> </w:t>
      </w:r>
      <w:r>
        <w:rPr>
          <w:color w:val="231F20"/>
          <w:spacing w:val="-1"/>
        </w:rPr>
        <w:t>selected.</w:t>
      </w:r>
      <w:r>
        <w:rPr>
          <w:color w:val="231F20"/>
          <w:spacing w:val="17"/>
        </w:rPr>
        <w:t xml:space="preserve"> </w:t>
      </w:r>
      <w:r>
        <w:rPr>
          <w:color w:val="231F20"/>
          <w:spacing w:val="-1"/>
        </w:rPr>
        <w:t>The</w:t>
      </w:r>
      <w:r>
        <w:rPr>
          <w:color w:val="231F20"/>
          <w:spacing w:val="21"/>
        </w:rPr>
        <w:t xml:space="preserve"> </w:t>
      </w:r>
      <w:r>
        <w:rPr>
          <w:color w:val="231F20"/>
          <w:spacing w:val="-1"/>
        </w:rPr>
        <w:t>changes</w:t>
      </w:r>
      <w:r>
        <w:rPr>
          <w:color w:val="231F20"/>
          <w:spacing w:val="21"/>
        </w:rPr>
        <w:t xml:space="preserve"> </w:t>
      </w:r>
      <w:r>
        <w:rPr>
          <w:color w:val="231F20"/>
          <w:spacing w:val="-1"/>
        </w:rPr>
        <w:t>of anti</w:t>
      </w:r>
      <w:r>
        <w:rPr>
          <w:color w:val="231F20"/>
          <w:spacing w:val="18"/>
        </w:rPr>
        <w:t xml:space="preserve"> </w:t>
      </w:r>
      <w:r>
        <w:rPr>
          <w:color w:val="231F20"/>
          <w:spacing w:val="-1"/>
        </w:rPr>
        <w:t>Mullerian</w:t>
      </w:r>
      <w:r>
        <w:rPr>
          <w:color w:val="231F20"/>
        </w:rPr>
        <w:t xml:space="preserve"> </w:t>
      </w:r>
      <w:r>
        <w:rPr>
          <w:color w:val="231F20"/>
        </w:rPr>
        <w:t>hormone</w:t>
      </w:r>
      <w:r>
        <w:rPr>
          <w:color w:val="231F20"/>
          <w:spacing w:val="16"/>
          <w:w w:val="101"/>
        </w:rPr>
        <w:t xml:space="preserve"> </w:t>
      </w:r>
      <w:r>
        <w:rPr>
          <w:color w:val="231F20"/>
        </w:rPr>
        <w:t>(AMH),</w:t>
      </w:r>
      <w:r>
        <w:rPr>
          <w:color w:val="231F20"/>
          <w:spacing w:val="16"/>
          <w:w w:val="102"/>
        </w:rPr>
        <w:t xml:space="preserve"> </w:t>
      </w:r>
      <w:r>
        <w:rPr>
          <w:color w:val="231F20"/>
        </w:rPr>
        <w:t>follicle</w:t>
      </w:r>
      <w:r>
        <w:rPr>
          <w:color w:val="231F20"/>
          <w:spacing w:val="18"/>
        </w:rPr>
        <w:t xml:space="preserve"> </w:t>
      </w:r>
      <w:r>
        <w:rPr>
          <w:color w:val="231F20"/>
        </w:rPr>
        <w:t>stimulating hormone</w:t>
      </w:r>
      <w:r>
        <w:rPr>
          <w:color w:val="231F20"/>
          <w:spacing w:val="16"/>
          <w:w w:val="101"/>
        </w:rPr>
        <w:t xml:space="preserve"> </w:t>
      </w:r>
      <w:r>
        <w:rPr>
          <w:color w:val="231F20"/>
          <w:spacing w:val="-1"/>
        </w:rPr>
        <w:t>(FSH)</w:t>
      </w:r>
      <w:r>
        <w:rPr>
          <w:color w:val="231F20"/>
          <w:spacing w:val="16"/>
        </w:rPr>
        <w:t xml:space="preserve"> </w:t>
      </w:r>
      <w:r>
        <w:rPr>
          <w:color w:val="231F20"/>
          <w:spacing w:val="-1"/>
        </w:rPr>
        <w:t>and</w:t>
      </w:r>
      <w:r>
        <w:rPr>
          <w:color w:val="231F20"/>
          <w:spacing w:val="14"/>
          <w:w w:val="101"/>
        </w:rPr>
        <w:t xml:space="preserve"> </w:t>
      </w:r>
      <w:r>
        <w:rPr>
          <w:color w:val="231F20"/>
          <w:spacing w:val="-1"/>
        </w:rPr>
        <w:t>luteinizing hormone</w:t>
      </w:r>
      <w:r>
        <w:rPr>
          <w:color w:val="231F20"/>
          <w:spacing w:val="17"/>
        </w:rPr>
        <w:t xml:space="preserve"> </w:t>
      </w:r>
      <w:r>
        <w:rPr>
          <w:color w:val="231F20"/>
          <w:spacing w:val="-1"/>
        </w:rPr>
        <w:t>(LH)</w:t>
      </w:r>
      <w:r>
        <w:rPr>
          <w:color w:val="231F20"/>
          <w:spacing w:val="14"/>
          <w:w w:val="101"/>
        </w:rPr>
        <w:t xml:space="preserve"> </w:t>
      </w:r>
      <w:r>
        <w:rPr>
          <w:color w:val="231F20"/>
          <w:spacing w:val="-1"/>
        </w:rPr>
        <w:t>levels before</w:t>
      </w:r>
      <w:r>
        <w:rPr>
          <w:color w:val="231F20"/>
          <w:spacing w:val="16"/>
        </w:rPr>
        <w:t xml:space="preserve"> </w:t>
      </w:r>
      <w:r>
        <w:rPr>
          <w:color w:val="231F20"/>
          <w:spacing w:val="-1"/>
        </w:rPr>
        <w:t>and  1</w:t>
      </w:r>
      <w:r>
        <w:rPr>
          <w:color w:val="231F20"/>
          <w:spacing w:val="11"/>
        </w:rPr>
        <w:t xml:space="preserve"> </w:t>
      </w:r>
      <w:r>
        <w:rPr>
          <w:color w:val="231F20"/>
          <w:spacing w:val="-1"/>
        </w:rPr>
        <w:t>month</w:t>
      </w:r>
      <w:r>
        <w:rPr>
          <w:color w:val="231F20"/>
          <w:spacing w:val="15"/>
          <w:w w:val="101"/>
        </w:rPr>
        <w:t xml:space="preserve"> </w:t>
      </w:r>
      <w:r>
        <w:rPr>
          <w:color w:val="231F20"/>
          <w:spacing w:val="-1"/>
        </w:rPr>
        <w:t>after</w:t>
      </w:r>
      <w:r>
        <w:rPr>
          <w:color w:val="231F20"/>
          <w:spacing w:val="14"/>
          <w:w w:val="101"/>
        </w:rPr>
        <w:t xml:space="preserve"> </w:t>
      </w:r>
      <w:r>
        <w:rPr>
          <w:color w:val="231F20"/>
          <w:spacing w:val="-1"/>
        </w:rPr>
        <w:t>operation were</w:t>
      </w:r>
      <w:r>
        <w:rPr>
          <w:color w:val="231F20"/>
        </w:rPr>
        <w:t xml:space="preserve"> </w:t>
      </w:r>
      <w:r>
        <w:rPr>
          <w:color w:val="231F20"/>
        </w:rPr>
        <w:t>compared.</w:t>
      </w:r>
      <w:r>
        <w:rPr>
          <w:color w:val="231F20"/>
          <w:spacing w:val="14"/>
        </w:rPr>
        <w:t xml:space="preserve"> </w:t>
      </w:r>
      <w:r>
        <w:rPr>
          <w:color w:val="231F20"/>
        </w:rPr>
        <w:t>The</w:t>
      </w:r>
      <w:r>
        <w:rPr>
          <w:color w:val="231F20"/>
          <w:spacing w:val="12"/>
          <w:w w:val="102"/>
        </w:rPr>
        <w:t xml:space="preserve"> </w:t>
      </w:r>
      <w:r>
        <w:rPr>
          <w:color w:val="231F20"/>
        </w:rPr>
        <w:t>recovery</w:t>
      </w:r>
      <w:r>
        <w:rPr>
          <w:color w:val="231F20"/>
          <w:spacing w:val="17"/>
          <w:w w:val="101"/>
        </w:rPr>
        <w:t xml:space="preserve"> </w:t>
      </w:r>
      <w:r>
        <w:rPr>
          <w:color w:val="231F20"/>
        </w:rPr>
        <w:t>of ovarian</w:t>
      </w:r>
      <w:r>
        <w:rPr>
          <w:color w:val="231F20"/>
          <w:spacing w:val="19"/>
        </w:rPr>
        <w:t xml:space="preserve"> </w:t>
      </w:r>
      <w:r>
        <w:rPr>
          <w:color w:val="231F20"/>
        </w:rPr>
        <w:t>function</w:t>
      </w:r>
      <w:r>
        <w:rPr>
          <w:color w:val="231F20"/>
          <w:spacing w:val="11"/>
          <w:w w:val="101"/>
        </w:rPr>
        <w:t xml:space="preserve"> </w:t>
      </w:r>
      <w:r>
        <w:rPr>
          <w:color w:val="231F20"/>
        </w:rPr>
        <w:t>under</w:t>
      </w:r>
      <w:r>
        <w:rPr>
          <w:color w:val="231F20"/>
          <w:spacing w:val="16"/>
          <w:w w:val="102"/>
        </w:rPr>
        <w:t xml:space="preserve"> </w:t>
      </w:r>
      <w:r>
        <w:rPr>
          <w:color w:val="231F20"/>
        </w:rPr>
        <w:t>diﬀe</w:t>
      </w:r>
      <w:r>
        <w:rPr>
          <w:color w:val="231F20"/>
          <w:spacing w:val="-1"/>
        </w:rPr>
        <w:t>rent</w:t>
      </w:r>
      <w:r>
        <w:rPr>
          <w:color w:val="231F20"/>
          <w:spacing w:val="11"/>
        </w:rPr>
        <w:t xml:space="preserve"> </w:t>
      </w:r>
      <w:r>
        <w:rPr>
          <w:color w:val="231F20"/>
          <w:spacing w:val="-1"/>
        </w:rPr>
        <w:t>pedicle</w:t>
      </w:r>
      <w:r>
        <w:rPr>
          <w:color w:val="231F20"/>
          <w:spacing w:val="13"/>
          <w:w w:val="101"/>
        </w:rPr>
        <w:t xml:space="preserve"> </w:t>
      </w:r>
      <w:r>
        <w:rPr>
          <w:color w:val="231F20"/>
          <w:spacing w:val="-1"/>
        </w:rPr>
        <w:t>torsion</w:t>
      </w:r>
      <w:r>
        <w:rPr>
          <w:color w:val="231F20"/>
          <w:spacing w:val="18"/>
        </w:rPr>
        <w:t xml:space="preserve"> </w:t>
      </w:r>
      <w:r>
        <w:rPr>
          <w:color w:val="231F20"/>
          <w:spacing w:val="-1"/>
        </w:rPr>
        <w:t>angle,</w:t>
      </w:r>
      <w:r>
        <w:rPr>
          <w:color w:val="231F20"/>
          <w:spacing w:val="18"/>
        </w:rPr>
        <w:t xml:space="preserve"> </w:t>
      </w:r>
      <w:r>
        <w:rPr>
          <w:color w:val="231F20"/>
          <w:spacing w:val="-1"/>
        </w:rPr>
        <w:t>onset</w:t>
      </w:r>
      <w:r>
        <w:rPr>
          <w:color w:val="231F20"/>
          <w:spacing w:val="13"/>
        </w:rPr>
        <w:t xml:space="preserve"> </w:t>
      </w:r>
      <w:r>
        <w:rPr>
          <w:color w:val="231F20"/>
          <w:spacing w:val="-1"/>
        </w:rPr>
        <w:t>time</w:t>
      </w:r>
      <w:r>
        <w:rPr>
          <w:color w:val="231F20"/>
          <w:spacing w:val="18"/>
        </w:rPr>
        <w:t xml:space="preserve"> </w:t>
      </w:r>
      <w:r>
        <w:rPr>
          <w:color w:val="231F20"/>
          <w:spacing w:val="-1"/>
        </w:rPr>
        <w:t>and</w:t>
      </w:r>
      <w:r>
        <w:rPr>
          <w:color w:val="231F20"/>
          <w:spacing w:val="17"/>
          <w:w w:val="101"/>
        </w:rPr>
        <w:t xml:space="preserve"> </w:t>
      </w:r>
      <w:r>
        <w:rPr>
          <w:color w:val="231F20"/>
          <w:spacing w:val="-1"/>
        </w:rPr>
        <w:t>ovarian</w:t>
      </w:r>
      <w:r>
        <w:rPr>
          <w:color w:val="231F20"/>
          <w:spacing w:val="20"/>
          <w:w w:val="102"/>
        </w:rPr>
        <w:t xml:space="preserve"> </w:t>
      </w:r>
      <w:r>
        <w:rPr>
          <w:color w:val="231F20"/>
          <w:spacing w:val="-1"/>
        </w:rPr>
        <w:t>state</w:t>
      </w:r>
      <w:r>
        <w:rPr>
          <w:color w:val="231F20"/>
          <w:spacing w:val="12"/>
          <w:w w:val="101"/>
        </w:rPr>
        <w:t xml:space="preserve"> </w:t>
      </w:r>
      <w:r>
        <w:rPr>
          <w:color w:val="231F20"/>
          <w:spacing w:val="-1"/>
        </w:rPr>
        <w:t>were</w:t>
      </w:r>
      <w:r>
        <w:rPr>
          <w:color w:val="231F20"/>
          <w:spacing w:val="18"/>
        </w:rPr>
        <w:t xml:space="preserve"> </w:t>
      </w:r>
      <w:r>
        <w:rPr>
          <w:color w:val="231F20"/>
          <w:spacing w:val="-1"/>
        </w:rPr>
        <w:t>compared,</w:t>
      </w:r>
      <w:r>
        <w:rPr>
          <w:color w:val="231F20"/>
          <w:spacing w:val="18"/>
        </w:rPr>
        <w:t xml:space="preserve"> </w:t>
      </w:r>
      <w:r>
        <w:rPr>
          <w:color w:val="231F20"/>
          <w:spacing w:val="-1"/>
        </w:rPr>
        <w:t>and</w:t>
      </w:r>
      <w:r>
        <w:rPr>
          <w:color w:val="231F20"/>
        </w:rPr>
        <w:t xml:space="preserve"> </w:t>
      </w:r>
      <w:r>
        <w:rPr>
          <w:color w:val="231F20"/>
        </w:rPr>
        <w:t>the</w:t>
      </w:r>
      <w:r>
        <w:rPr>
          <w:color w:val="231F20"/>
          <w:spacing w:val="24"/>
        </w:rPr>
        <w:t xml:space="preserve"> </w:t>
      </w:r>
      <w:r>
        <w:rPr>
          <w:color w:val="231F20"/>
        </w:rPr>
        <w:t>size</w:t>
      </w:r>
      <w:r>
        <w:rPr>
          <w:color w:val="231F20"/>
          <w:spacing w:val="21"/>
          <w:w w:val="101"/>
        </w:rPr>
        <w:t xml:space="preserve"> </w:t>
      </w:r>
      <w:r>
        <w:rPr>
          <w:color w:val="231F20"/>
        </w:rPr>
        <w:t>of ovary</w:t>
      </w:r>
      <w:r>
        <w:rPr>
          <w:color w:val="231F20"/>
          <w:spacing w:val="16"/>
          <w:w w:val="102"/>
        </w:rPr>
        <w:t xml:space="preserve"> </w:t>
      </w:r>
      <w:r>
        <w:rPr>
          <w:color w:val="231F20"/>
        </w:rPr>
        <w:t>was</w:t>
      </w:r>
      <w:r>
        <w:rPr>
          <w:color w:val="231F20"/>
          <w:spacing w:val="21"/>
          <w:w w:val="101"/>
        </w:rPr>
        <w:t xml:space="preserve"> </w:t>
      </w:r>
      <w:r>
        <w:rPr>
          <w:color w:val="231F20"/>
        </w:rPr>
        <w:t>counted</w:t>
      </w:r>
      <w:r>
        <w:rPr>
          <w:color w:val="231F20"/>
          <w:spacing w:val="18"/>
        </w:rPr>
        <w:t xml:space="preserve"> </w:t>
      </w:r>
      <w:r>
        <w:rPr>
          <w:color w:val="231F20"/>
        </w:rPr>
        <w:t>Proportion</w:t>
      </w:r>
      <w:r>
        <w:rPr>
          <w:color w:val="231F20"/>
          <w:spacing w:val="21"/>
          <w:w w:val="102"/>
        </w:rPr>
        <w:t xml:space="preserve"> </w:t>
      </w:r>
      <w:r>
        <w:rPr>
          <w:color w:val="231F20"/>
        </w:rPr>
        <w:t>of patients</w:t>
      </w:r>
      <w:r>
        <w:rPr>
          <w:color w:val="231F20"/>
          <w:spacing w:val="16"/>
          <w:w w:val="101"/>
        </w:rPr>
        <w:t xml:space="preserve"> </w:t>
      </w:r>
      <w:r>
        <w:rPr>
          <w:color w:val="231F20"/>
        </w:rPr>
        <w:t>with</w:t>
      </w:r>
      <w:r>
        <w:rPr>
          <w:color w:val="231F20"/>
          <w:spacing w:val="16"/>
          <w:w w:val="101"/>
        </w:rPr>
        <w:t xml:space="preserve"> </w:t>
      </w:r>
      <w:r>
        <w:rPr>
          <w:color w:val="231F20"/>
        </w:rPr>
        <w:t>normal</w:t>
      </w:r>
      <w:r>
        <w:rPr>
          <w:color w:val="231F20"/>
          <w:spacing w:val="21"/>
          <w:w w:val="101"/>
        </w:rPr>
        <w:t xml:space="preserve"> </w:t>
      </w:r>
      <w:r>
        <w:rPr>
          <w:color w:val="231F20"/>
        </w:rPr>
        <w:t>ovarian</w:t>
      </w:r>
      <w:r>
        <w:rPr>
          <w:color w:val="231F20"/>
          <w:spacing w:val="15"/>
          <w:w w:val="101"/>
        </w:rPr>
        <w:t xml:space="preserve"> </w:t>
      </w:r>
      <w:r>
        <w:rPr>
          <w:color w:val="231F20"/>
        </w:rPr>
        <w:t>blood</w:t>
      </w:r>
      <w:r>
        <w:rPr>
          <w:color w:val="231F20"/>
          <w:spacing w:val="24"/>
        </w:rPr>
        <w:t xml:space="preserve"> </w:t>
      </w:r>
      <w:r>
        <w:rPr>
          <w:color w:val="231F20"/>
        </w:rPr>
        <w:t>supply</w:t>
      </w:r>
      <w:r>
        <w:rPr>
          <w:color w:val="231F20"/>
          <w:spacing w:val="22"/>
        </w:rPr>
        <w:t xml:space="preserve"> </w:t>
      </w:r>
      <w:r>
        <w:rPr>
          <w:color w:val="231F20"/>
        </w:rPr>
        <w:t>and</w:t>
      </w:r>
      <w:r>
        <w:rPr>
          <w:color w:val="231F20"/>
          <w:spacing w:val="22"/>
        </w:rPr>
        <w:t xml:space="preserve"> </w:t>
      </w:r>
      <w:r>
        <w:rPr>
          <w:color w:val="231F20"/>
        </w:rPr>
        <w:t>follicular</w:t>
      </w:r>
      <w:r>
        <w:rPr>
          <w:color w:val="231F20"/>
          <w:spacing w:val="20"/>
          <w:w w:val="101"/>
        </w:rPr>
        <w:t xml:space="preserve"> </w:t>
      </w:r>
      <w:r>
        <w:rPr>
          <w:color w:val="231F20"/>
        </w:rPr>
        <w:t>development.</w:t>
      </w:r>
      <w:r>
        <w:rPr>
          <w:color w:val="231F20"/>
          <w:spacing w:val="15"/>
          <w:w w:val="102"/>
        </w:rPr>
        <w:t xml:space="preserve"> </w:t>
      </w:r>
      <w:r>
        <w:rPr>
          <w:b/>
          <w:bCs/>
          <w:color w:val="231F20"/>
        </w:rPr>
        <w:t>Resu</w:t>
      </w:r>
      <w:r>
        <w:rPr>
          <w:b/>
          <w:bCs/>
          <w:color w:val="231F20"/>
          <w:spacing w:val="-1"/>
        </w:rPr>
        <w:t>lts    </w:t>
      </w:r>
      <w:r>
        <w:rPr>
          <w:color w:val="231F20"/>
          <w:spacing w:val="-1"/>
        </w:rPr>
        <w:t>One</w:t>
      </w:r>
      <w:r>
        <w:rPr>
          <w:color w:val="231F20"/>
        </w:rPr>
        <w:t xml:space="preserve"> </w:t>
      </w:r>
      <w:r>
        <w:rPr>
          <w:color w:val="231F20"/>
          <w:spacing w:val="2"/>
        </w:rPr>
        <w:t>month</w:t>
      </w:r>
      <w:r>
        <w:rPr>
          <w:color w:val="231F20"/>
          <w:spacing w:val="27"/>
          <w:w w:val="102"/>
        </w:rPr>
        <w:t xml:space="preserve"> </w:t>
      </w:r>
      <w:r>
        <w:rPr>
          <w:color w:val="231F20"/>
          <w:spacing w:val="2"/>
        </w:rPr>
        <w:t>after</w:t>
      </w:r>
      <w:r>
        <w:rPr>
          <w:color w:val="231F20"/>
          <w:spacing w:val="29"/>
        </w:rPr>
        <w:t xml:space="preserve"> </w:t>
      </w:r>
      <w:r>
        <w:rPr>
          <w:color w:val="231F20"/>
          <w:spacing w:val="2"/>
        </w:rPr>
        <w:t>surgery,</w:t>
      </w:r>
      <w:r>
        <w:rPr>
          <w:color w:val="231F20"/>
          <w:spacing w:val="23"/>
        </w:rPr>
        <w:t xml:space="preserve"> </w:t>
      </w:r>
      <w:r>
        <w:rPr>
          <w:color w:val="231F20"/>
          <w:spacing w:val="2"/>
        </w:rPr>
        <w:t>the</w:t>
      </w:r>
      <w:r>
        <w:rPr>
          <w:color w:val="231F20"/>
          <w:spacing w:val="27"/>
        </w:rPr>
        <w:t xml:space="preserve"> </w:t>
      </w:r>
      <w:r>
        <w:rPr>
          <w:color w:val="231F20"/>
          <w:spacing w:val="2"/>
        </w:rPr>
        <w:t>level</w:t>
      </w:r>
      <w:r>
        <w:rPr>
          <w:color w:val="231F20"/>
          <w:spacing w:val="27"/>
          <w:w w:val="101"/>
        </w:rPr>
        <w:t xml:space="preserve"> </w:t>
      </w:r>
      <w:r>
        <w:rPr>
          <w:color w:val="231F20"/>
          <w:spacing w:val="2"/>
        </w:rPr>
        <w:t>of FSH</w:t>
      </w:r>
      <w:r>
        <w:rPr>
          <w:color w:val="231F20"/>
          <w:spacing w:val="22"/>
          <w:w w:val="101"/>
        </w:rPr>
        <w:t xml:space="preserve"> </w:t>
      </w:r>
      <w:r>
        <w:rPr>
          <w:color w:val="231F20"/>
          <w:spacing w:val="2"/>
        </w:rPr>
        <w:t>was</w:t>
      </w:r>
      <w:r>
        <w:rPr>
          <w:color w:val="231F20"/>
          <w:spacing w:val="22"/>
          <w:w w:val="101"/>
        </w:rPr>
        <w:t xml:space="preserve"> </w:t>
      </w:r>
      <w:r>
        <w:rPr>
          <w:color w:val="231F20"/>
          <w:spacing w:val="2"/>
        </w:rPr>
        <w:t>higher</w:t>
      </w:r>
      <w:r>
        <w:rPr>
          <w:color w:val="231F20"/>
          <w:spacing w:val="22"/>
          <w:w w:val="101"/>
        </w:rPr>
        <w:t xml:space="preserve"> </w:t>
      </w:r>
      <w:r>
        <w:rPr>
          <w:color w:val="231F20"/>
          <w:spacing w:val="2"/>
        </w:rPr>
        <w:t>than</w:t>
      </w:r>
      <w:r>
        <w:rPr>
          <w:color w:val="231F20"/>
          <w:spacing w:val="23"/>
        </w:rPr>
        <w:t xml:space="preserve"> </w:t>
      </w:r>
      <w:r>
        <w:rPr>
          <w:color w:val="231F20"/>
          <w:spacing w:val="2"/>
        </w:rPr>
        <w:t>that</w:t>
      </w:r>
      <w:r>
        <w:rPr>
          <w:color w:val="231F20"/>
          <w:spacing w:val="21"/>
        </w:rPr>
        <w:t xml:space="preserve"> </w:t>
      </w:r>
      <w:r>
        <w:rPr>
          <w:color w:val="231F20"/>
          <w:spacing w:val="2"/>
        </w:rPr>
        <w:t>before</w:t>
      </w:r>
      <w:r>
        <w:rPr>
          <w:color w:val="231F20"/>
          <w:spacing w:val="30"/>
          <w:w w:val="101"/>
        </w:rPr>
        <w:t xml:space="preserve"> </w:t>
      </w:r>
      <w:r>
        <w:rPr>
          <w:color w:val="231F20"/>
          <w:spacing w:val="2"/>
        </w:rPr>
        <w:t>surgery,</w:t>
      </w:r>
      <w:r>
        <w:rPr>
          <w:color w:val="231F20"/>
          <w:spacing w:val="22"/>
          <w:w w:val="101"/>
        </w:rPr>
        <w:t xml:space="preserve"> </w:t>
      </w:r>
      <w:r>
        <w:rPr>
          <w:color w:val="231F20"/>
          <w:spacing w:val="2"/>
        </w:rPr>
        <w:t>while</w:t>
      </w:r>
      <w:r>
        <w:rPr>
          <w:color w:val="231F20"/>
          <w:spacing w:val="23"/>
        </w:rPr>
        <w:t xml:space="preserve"> </w:t>
      </w:r>
      <w:r>
        <w:rPr>
          <w:color w:val="231F20"/>
          <w:spacing w:val="2"/>
        </w:rPr>
        <w:t>the</w:t>
      </w:r>
      <w:r>
        <w:rPr>
          <w:color w:val="231F20"/>
          <w:spacing w:val="27"/>
        </w:rPr>
        <w:t xml:space="preserve"> </w:t>
      </w:r>
      <w:r>
        <w:rPr>
          <w:color w:val="231F20"/>
          <w:spacing w:val="2"/>
        </w:rPr>
        <w:t>leve</w:t>
      </w:r>
      <w:r>
        <w:rPr>
          <w:color w:val="231F20"/>
          <w:spacing w:val="1"/>
        </w:rPr>
        <w:t>ls</w:t>
      </w:r>
      <w:r>
        <w:rPr>
          <w:color w:val="231F20"/>
          <w:spacing w:val="27"/>
          <w:w w:val="101"/>
        </w:rPr>
        <w:t xml:space="preserve"> </w:t>
      </w:r>
      <w:r>
        <w:rPr>
          <w:color w:val="231F20"/>
          <w:spacing w:val="1"/>
        </w:rPr>
        <w:t>of AMH</w:t>
      </w:r>
      <w:r>
        <w:rPr>
          <w:color w:val="231F20"/>
          <w:spacing w:val="28"/>
        </w:rPr>
        <w:t xml:space="preserve"> </w:t>
      </w:r>
      <w:r>
        <w:rPr>
          <w:color w:val="231F20"/>
          <w:spacing w:val="1"/>
        </w:rPr>
        <w:t>and</w:t>
      </w:r>
      <w:r>
        <w:rPr>
          <w:color w:val="231F20"/>
          <w:spacing w:val="24"/>
          <w:w w:val="101"/>
        </w:rPr>
        <w:t xml:space="preserve"> </w:t>
      </w:r>
      <w:r>
        <w:rPr>
          <w:color w:val="231F20"/>
          <w:spacing w:val="1"/>
        </w:rPr>
        <w:t>LH</w:t>
      </w:r>
      <w:r>
        <w:rPr>
          <w:color w:val="231F20"/>
          <w:spacing w:val="22"/>
          <w:w w:val="102"/>
        </w:rPr>
        <w:t xml:space="preserve"> </w:t>
      </w:r>
      <w:r>
        <w:rPr>
          <w:color w:val="231F20"/>
          <w:spacing w:val="1"/>
        </w:rPr>
        <w:t>were</w:t>
      </w:r>
      <w:r>
        <w:rPr>
          <w:color w:val="231F20"/>
          <w:spacing w:val="26"/>
          <w:w w:val="101"/>
        </w:rPr>
        <w:t xml:space="preserve"> </w:t>
      </w:r>
      <w:r>
        <w:rPr>
          <w:color w:val="231F20"/>
          <w:spacing w:val="1"/>
        </w:rPr>
        <w:t>lower</w:t>
      </w:r>
      <w:r>
        <w:rPr>
          <w:color w:val="231F20"/>
          <w:spacing w:val="22"/>
          <w:w w:val="101"/>
        </w:rPr>
        <w:t xml:space="preserve"> </w:t>
      </w:r>
      <w:r>
        <w:rPr>
          <w:color w:val="231F20"/>
          <w:spacing w:val="1"/>
        </w:rPr>
        <w:t>than</w:t>
      </w:r>
      <w:r>
        <w:rPr>
          <w:color w:val="231F20"/>
        </w:rPr>
        <w:t xml:space="preserve"> </w:t>
      </w:r>
      <w:r>
        <w:rPr>
          <w:color w:val="231F20"/>
        </w:rPr>
        <w:t>that</w:t>
      </w:r>
      <w:r>
        <w:rPr>
          <w:color w:val="231F20"/>
          <w:spacing w:val="22"/>
          <w:w w:val="101"/>
        </w:rPr>
        <w:t xml:space="preserve"> </w:t>
      </w:r>
      <w:r>
        <w:rPr>
          <w:color w:val="231F20"/>
        </w:rPr>
        <w:t>before</w:t>
      </w:r>
      <w:r>
        <w:rPr>
          <w:color w:val="231F20"/>
          <w:spacing w:val="27"/>
        </w:rPr>
        <w:t xml:space="preserve"> </w:t>
      </w:r>
      <w:r>
        <w:rPr>
          <w:color w:val="231F20"/>
        </w:rPr>
        <w:t>surgery</w:t>
      </w:r>
      <w:r>
        <w:rPr>
          <w:color w:val="231F20"/>
          <w:spacing w:val="5"/>
        </w:rPr>
        <w:t>,</w:t>
      </w:r>
      <w:r>
        <w:rPr>
          <w:color w:val="231F20"/>
          <w:spacing w:val="19"/>
        </w:rPr>
        <w:t xml:space="preserve"> </w:t>
      </w:r>
      <w:r>
        <w:rPr>
          <w:color w:val="231F20"/>
        </w:rPr>
        <w:t>with</w:t>
      </w:r>
      <w:r>
        <w:rPr>
          <w:color w:val="231F20"/>
          <w:spacing w:val="27"/>
        </w:rPr>
        <w:t xml:space="preserve"> </w:t>
      </w:r>
      <w:r>
        <w:rPr>
          <w:color w:val="231F20"/>
        </w:rPr>
        <w:t>statistical</w:t>
      </w:r>
      <w:r>
        <w:rPr>
          <w:color w:val="231F20"/>
          <w:spacing w:val="27"/>
        </w:rPr>
        <w:t xml:space="preserve"> </w:t>
      </w:r>
      <w:r>
        <w:rPr>
          <w:color w:val="231F20"/>
        </w:rPr>
        <w:t>significance</w:t>
      </w:r>
      <w:r>
        <w:rPr>
          <w:color w:val="231F20"/>
          <w:spacing w:val="25"/>
          <w:w w:val="101"/>
        </w:rPr>
        <w:t xml:space="preserve"> </w:t>
      </w:r>
      <w:r>
        <w:rPr>
          <w:color w:val="231F20"/>
          <w:spacing w:val="5"/>
        </w:rPr>
        <w:t>(</w:t>
      </w:r>
      <w:r>
        <w:rPr>
          <w:i/>
          <w:iCs/>
          <w:color w:val="231F20"/>
          <w:spacing w:val="5"/>
        </w:rPr>
        <w:t>P</w:t>
      </w:r>
      <w:r>
        <w:rPr>
          <w:rFonts w:ascii="SimSun" w:hAnsi="SimSun" w:eastAsia="SimSun" w:cs="SimSun"/>
          <w:color w:val="231F20"/>
          <w:spacing w:val="5"/>
        </w:rPr>
        <w:t>＜</w:t>
      </w:r>
      <w:r>
        <w:rPr>
          <w:color w:val="231F20"/>
          <w:spacing w:val="5"/>
        </w:rPr>
        <w:t>0.05).</w:t>
      </w:r>
      <w:r>
        <w:rPr>
          <w:color w:val="231F20"/>
          <w:spacing w:val="20"/>
          <w:w w:val="101"/>
        </w:rPr>
        <w:t xml:space="preserve"> </w:t>
      </w:r>
      <w:r>
        <w:rPr>
          <w:color w:val="231F20"/>
        </w:rPr>
        <w:t>There</w:t>
      </w:r>
      <w:r>
        <w:rPr>
          <w:color w:val="231F20"/>
          <w:spacing w:val="19"/>
          <w:w w:val="101"/>
        </w:rPr>
        <w:t xml:space="preserve"> </w:t>
      </w:r>
      <w:r>
        <w:rPr>
          <w:color w:val="231F20"/>
        </w:rPr>
        <w:t>were</w:t>
      </w:r>
      <w:r>
        <w:rPr>
          <w:color w:val="231F20"/>
          <w:spacing w:val="19"/>
        </w:rPr>
        <w:t xml:space="preserve"> </w:t>
      </w:r>
      <w:r>
        <w:rPr>
          <w:color w:val="231F20"/>
        </w:rPr>
        <w:t>no</w:t>
      </w:r>
      <w:r>
        <w:rPr>
          <w:color w:val="231F20"/>
          <w:spacing w:val="27"/>
        </w:rPr>
        <w:t xml:space="preserve"> </w:t>
      </w:r>
      <w:r>
        <w:rPr>
          <w:color w:val="231F20"/>
        </w:rPr>
        <w:t>significant</w:t>
      </w:r>
      <w:r>
        <w:rPr>
          <w:color w:val="231F20"/>
          <w:spacing w:val="24"/>
        </w:rPr>
        <w:t xml:space="preserve"> </w:t>
      </w:r>
      <w:r>
        <w:rPr>
          <w:color w:val="231F20"/>
        </w:rPr>
        <w:t>differences</w:t>
      </w:r>
      <w:r>
        <w:rPr>
          <w:color w:val="231F20"/>
          <w:spacing w:val="23"/>
          <w:w w:val="101"/>
        </w:rPr>
        <w:t xml:space="preserve"> </w:t>
      </w:r>
      <w:r>
        <w:rPr>
          <w:color w:val="231F20"/>
        </w:rPr>
        <w:t>in</w:t>
      </w:r>
      <w:r>
        <w:rPr>
          <w:color w:val="231F20"/>
          <w:spacing w:val="19"/>
          <w:w w:val="101"/>
        </w:rPr>
        <w:t xml:space="preserve"> </w:t>
      </w:r>
      <w:r>
        <w:rPr>
          <w:color w:val="231F20"/>
        </w:rPr>
        <w:t>normal</w:t>
      </w:r>
      <w:r>
        <w:rPr>
          <w:color w:val="231F20"/>
          <w:spacing w:val="24"/>
        </w:rPr>
        <w:t xml:space="preserve"> </w:t>
      </w:r>
      <w:r>
        <w:rPr>
          <w:color w:val="231F20"/>
        </w:rPr>
        <w:t>ovarian</w:t>
      </w:r>
      <w:r>
        <w:rPr>
          <w:color w:val="231F20"/>
          <w:spacing w:val="27"/>
        </w:rPr>
        <w:t xml:space="preserve"> </w:t>
      </w:r>
      <w:r>
        <w:rPr>
          <w:color w:val="231F20"/>
        </w:rPr>
        <w:t>size</w:t>
      </w:r>
      <w:r>
        <w:rPr>
          <w:color w:val="231F20"/>
          <w:spacing w:val="5"/>
        </w:rPr>
        <w:t>,</w:t>
      </w:r>
      <w:r>
        <w:rPr>
          <w:color w:val="231F20"/>
          <w:spacing w:val="19"/>
          <w:w w:val="101"/>
        </w:rPr>
        <w:t xml:space="preserve"> </w:t>
      </w:r>
      <w:r>
        <w:rPr>
          <w:color w:val="231F20"/>
        </w:rPr>
        <w:t>normal </w:t>
      </w:r>
      <w:r>
        <w:rPr>
          <w:color w:val="231F20"/>
        </w:rPr>
        <w:t>ovarian</w:t>
      </w:r>
      <w:r>
        <w:rPr>
          <w:color w:val="231F20"/>
          <w:spacing w:val="16"/>
        </w:rPr>
        <w:t xml:space="preserve"> </w:t>
      </w:r>
      <w:r>
        <w:rPr>
          <w:color w:val="231F20"/>
        </w:rPr>
        <w:t>blood</w:t>
      </w:r>
      <w:r>
        <w:rPr>
          <w:color w:val="231F20"/>
          <w:spacing w:val="24"/>
          <w:w w:val="101"/>
        </w:rPr>
        <w:t xml:space="preserve"> </w:t>
      </w:r>
      <w:r>
        <w:rPr>
          <w:color w:val="231F20"/>
        </w:rPr>
        <w:t>supply</w:t>
      </w:r>
      <w:r>
        <w:rPr>
          <w:color w:val="231F20"/>
          <w:spacing w:val="22"/>
        </w:rPr>
        <w:t xml:space="preserve"> </w:t>
      </w:r>
      <w:r>
        <w:rPr>
          <w:color w:val="231F20"/>
        </w:rPr>
        <w:t>and</w:t>
      </w:r>
      <w:r>
        <w:rPr>
          <w:color w:val="231F20"/>
          <w:spacing w:val="16"/>
          <w:w w:val="102"/>
        </w:rPr>
        <w:t xml:space="preserve"> </w:t>
      </w:r>
      <w:r>
        <w:rPr>
          <w:color w:val="231F20"/>
        </w:rPr>
        <w:t>normal</w:t>
      </w:r>
      <w:r>
        <w:rPr>
          <w:color w:val="231F20"/>
          <w:spacing w:val="22"/>
          <w:w w:val="102"/>
        </w:rPr>
        <w:t xml:space="preserve"> </w:t>
      </w:r>
      <w:r>
        <w:rPr>
          <w:color w:val="231F20"/>
        </w:rPr>
        <w:t>follicular</w:t>
      </w:r>
      <w:r>
        <w:rPr>
          <w:color w:val="231F20"/>
          <w:spacing w:val="20"/>
          <w:w w:val="101"/>
        </w:rPr>
        <w:t xml:space="preserve"> </w:t>
      </w:r>
      <w:r>
        <w:rPr>
          <w:color w:val="231F20"/>
        </w:rPr>
        <w:t>development</w:t>
      </w:r>
      <w:r>
        <w:rPr>
          <w:color w:val="231F20"/>
          <w:spacing w:val="15"/>
          <w:w w:val="101"/>
        </w:rPr>
        <w:t xml:space="preserve"> </w:t>
      </w:r>
      <w:r>
        <w:rPr>
          <w:color w:val="231F20"/>
        </w:rPr>
        <w:t>between</w:t>
      </w:r>
      <w:r>
        <w:rPr>
          <w:color w:val="231F20"/>
          <w:spacing w:val="15"/>
          <w:w w:val="101"/>
        </w:rPr>
        <w:t xml:space="preserve"> </w:t>
      </w:r>
      <w:r>
        <w:rPr>
          <w:color w:val="231F20"/>
        </w:rPr>
        <w:t>patients</w:t>
      </w:r>
      <w:r>
        <w:rPr>
          <w:color w:val="231F20"/>
          <w:spacing w:val="17"/>
        </w:rPr>
        <w:t xml:space="preserve"> </w:t>
      </w:r>
      <w:r>
        <w:rPr>
          <w:color w:val="231F20"/>
        </w:rPr>
        <w:t>with</w:t>
      </w:r>
      <w:r>
        <w:rPr>
          <w:color w:val="231F20"/>
          <w:spacing w:val="17"/>
          <w:w w:val="102"/>
        </w:rPr>
        <w:t xml:space="preserve"> </w:t>
      </w:r>
      <w:r>
        <w:rPr>
          <w:color w:val="231F20"/>
        </w:rPr>
        <w:t>torsion Angle</w:t>
      </w:r>
      <w:r>
        <w:rPr>
          <w:color w:val="231F20"/>
          <w:spacing w:val="37"/>
        </w:rPr>
        <w:t xml:space="preserve"> </w:t>
      </w:r>
      <w:r>
        <w:rPr>
          <w:rFonts w:ascii="SimSun" w:hAnsi="SimSun" w:eastAsia="SimSun" w:cs="SimSun"/>
          <w:color w:val="231F20"/>
        </w:rPr>
        <w:t>≥</w:t>
      </w:r>
      <w:r>
        <w:rPr>
          <w:color w:val="231F20"/>
        </w:rPr>
        <w:t>3</w:t>
      </w:r>
      <w:r>
        <w:rPr>
          <w:color w:val="231F20"/>
          <w:spacing w:val="17"/>
        </w:rPr>
        <w:t xml:space="preserve"> </w:t>
      </w:r>
      <w:r>
        <w:rPr>
          <w:color w:val="231F20"/>
        </w:rPr>
        <w:t>weeks</w:t>
      </w:r>
      <w:r>
        <w:rPr>
          <w:color w:val="231F20"/>
          <w:spacing w:val="22"/>
          <w:w w:val="101"/>
        </w:rPr>
        <w:t xml:space="preserve"> </w:t>
      </w:r>
      <w:r>
        <w:rPr>
          <w:color w:val="231F20"/>
        </w:rPr>
        <w:t>and</w:t>
      </w:r>
      <w:r>
        <w:rPr>
          <w:color w:val="231F20"/>
          <w:spacing w:val="15"/>
        </w:rPr>
        <w:t xml:space="preserve"> </w:t>
      </w:r>
      <w:r>
        <w:rPr>
          <w:color w:val="231F20"/>
        </w:rPr>
        <w:t>patients</w:t>
      </w:r>
      <w:r>
        <w:rPr>
          <w:color w:val="231F20"/>
          <w:spacing w:val="17"/>
        </w:rPr>
        <w:t xml:space="preserve"> </w:t>
      </w:r>
      <w:r>
        <w:rPr>
          <w:color w:val="231F20"/>
          <w:spacing w:val="-1"/>
        </w:rPr>
        <w:t>with</w:t>
      </w:r>
      <w:r>
        <w:rPr>
          <w:color w:val="231F20"/>
          <w:spacing w:val="17"/>
          <w:w w:val="101"/>
        </w:rPr>
        <w:t xml:space="preserve"> </w:t>
      </w:r>
      <w:r>
        <w:rPr>
          <w:color w:val="231F20"/>
          <w:spacing w:val="-1"/>
        </w:rPr>
        <w:t>torsion</w:t>
      </w:r>
      <w:r>
        <w:rPr>
          <w:color w:val="231F20"/>
        </w:rPr>
        <w:t xml:space="preserve"> </w:t>
      </w:r>
      <w:r>
        <w:rPr>
          <w:color w:val="231F20"/>
        </w:rPr>
        <w:t>Angle</w:t>
      </w:r>
      <w:r>
        <w:rPr>
          <w:rFonts w:ascii="SimSun" w:hAnsi="SimSun" w:eastAsia="SimSun" w:cs="SimSun"/>
          <w:color w:val="231F20"/>
        </w:rPr>
        <w:t>＜</w:t>
      </w:r>
      <w:r>
        <w:rPr>
          <w:color w:val="231F20"/>
        </w:rPr>
        <w:t>3</w:t>
      </w:r>
      <w:r>
        <w:rPr>
          <w:color w:val="231F20"/>
          <w:spacing w:val="15"/>
        </w:rPr>
        <w:t xml:space="preserve"> </w:t>
      </w:r>
      <w:r>
        <w:rPr>
          <w:color w:val="231F20"/>
        </w:rPr>
        <w:t>weeks</w:t>
      </w:r>
      <w:r>
        <w:rPr>
          <w:color w:val="231F20"/>
          <w:spacing w:val="21"/>
        </w:rPr>
        <w:t xml:space="preserve"> </w:t>
      </w:r>
      <w:r>
        <w:rPr>
          <w:color w:val="231F20"/>
        </w:rPr>
        <w:t>(</w:t>
      </w:r>
      <w:r>
        <w:rPr>
          <w:i/>
          <w:iCs/>
          <w:color w:val="231F20"/>
        </w:rPr>
        <w:t>P</w:t>
      </w:r>
      <w:r>
        <w:rPr>
          <w:rFonts w:ascii="SimSun" w:hAnsi="SimSun" w:eastAsia="SimSun" w:cs="SimSun"/>
          <w:color w:val="231F20"/>
        </w:rPr>
        <w:t>＞</w:t>
      </w:r>
      <w:r>
        <w:rPr>
          <w:color w:val="231F20"/>
        </w:rPr>
        <w:t>0.05).</w:t>
      </w:r>
      <w:r>
        <w:rPr>
          <w:color w:val="231F20"/>
          <w:spacing w:val="16"/>
        </w:rPr>
        <w:t xml:space="preserve"> </w:t>
      </w:r>
      <w:r>
        <w:rPr>
          <w:color w:val="231F20"/>
        </w:rPr>
        <w:t>There</w:t>
      </w:r>
      <w:r>
        <w:rPr>
          <w:color w:val="231F20"/>
          <w:spacing w:val="15"/>
        </w:rPr>
        <w:t xml:space="preserve"> </w:t>
      </w:r>
      <w:r>
        <w:rPr>
          <w:color w:val="231F20"/>
        </w:rPr>
        <w:t>wer</w:t>
      </w:r>
      <w:r>
        <w:rPr>
          <w:color w:val="231F20"/>
          <w:spacing w:val="-1"/>
        </w:rPr>
        <w:t>e</w:t>
      </w:r>
      <w:r>
        <w:rPr>
          <w:color w:val="231F20"/>
          <w:spacing w:val="15"/>
        </w:rPr>
        <w:t xml:space="preserve"> </w:t>
      </w:r>
      <w:r>
        <w:rPr>
          <w:color w:val="231F20"/>
          <w:spacing w:val="-1"/>
        </w:rPr>
        <w:t>no</w:t>
      </w:r>
      <w:r>
        <w:rPr>
          <w:color w:val="231F20"/>
          <w:spacing w:val="22"/>
          <w:w w:val="101"/>
        </w:rPr>
        <w:t xml:space="preserve"> </w:t>
      </w:r>
      <w:r>
        <w:rPr>
          <w:color w:val="231F20"/>
          <w:spacing w:val="-1"/>
        </w:rPr>
        <w:t>signiﬁcant</w:t>
      </w:r>
      <w:r>
        <w:rPr>
          <w:color w:val="231F20"/>
          <w:spacing w:val="19"/>
          <w:w w:val="101"/>
        </w:rPr>
        <w:t xml:space="preserve"> </w:t>
      </w:r>
      <w:r>
        <w:rPr>
          <w:color w:val="231F20"/>
          <w:spacing w:val="-1"/>
        </w:rPr>
        <w:t>diﬀerences</w:t>
      </w:r>
      <w:r>
        <w:rPr>
          <w:color w:val="231F20"/>
          <w:spacing w:val="19"/>
        </w:rPr>
        <w:t xml:space="preserve"> </w:t>
      </w:r>
      <w:r>
        <w:rPr>
          <w:color w:val="231F20"/>
          <w:spacing w:val="-1"/>
        </w:rPr>
        <w:t>in</w:t>
      </w:r>
      <w:r>
        <w:rPr>
          <w:color w:val="231F20"/>
          <w:spacing w:val="15"/>
        </w:rPr>
        <w:t xml:space="preserve"> </w:t>
      </w:r>
      <w:r>
        <w:rPr>
          <w:color w:val="231F20"/>
          <w:spacing w:val="-1"/>
        </w:rPr>
        <w:t>normal</w:t>
      </w:r>
      <w:r>
        <w:rPr>
          <w:color w:val="231F20"/>
          <w:spacing w:val="19"/>
          <w:w w:val="102"/>
        </w:rPr>
        <w:t xml:space="preserve"> </w:t>
      </w:r>
      <w:r>
        <w:rPr>
          <w:color w:val="231F20"/>
          <w:spacing w:val="-1"/>
        </w:rPr>
        <w:t>ovarian</w:t>
      </w:r>
      <w:r>
        <w:rPr>
          <w:color w:val="231F20"/>
          <w:spacing w:val="22"/>
          <w:w w:val="101"/>
        </w:rPr>
        <w:t xml:space="preserve"> </w:t>
      </w:r>
      <w:r>
        <w:rPr>
          <w:color w:val="231F20"/>
          <w:spacing w:val="-1"/>
        </w:rPr>
        <w:t>size,</w:t>
      </w:r>
      <w:r>
        <w:rPr>
          <w:color w:val="231F20"/>
          <w:spacing w:val="15"/>
        </w:rPr>
        <w:t xml:space="preserve"> </w:t>
      </w:r>
      <w:r>
        <w:rPr>
          <w:color w:val="231F20"/>
          <w:spacing w:val="-1"/>
        </w:rPr>
        <w:t>normal</w:t>
      </w:r>
      <w:r>
        <w:rPr>
          <w:color w:val="231F20"/>
          <w:spacing w:val="19"/>
          <w:w w:val="101"/>
        </w:rPr>
        <w:t xml:space="preserve"> </w:t>
      </w:r>
      <w:r>
        <w:rPr>
          <w:color w:val="231F20"/>
          <w:spacing w:val="-1"/>
        </w:rPr>
        <w:t>ovarian</w:t>
      </w:r>
      <w:r>
        <w:rPr>
          <w:color w:val="231F20"/>
          <w:spacing w:val="13"/>
          <w:w w:val="102"/>
        </w:rPr>
        <w:t xml:space="preserve"> </w:t>
      </w:r>
      <w:r>
        <w:rPr>
          <w:color w:val="231F20"/>
          <w:spacing w:val="-1"/>
        </w:rPr>
        <w:t>blood</w:t>
      </w:r>
      <w:r>
        <w:rPr>
          <w:color w:val="231F20"/>
          <w:spacing w:val="22"/>
        </w:rPr>
        <w:t xml:space="preserve"> </w:t>
      </w:r>
      <w:r>
        <w:rPr>
          <w:color w:val="231F20"/>
          <w:spacing w:val="-1"/>
        </w:rPr>
        <w:t>supply</w:t>
      </w:r>
      <w:r>
        <w:rPr>
          <w:color w:val="231F20"/>
          <w:spacing w:val="20"/>
          <w:w w:val="101"/>
        </w:rPr>
        <w:t xml:space="preserve"> </w:t>
      </w:r>
      <w:r>
        <w:rPr>
          <w:color w:val="231F20"/>
          <w:spacing w:val="-1"/>
        </w:rPr>
        <w:t>and</w:t>
      </w:r>
      <w:r>
        <w:rPr>
          <w:color w:val="231F20"/>
          <w:spacing w:val="14"/>
          <w:w w:val="101"/>
        </w:rPr>
        <w:t xml:space="preserve"> </w:t>
      </w:r>
      <w:r>
        <w:rPr>
          <w:color w:val="231F20"/>
          <w:spacing w:val="-1"/>
        </w:rPr>
        <w:t>normal</w:t>
      </w:r>
      <w:r>
        <w:rPr>
          <w:color w:val="231F20"/>
        </w:rPr>
        <w:t xml:space="preserve"> </w:t>
      </w:r>
      <w:r>
        <w:rPr>
          <w:color w:val="231F20"/>
        </w:rPr>
        <w:t>follicular</w:t>
      </w:r>
      <w:r>
        <w:rPr>
          <w:color w:val="231F20"/>
          <w:spacing w:val="17"/>
        </w:rPr>
        <w:t xml:space="preserve"> </w:t>
      </w:r>
      <w:r>
        <w:rPr>
          <w:color w:val="231F20"/>
        </w:rPr>
        <w:t>development</w:t>
      </w:r>
      <w:r>
        <w:rPr>
          <w:color w:val="231F20"/>
          <w:spacing w:val="11"/>
          <w:w w:val="101"/>
        </w:rPr>
        <w:t xml:space="preserve"> </w:t>
      </w:r>
      <w:r>
        <w:rPr>
          <w:color w:val="231F20"/>
        </w:rPr>
        <w:t>between</w:t>
      </w:r>
      <w:r>
        <w:rPr>
          <w:color w:val="231F20"/>
          <w:spacing w:val="11"/>
          <w:w w:val="101"/>
        </w:rPr>
        <w:t xml:space="preserve"> </w:t>
      </w:r>
      <w:r>
        <w:rPr>
          <w:color w:val="231F20"/>
        </w:rPr>
        <w:t>patients</w:t>
      </w:r>
      <w:r>
        <w:rPr>
          <w:color w:val="231F20"/>
          <w:spacing w:val="13"/>
        </w:rPr>
        <w:t xml:space="preserve"> </w:t>
      </w:r>
      <w:r>
        <w:rPr>
          <w:color w:val="231F20"/>
        </w:rPr>
        <w:t>with</w:t>
      </w:r>
      <w:r>
        <w:rPr>
          <w:color w:val="231F20"/>
          <w:spacing w:val="18"/>
        </w:rPr>
        <w:t xml:space="preserve"> </w:t>
      </w:r>
      <w:r>
        <w:rPr>
          <w:color w:val="231F20"/>
        </w:rPr>
        <w:t>ons</w:t>
      </w:r>
      <w:r>
        <w:rPr>
          <w:color w:val="231F20"/>
          <w:spacing w:val="-1"/>
        </w:rPr>
        <w:t>et</w:t>
      </w:r>
      <w:r>
        <w:rPr>
          <w:color w:val="231F20"/>
          <w:spacing w:val="14"/>
        </w:rPr>
        <w:t xml:space="preserve"> </w:t>
      </w:r>
      <w:r>
        <w:rPr>
          <w:color w:val="231F20"/>
          <w:spacing w:val="-1"/>
        </w:rPr>
        <w:t>time</w:t>
      </w:r>
      <w:r>
        <w:rPr>
          <w:color w:val="231F20"/>
          <w:spacing w:val="36"/>
          <w:w w:val="101"/>
        </w:rPr>
        <w:t xml:space="preserve"> </w:t>
      </w:r>
      <w:r>
        <w:rPr>
          <w:rFonts w:ascii="SimSun" w:hAnsi="SimSun" w:eastAsia="SimSun" w:cs="SimSun"/>
          <w:color w:val="231F20"/>
          <w:spacing w:val="-1"/>
        </w:rPr>
        <w:t>≥</w:t>
      </w:r>
      <w:r>
        <w:rPr>
          <w:color w:val="231F20"/>
          <w:spacing w:val="-1"/>
        </w:rPr>
        <w:t>75</w:t>
      </w:r>
      <w:r>
        <w:rPr>
          <w:color w:val="231F20"/>
          <w:spacing w:val="13"/>
        </w:rPr>
        <w:t xml:space="preserve"> </w:t>
      </w:r>
      <w:r>
        <w:rPr>
          <w:color w:val="231F20"/>
          <w:spacing w:val="-1"/>
        </w:rPr>
        <w:t>h</w:t>
      </w:r>
      <w:r>
        <w:rPr>
          <w:color w:val="231F20"/>
          <w:spacing w:val="18"/>
          <w:w w:val="101"/>
        </w:rPr>
        <w:t xml:space="preserve"> </w:t>
      </w:r>
      <w:r>
        <w:rPr>
          <w:color w:val="231F20"/>
          <w:spacing w:val="-1"/>
        </w:rPr>
        <w:t>and</w:t>
      </w:r>
      <w:r>
        <w:rPr>
          <w:color w:val="231F20"/>
          <w:spacing w:val="11"/>
          <w:w w:val="101"/>
        </w:rPr>
        <w:t xml:space="preserve"> </w:t>
      </w:r>
      <w:r>
        <w:rPr>
          <w:color w:val="231F20"/>
          <w:spacing w:val="-1"/>
        </w:rPr>
        <w:t>patients</w:t>
      </w:r>
      <w:r>
        <w:rPr>
          <w:color w:val="231F20"/>
          <w:spacing w:val="13"/>
        </w:rPr>
        <w:t xml:space="preserve"> </w:t>
      </w:r>
      <w:r>
        <w:rPr>
          <w:color w:val="231F20"/>
          <w:spacing w:val="-1"/>
        </w:rPr>
        <w:t>with</w:t>
      </w:r>
      <w:r>
        <w:rPr>
          <w:color w:val="231F20"/>
          <w:spacing w:val="18"/>
        </w:rPr>
        <w:t xml:space="preserve"> </w:t>
      </w:r>
      <w:r>
        <w:rPr>
          <w:color w:val="231F20"/>
          <w:spacing w:val="-1"/>
        </w:rPr>
        <w:t>onset</w:t>
      </w:r>
      <w:r>
        <w:rPr>
          <w:color w:val="231F20"/>
          <w:spacing w:val="13"/>
          <w:w w:val="102"/>
        </w:rPr>
        <w:t xml:space="preserve"> </w:t>
      </w:r>
      <w:r>
        <w:rPr>
          <w:color w:val="231F20"/>
          <w:spacing w:val="-1"/>
        </w:rPr>
        <w:t>time</w:t>
      </w:r>
      <w:r>
        <w:rPr>
          <w:rFonts w:ascii="SimSun" w:hAnsi="SimSun" w:eastAsia="SimSun" w:cs="SimSun"/>
          <w:color w:val="231F20"/>
          <w:spacing w:val="-1"/>
        </w:rPr>
        <w:t>＜</w:t>
      </w:r>
      <w:r>
        <w:rPr>
          <w:color w:val="231F20"/>
          <w:spacing w:val="-1"/>
        </w:rPr>
        <w:t>75</w:t>
      </w:r>
      <w:r>
        <w:rPr>
          <w:color w:val="231F20"/>
          <w:spacing w:val="13"/>
        </w:rPr>
        <w:t xml:space="preserve"> </w:t>
      </w:r>
      <w:r>
        <w:rPr>
          <w:color w:val="231F20"/>
          <w:spacing w:val="-1"/>
        </w:rPr>
        <w:t>h</w:t>
      </w:r>
      <w:r>
        <w:rPr>
          <w:color w:val="231F20"/>
          <w:spacing w:val="19"/>
          <w:w w:val="101"/>
        </w:rPr>
        <w:t xml:space="preserve"> </w:t>
      </w:r>
      <w:r>
        <w:rPr>
          <w:color w:val="231F20"/>
          <w:spacing w:val="-1"/>
        </w:rPr>
        <w:t>(</w:t>
      </w:r>
      <w:r>
        <w:rPr>
          <w:i/>
          <w:iCs/>
          <w:color w:val="231F20"/>
          <w:spacing w:val="-1"/>
        </w:rPr>
        <w:t>P</w:t>
      </w:r>
      <w:r>
        <w:rPr>
          <w:rFonts w:ascii="SimSun" w:hAnsi="SimSun" w:eastAsia="SimSun" w:cs="SimSun"/>
          <w:color w:val="231F20"/>
          <w:spacing w:val="-1"/>
        </w:rPr>
        <w:t>＞</w:t>
      </w:r>
      <w:r>
        <w:rPr>
          <w:color w:val="231F20"/>
          <w:spacing w:val="-1"/>
        </w:rPr>
        <w:t>0.05).</w:t>
      </w:r>
      <w:r>
        <w:rPr>
          <w:color w:val="231F20"/>
          <w:spacing w:val="14"/>
        </w:rPr>
        <w:t xml:space="preserve"> </w:t>
      </w:r>
      <w:r>
        <w:rPr>
          <w:color w:val="231F20"/>
          <w:spacing w:val="-1"/>
        </w:rPr>
        <w:t>The</w:t>
      </w:r>
      <w:r>
        <w:rPr>
          <w:color w:val="231F20"/>
          <w:spacing w:val="13"/>
        </w:rPr>
        <w:t xml:space="preserve"> </w:t>
      </w:r>
      <w:r>
        <w:rPr>
          <w:color w:val="231F20"/>
          <w:spacing w:val="-1"/>
        </w:rPr>
        <w:t>rates</w:t>
      </w:r>
      <w:r>
        <w:rPr>
          <w:color w:val="231F20"/>
          <w:spacing w:val="18"/>
          <w:w w:val="101"/>
        </w:rPr>
        <w:t xml:space="preserve"> </w:t>
      </w:r>
      <w:r>
        <w:rPr>
          <w:color w:val="231F20"/>
          <w:spacing w:val="-1"/>
        </w:rPr>
        <w:t>of normal</w:t>
      </w:r>
      <w:r>
        <w:rPr>
          <w:color w:val="231F20"/>
        </w:rPr>
        <w:t xml:space="preserve"> </w:t>
      </w:r>
      <w:r>
        <w:rPr>
          <w:color w:val="231F20"/>
        </w:rPr>
        <w:t>ovarian size, normal ovarian blood supply and normal</w:t>
      </w:r>
      <w:r>
        <w:rPr>
          <w:color w:val="231F20"/>
          <w:spacing w:val="8"/>
        </w:rPr>
        <w:t xml:space="preserve"> </w:t>
      </w:r>
      <w:r>
        <w:rPr>
          <w:color w:val="231F20"/>
        </w:rPr>
        <w:t>follicular</w:t>
      </w:r>
      <w:r>
        <w:rPr>
          <w:color w:val="231F20"/>
          <w:spacing w:val="6"/>
        </w:rPr>
        <w:t xml:space="preserve"> </w:t>
      </w:r>
      <w:r>
        <w:rPr>
          <w:color w:val="231F20"/>
        </w:rPr>
        <w:t>development</w:t>
      </w:r>
      <w:r>
        <w:rPr>
          <w:color w:val="231F20"/>
          <w:spacing w:val="6"/>
        </w:rPr>
        <w:t xml:space="preserve"> </w:t>
      </w:r>
      <w:r>
        <w:rPr>
          <w:color w:val="231F20"/>
        </w:rPr>
        <w:t>in patients</w:t>
      </w:r>
      <w:r>
        <w:rPr>
          <w:color w:val="231F20"/>
          <w:spacing w:val="2"/>
        </w:rPr>
        <w:t xml:space="preserve"> </w:t>
      </w:r>
      <w:r>
        <w:rPr>
          <w:color w:val="231F20"/>
        </w:rPr>
        <w:t>wi</w:t>
      </w:r>
      <w:r>
        <w:rPr>
          <w:color w:val="231F20"/>
          <w:spacing w:val="-1"/>
        </w:rPr>
        <w:t>th</w:t>
      </w:r>
      <w:r>
        <w:rPr>
          <w:color w:val="231F20"/>
          <w:spacing w:val="2"/>
        </w:rPr>
        <w:t xml:space="preserve"> </w:t>
      </w:r>
      <w:r>
        <w:rPr>
          <w:color w:val="231F20"/>
          <w:spacing w:val="-1"/>
        </w:rPr>
        <w:t>rosy</w:t>
      </w:r>
      <w:r>
        <w:rPr>
          <w:color w:val="231F20"/>
          <w:spacing w:val="7"/>
        </w:rPr>
        <w:t xml:space="preserve"> </w:t>
      </w:r>
      <w:r>
        <w:rPr>
          <w:color w:val="231F20"/>
          <w:spacing w:val="-1"/>
        </w:rPr>
        <w:t>or</w:t>
      </w:r>
      <w:r>
        <w:rPr>
          <w:color w:val="231F20"/>
          <w:spacing w:val="6"/>
        </w:rPr>
        <w:t xml:space="preserve"> </w:t>
      </w:r>
      <w:r>
        <w:rPr>
          <w:color w:val="231F20"/>
          <w:spacing w:val="-1"/>
        </w:rPr>
        <w:t>dark red</w:t>
      </w:r>
      <w:r>
        <w:rPr>
          <w:color w:val="231F20"/>
          <w:spacing w:val="7"/>
        </w:rPr>
        <w:t xml:space="preserve"> </w:t>
      </w:r>
      <w:r>
        <w:rPr>
          <w:color w:val="231F20"/>
          <w:spacing w:val="-1"/>
        </w:rPr>
        <w:t>ovary</w:t>
      </w:r>
      <w:r>
        <w:rPr>
          <w:color w:val="231F20"/>
          <w:spacing w:val="8"/>
        </w:rPr>
        <w:t xml:space="preserve"> </w:t>
      </w:r>
      <w:r>
        <w:rPr>
          <w:color w:val="231F20"/>
          <w:spacing w:val="-1"/>
        </w:rPr>
        <w:t>appearance</w:t>
      </w:r>
      <w:r>
        <w:rPr>
          <w:color w:val="231F20"/>
          <w:spacing w:val="2"/>
        </w:rPr>
        <w:t xml:space="preserve"> </w:t>
      </w:r>
      <w:r>
        <w:rPr>
          <w:color w:val="231F20"/>
          <w:spacing w:val="-1"/>
        </w:rPr>
        <w:t>were</w:t>
      </w:r>
      <w:r>
        <w:rPr>
          <w:color w:val="231F20"/>
        </w:rPr>
        <w:t xml:space="preserve"> </w:t>
      </w:r>
      <w:r>
        <w:rPr>
          <w:color w:val="231F20"/>
        </w:rPr>
        <w:t>100.00%,</w:t>
      </w:r>
      <w:r>
        <w:rPr>
          <w:color w:val="231F20"/>
          <w:spacing w:val="16"/>
          <w:w w:val="101"/>
        </w:rPr>
        <w:t xml:space="preserve"> </w:t>
      </w:r>
      <w:r>
        <w:rPr>
          <w:color w:val="231F20"/>
        </w:rPr>
        <w:t>which</w:t>
      </w:r>
      <w:r>
        <w:rPr>
          <w:color w:val="231F20"/>
          <w:spacing w:val="16"/>
          <w:w w:val="102"/>
        </w:rPr>
        <w:t xml:space="preserve"> </w:t>
      </w:r>
      <w:r>
        <w:rPr>
          <w:color w:val="231F20"/>
        </w:rPr>
        <w:t>were</w:t>
      </w:r>
      <w:r>
        <w:rPr>
          <w:color w:val="231F20"/>
          <w:spacing w:val="16"/>
          <w:w w:val="101"/>
        </w:rPr>
        <w:t xml:space="preserve"> </w:t>
      </w:r>
      <w:r>
        <w:rPr>
          <w:color w:val="231F20"/>
        </w:rPr>
        <w:t>higher</w:t>
      </w:r>
      <w:r>
        <w:rPr>
          <w:color w:val="231F20"/>
          <w:spacing w:val="16"/>
        </w:rPr>
        <w:t xml:space="preserve"> </w:t>
      </w:r>
      <w:r>
        <w:rPr>
          <w:color w:val="231F20"/>
        </w:rPr>
        <w:t>than</w:t>
      </w:r>
      <w:r>
        <w:rPr>
          <w:color w:val="231F20"/>
          <w:spacing w:val="26"/>
          <w:w w:val="101"/>
        </w:rPr>
        <w:t xml:space="preserve"> </w:t>
      </w:r>
      <w:r>
        <w:rPr>
          <w:color w:val="231F20"/>
        </w:rPr>
        <w:t>85.00%,</w:t>
      </w:r>
      <w:r>
        <w:rPr>
          <w:color w:val="231F20"/>
          <w:spacing w:val="26"/>
          <w:w w:val="101"/>
        </w:rPr>
        <w:t xml:space="preserve"> </w:t>
      </w:r>
      <w:r>
        <w:rPr>
          <w:color w:val="231F20"/>
        </w:rPr>
        <w:t>80.00%</w:t>
      </w:r>
      <w:r>
        <w:rPr>
          <w:color w:val="231F20"/>
          <w:spacing w:val="22"/>
        </w:rPr>
        <w:t xml:space="preserve"> </w:t>
      </w:r>
      <w:r>
        <w:rPr>
          <w:color w:val="231F20"/>
        </w:rPr>
        <w:t>and</w:t>
      </w:r>
      <w:r>
        <w:rPr>
          <w:color w:val="231F20"/>
          <w:spacing w:val="26"/>
        </w:rPr>
        <w:t xml:space="preserve"> </w:t>
      </w:r>
      <w:r>
        <w:rPr>
          <w:color w:val="231F20"/>
        </w:rPr>
        <w:t>80.00%</w:t>
      </w:r>
      <w:r>
        <w:rPr>
          <w:color w:val="231F20"/>
          <w:spacing w:val="21"/>
          <w:w w:val="101"/>
        </w:rPr>
        <w:t xml:space="preserve"> </w:t>
      </w:r>
      <w:r>
        <w:rPr>
          <w:color w:val="231F20"/>
        </w:rPr>
        <w:t>of patients</w:t>
      </w:r>
      <w:r>
        <w:rPr>
          <w:color w:val="231F20"/>
          <w:spacing w:val="16"/>
          <w:w w:val="102"/>
        </w:rPr>
        <w:t xml:space="preserve"> </w:t>
      </w:r>
      <w:r>
        <w:rPr>
          <w:color w:val="231F20"/>
        </w:rPr>
        <w:t>with</w:t>
      </w:r>
      <w:r>
        <w:rPr>
          <w:color w:val="231F20"/>
          <w:spacing w:val="15"/>
        </w:rPr>
        <w:t xml:space="preserve"> </w:t>
      </w:r>
      <w:r>
        <w:rPr>
          <w:color w:val="231F20"/>
        </w:rPr>
        <w:t>purple</w:t>
      </w:r>
      <w:r>
        <w:rPr>
          <w:color w:val="231F20"/>
          <w:spacing w:val="15"/>
        </w:rPr>
        <w:t xml:space="preserve"> </w:t>
      </w:r>
      <w:r>
        <w:rPr>
          <w:color w:val="231F20"/>
        </w:rPr>
        <w:t>blac</w:t>
      </w:r>
      <w:r>
        <w:rPr>
          <w:color w:val="231F20"/>
          <w:spacing w:val="-1"/>
        </w:rPr>
        <w:t>k</w:t>
      </w:r>
      <w:r>
        <w:rPr>
          <w:color w:val="231F20"/>
          <w:spacing w:val="20"/>
          <w:w w:val="101"/>
        </w:rPr>
        <w:t xml:space="preserve"> </w:t>
      </w:r>
      <w:r>
        <w:rPr>
          <w:color w:val="231F20"/>
          <w:spacing w:val="-1"/>
        </w:rPr>
        <w:t>ovary</w:t>
      </w:r>
      <w:r>
        <w:rPr>
          <w:color w:val="231F20"/>
          <w:spacing w:val="22"/>
        </w:rPr>
        <w:t xml:space="preserve"> </w:t>
      </w:r>
      <w:r>
        <w:rPr>
          <w:color w:val="231F20"/>
          <w:spacing w:val="-1"/>
        </w:rPr>
        <w:t>appearance,</w:t>
      </w:r>
      <w:r>
        <w:rPr>
          <w:color w:val="231F20"/>
          <w:spacing w:val="16"/>
          <w:w w:val="101"/>
        </w:rPr>
        <w:t xml:space="preserve"> </w:t>
      </w:r>
      <w:r>
        <w:rPr>
          <w:color w:val="231F20"/>
          <w:spacing w:val="-1"/>
        </w:rPr>
        <w:t>respectively,</w:t>
      </w:r>
      <w:r>
        <w:rPr>
          <w:color w:val="231F20"/>
          <w:spacing w:val="16"/>
          <w:w w:val="101"/>
        </w:rPr>
        <w:t xml:space="preserve"> </w:t>
      </w:r>
      <w:r>
        <w:rPr>
          <w:color w:val="231F20"/>
          <w:spacing w:val="-1"/>
        </w:rPr>
        <w:t>with</w:t>
      </w:r>
      <w:r>
        <w:rPr>
          <w:color w:val="231F20"/>
        </w:rPr>
        <w:t xml:space="preserve"> </w:t>
      </w:r>
      <w:r>
        <w:rPr>
          <w:color w:val="231F20"/>
        </w:rPr>
        <w:t>statistical</w:t>
      </w:r>
      <w:r>
        <w:rPr>
          <w:color w:val="231F20"/>
          <w:spacing w:val="24"/>
        </w:rPr>
        <w:t xml:space="preserve"> </w:t>
      </w:r>
      <w:r>
        <w:rPr>
          <w:color w:val="231F20"/>
        </w:rPr>
        <w:t>signiﬁcance</w:t>
      </w:r>
      <w:r>
        <w:rPr>
          <w:color w:val="231F20"/>
          <w:spacing w:val="23"/>
        </w:rPr>
        <w:t xml:space="preserve"> </w:t>
      </w:r>
      <w:r>
        <w:rPr>
          <w:color w:val="231F20"/>
        </w:rPr>
        <w:t>(</w:t>
      </w:r>
      <w:r>
        <w:rPr>
          <w:i/>
          <w:iCs/>
          <w:color w:val="231F20"/>
        </w:rPr>
        <w:t>P</w:t>
      </w:r>
      <w:r>
        <w:rPr>
          <w:rFonts w:ascii="SimSun" w:hAnsi="SimSun" w:eastAsia="SimSun" w:cs="SimSun"/>
          <w:color w:val="231F20"/>
        </w:rPr>
        <w:t>＜</w:t>
      </w:r>
      <w:r>
        <w:rPr>
          <w:color w:val="231F20"/>
        </w:rPr>
        <w:t>0.05).</w:t>
      </w:r>
      <w:r>
        <w:rPr>
          <w:color w:val="231F20"/>
          <w:spacing w:val="22"/>
          <w:w w:val="101"/>
        </w:rPr>
        <w:t xml:space="preserve"> </w:t>
      </w:r>
      <w:r>
        <w:rPr>
          <w:b/>
          <w:bCs/>
          <w:color w:val="231F20"/>
        </w:rPr>
        <w:t>Conclusion    </w:t>
      </w:r>
      <w:r>
        <w:rPr>
          <w:color w:val="231F20"/>
        </w:rPr>
        <w:t>In</w:t>
      </w:r>
      <w:r>
        <w:rPr>
          <w:color w:val="231F20"/>
          <w:spacing w:val="17"/>
        </w:rPr>
        <w:t xml:space="preserve"> </w:t>
      </w:r>
      <w:r>
        <w:rPr>
          <w:color w:val="231F20"/>
        </w:rPr>
        <w:t>the</w:t>
      </w:r>
      <w:r>
        <w:rPr>
          <w:color w:val="231F20"/>
          <w:spacing w:val="22"/>
        </w:rPr>
        <w:t xml:space="preserve"> </w:t>
      </w:r>
      <w:r>
        <w:rPr>
          <w:color w:val="231F20"/>
        </w:rPr>
        <w:t>absence</w:t>
      </w:r>
      <w:r>
        <w:rPr>
          <w:color w:val="231F20"/>
          <w:spacing w:val="21"/>
          <w:w w:val="101"/>
        </w:rPr>
        <w:t xml:space="preserve"> </w:t>
      </w:r>
      <w:r>
        <w:rPr>
          <w:color w:val="231F20"/>
        </w:rPr>
        <w:t>of accessory</w:t>
      </w:r>
      <w:r>
        <w:rPr>
          <w:color w:val="231F20"/>
          <w:spacing w:val="16"/>
          <w:w w:val="101"/>
        </w:rPr>
        <w:t xml:space="preserve"> </w:t>
      </w:r>
      <w:r>
        <w:rPr>
          <w:color w:val="231F20"/>
        </w:rPr>
        <w:t>removal,</w:t>
      </w:r>
      <w:r>
        <w:rPr>
          <w:color w:val="231F20"/>
          <w:spacing w:val="17"/>
        </w:rPr>
        <w:t xml:space="preserve"> </w:t>
      </w:r>
      <w:r>
        <w:rPr>
          <w:color w:val="231F20"/>
        </w:rPr>
        <w:t>torsion</w:t>
      </w:r>
      <w:r>
        <w:rPr>
          <w:color w:val="231F20"/>
          <w:spacing w:val="21"/>
          <w:w w:val="102"/>
        </w:rPr>
        <w:t xml:space="preserve"> </w:t>
      </w:r>
      <w:r>
        <w:rPr>
          <w:color w:val="231F20"/>
        </w:rPr>
        <w:t>and</w:t>
      </w:r>
      <w:r>
        <w:rPr>
          <w:color w:val="231F20"/>
          <w:spacing w:val="16"/>
        </w:rPr>
        <w:t xml:space="preserve"> </w:t>
      </w:r>
      <w:r>
        <w:rPr>
          <w:color w:val="231F20"/>
        </w:rPr>
        <w:t>reduction</w:t>
      </w:r>
      <w:r>
        <w:rPr>
          <w:color w:val="231F20"/>
          <w:spacing w:val="21"/>
          <w:w w:val="101"/>
        </w:rPr>
        <w:t xml:space="preserve"> </w:t>
      </w:r>
      <w:r>
        <w:rPr>
          <w:color w:val="231F20"/>
        </w:rPr>
        <w:t>of ovaria</w:t>
      </w:r>
      <w:r>
        <w:rPr>
          <w:color w:val="231F20"/>
          <w:spacing w:val="-1"/>
        </w:rPr>
        <w:t>n</w:t>
      </w:r>
      <w:r>
        <w:rPr>
          <w:color w:val="231F20"/>
          <w:spacing w:val="21"/>
          <w:w w:val="101"/>
        </w:rPr>
        <w:t xml:space="preserve"> </w:t>
      </w:r>
      <w:r>
        <w:rPr>
          <w:color w:val="231F20"/>
          <w:spacing w:val="-1"/>
        </w:rPr>
        <w:t>cyst</w:t>
      </w:r>
      <w:r>
        <w:rPr>
          <w:color w:val="231F20"/>
          <w:spacing w:val="14"/>
          <w:w w:val="101"/>
        </w:rPr>
        <w:t xml:space="preserve"> </w:t>
      </w:r>
      <w:r>
        <w:rPr>
          <w:color w:val="231F20"/>
          <w:spacing w:val="-1"/>
        </w:rPr>
        <w:t>pedicle</w:t>
      </w:r>
      <w:r>
        <w:rPr>
          <w:color w:val="231F20"/>
        </w:rPr>
        <w:t xml:space="preserve"> </w:t>
      </w:r>
      <w:r>
        <w:rPr>
          <w:color w:val="231F20"/>
          <w:spacing w:val="1"/>
        </w:rPr>
        <w:t>in</w:t>
      </w:r>
      <w:r>
        <w:rPr>
          <w:color w:val="231F20"/>
          <w:spacing w:val="25"/>
        </w:rPr>
        <w:t xml:space="preserve"> </w:t>
      </w:r>
      <w:r>
        <w:rPr>
          <w:color w:val="231F20"/>
          <w:spacing w:val="1"/>
        </w:rPr>
        <w:t>patients</w:t>
      </w:r>
      <w:r>
        <w:rPr>
          <w:color w:val="231F20"/>
          <w:spacing w:val="19"/>
        </w:rPr>
        <w:t xml:space="preserve"> </w:t>
      </w:r>
      <w:r>
        <w:rPr>
          <w:color w:val="231F20"/>
          <w:spacing w:val="1"/>
        </w:rPr>
        <w:t>with</w:t>
      </w:r>
      <w:r>
        <w:rPr>
          <w:color w:val="231F20"/>
          <w:spacing w:val="19"/>
          <w:w w:val="102"/>
        </w:rPr>
        <w:t xml:space="preserve"> </w:t>
      </w:r>
      <w:r>
        <w:rPr>
          <w:color w:val="231F20"/>
          <w:spacing w:val="1"/>
        </w:rPr>
        <w:t>torsion</w:t>
      </w:r>
      <w:r>
        <w:rPr>
          <w:color w:val="231F20"/>
          <w:spacing w:val="24"/>
        </w:rPr>
        <w:t xml:space="preserve"> </w:t>
      </w:r>
      <w:r>
        <w:rPr>
          <w:color w:val="231F20"/>
          <w:spacing w:val="1"/>
        </w:rPr>
        <w:t>of ovarian</w:t>
      </w:r>
      <w:r>
        <w:rPr>
          <w:color w:val="231F20"/>
          <w:spacing w:val="24"/>
        </w:rPr>
        <w:t xml:space="preserve"> </w:t>
      </w:r>
      <w:r>
        <w:rPr>
          <w:color w:val="231F20"/>
          <w:spacing w:val="1"/>
        </w:rPr>
        <w:t>cyst</w:t>
      </w:r>
      <w:r>
        <w:rPr>
          <w:color w:val="231F20"/>
          <w:spacing w:val="17"/>
          <w:w w:val="101"/>
        </w:rPr>
        <w:t xml:space="preserve"> </w:t>
      </w:r>
      <w:r>
        <w:rPr>
          <w:color w:val="231F20"/>
          <w:spacing w:val="1"/>
        </w:rPr>
        <w:t>pedicle</w:t>
      </w:r>
      <w:r>
        <w:rPr>
          <w:color w:val="231F20"/>
          <w:spacing w:val="19"/>
        </w:rPr>
        <w:t xml:space="preserve"> </w:t>
      </w:r>
      <w:r>
        <w:rPr>
          <w:color w:val="231F20"/>
          <w:spacing w:val="1"/>
        </w:rPr>
        <w:t>has</w:t>
      </w:r>
      <w:r>
        <w:rPr>
          <w:color w:val="231F20"/>
          <w:spacing w:val="19"/>
        </w:rPr>
        <w:t xml:space="preserve"> </w:t>
      </w:r>
      <w:r>
        <w:rPr>
          <w:color w:val="231F20"/>
          <w:spacing w:val="1"/>
        </w:rPr>
        <w:t>no</w:t>
      </w:r>
      <w:r>
        <w:rPr>
          <w:color w:val="231F20"/>
          <w:spacing w:val="26"/>
          <w:w w:val="102"/>
        </w:rPr>
        <w:t xml:space="preserve"> </w:t>
      </w:r>
      <w:r>
        <w:rPr>
          <w:color w:val="231F20"/>
          <w:spacing w:val="1"/>
        </w:rPr>
        <w:t>significant</w:t>
      </w:r>
      <w:r>
        <w:rPr>
          <w:color w:val="231F20"/>
          <w:spacing w:val="24"/>
        </w:rPr>
        <w:t xml:space="preserve"> </w:t>
      </w:r>
      <w:r>
        <w:rPr>
          <w:color w:val="231F20"/>
          <w:spacing w:val="1"/>
        </w:rPr>
        <w:t>effect</w:t>
      </w:r>
      <w:r>
        <w:rPr>
          <w:color w:val="231F20"/>
          <w:spacing w:val="24"/>
        </w:rPr>
        <w:t xml:space="preserve"> </w:t>
      </w:r>
      <w:r>
        <w:rPr>
          <w:color w:val="231F20"/>
          <w:spacing w:val="1"/>
        </w:rPr>
        <w:t>on</w:t>
      </w:r>
      <w:r>
        <w:rPr>
          <w:color w:val="231F20"/>
          <w:spacing w:val="20"/>
        </w:rPr>
        <w:t xml:space="preserve"> </w:t>
      </w:r>
      <w:r>
        <w:rPr>
          <w:color w:val="231F20"/>
          <w:spacing w:val="1"/>
        </w:rPr>
        <w:t>the</w:t>
      </w:r>
      <w:r>
        <w:rPr>
          <w:color w:val="231F20"/>
          <w:spacing w:val="19"/>
        </w:rPr>
        <w:t xml:space="preserve"> </w:t>
      </w:r>
      <w:r>
        <w:rPr>
          <w:color w:val="231F20"/>
          <w:spacing w:val="1"/>
        </w:rPr>
        <w:t>restoration</w:t>
      </w:r>
      <w:r>
        <w:rPr>
          <w:color w:val="231F20"/>
          <w:spacing w:val="24"/>
        </w:rPr>
        <w:t xml:space="preserve"> </w:t>
      </w:r>
      <w:r>
        <w:rPr>
          <w:color w:val="231F20"/>
          <w:spacing w:val="1"/>
        </w:rPr>
        <w:t>of ovarian</w:t>
      </w:r>
      <w:r>
        <w:rPr>
          <w:color w:val="231F20"/>
          <w:spacing w:val="25"/>
        </w:rPr>
        <w:t xml:space="preserve"> </w:t>
      </w:r>
      <w:r>
        <w:rPr>
          <w:color w:val="231F20"/>
          <w:spacing w:val="1"/>
        </w:rPr>
        <w:t>function,</w:t>
      </w:r>
      <w:r>
        <w:rPr>
          <w:color w:val="231F20"/>
          <w:spacing w:val="19"/>
        </w:rPr>
        <w:t xml:space="preserve"> </w:t>
      </w:r>
      <w:r>
        <w:rPr>
          <w:color w:val="231F20"/>
          <w:spacing w:val="1"/>
        </w:rPr>
        <w:t>which</w:t>
      </w:r>
      <w:r>
        <w:rPr>
          <w:color w:val="231F20"/>
          <w:spacing w:val="23"/>
        </w:rPr>
        <w:t xml:space="preserve"> </w:t>
      </w:r>
      <w:r>
        <w:rPr>
          <w:color w:val="231F20"/>
          <w:spacing w:val="1"/>
        </w:rPr>
        <w:t>is</w:t>
      </w:r>
      <w:r>
        <w:rPr>
          <w:color w:val="231F20"/>
          <w:spacing w:val="24"/>
          <w:w w:val="101"/>
        </w:rPr>
        <w:t xml:space="preserve"> </w:t>
      </w:r>
      <w:r>
        <w:rPr>
          <w:color w:val="231F20"/>
          <w:spacing w:val="1"/>
        </w:rPr>
        <w:t>of great</w:t>
      </w:r>
      <w:r>
        <w:rPr>
          <w:color w:val="231F20"/>
        </w:rPr>
        <w:t xml:space="preserve"> </w:t>
      </w:r>
      <w:r>
        <w:rPr>
          <w:color w:val="231F20"/>
        </w:rPr>
        <w:t>signi</w:t>
      </w:r>
      <w:r>
        <w:rPr>
          <w:color w:val="231F20"/>
          <w:spacing w:val="1"/>
        </w:rPr>
        <w:t>ﬁ</w:t>
      </w:r>
      <w:r>
        <w:rPr>
          <w:color w:val="231F20"/>
        </w:rPr>
        <w:t>cance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preservation</w:t>
      </w:r>
      <w:r>
        <w:rPr>
          <w:color w:val="231F20"/>
          <w:spacing w:val="1"/>
        </w:rPr>
        <w:t xml:space="preserve"> </w:t>
      </w:r>
      <w:r>
        <w:rPr>
          <w:color w:val="231F20"/>
        </w:rPr>
        <w:t>of</w:t>
      </w:r>
      <w:r>
        <w:rPr>
          <w:color w:val="231F20"/>
          <w:spacing w:val="-9"/>
        </w:rPr>
        <w:t xml:space="preserve"> </w:t>
      </w:r>
      <w:r>
        <w:rPr>
          <w:color w:val="231F20"/>
        </w:rPr>
        <w:t>female</w:t>
      </w:r>
      <w:r>
        <w:rPr>
          <w:color w:val="231F20"/>
          <w:spacing w:val="1"/>
        </w:rPr>
        <w:t xml:space="preserve"> </w:t>
      </w:r>
      <w:r>
        <w:rPr>
          <w:color w:val="231F20"/>
        </w:rPr>
        <w:t>fertility</w:t>
      </w:r>
      <w:r>
        <w:rPr>
          <w:color w:val="231F20"/>
          <w:spacing w:val="1"/>
        </w:rPr>
        <w:t>.</w:t>
      </w:r>
    </w:p>
    <w:p>
      <w:pPr>
        <w:pStyle w:val="BodyText"/>
        <w:ind w:left="1007"/>
        <w:spacing w:before="14" w:line="212" w:lineRule="auto"/>
        <w:rPr/>
      </w:pPr>
      <w:r>
        <w:rPr>
          <w:rFonts w:ascii="SimSun" w:hAnsi="SimSun" w:eastAsia="SimSun" w:cs="SimSun"/>
          <w:color w:val="231F20"/>
          <w:spacing w:val="1"/>
        </w:rPr>
        <w:t>【</w:t>
      </w:r>
      <w:r>
        <w:rPr>
          <w:b/>
          <w:bCs/>
          <w:color w:val="231F20"/>
        </w:rPr>
        <w:t>Key</w:t>
      </w:r>
      <w:r>
        <w:rPr>
          <w:b/>
          <w:bCs/>
          <w:color w:val="231F20"/>
          <w:spacing w:val="1"/>
        </w:rPr>
        <w:t xml:space="preserve"> </w:t>
      </w:r>
      <w:r>
        <w:rPr>
          <w:b/>
          <w:bCs/>
          <w:color w:val="231F20"/>
        </w:rPr>
        <w:t>words</w:t>
      </w:r>
      <w:r>
        <w:rPr>
          <w:rFonts w:ascii="SimSun" w:hAnsi="SimSun" w:eastAsia="SimSun" w:cs="SimSun"/>
          <w:color w:val="231F20"/>
          <w:spacing w:val="1"/>
        </w:rPr>
        <w:t>】</w:t>
      </w:r>
      <w:r>
        <w:rPr>
          <w:color w:val="231F20"/>
        </w:rPr>
        <w:t>Torsion</w:t>
      </w:r>
      <w:r>
        <w:rPr>
          <w:color w:val="231F20"/>
          <w:spacing w:val="1"/>
        </w:rPr>
        <w:t xml:space="preserve"> </w:t>
      </w:r>
      <w:r>
        <w:rPr>
          <w:color w:val="231F20"/>
        </w:rPr>
        <w:t>reduction</w:t>
      </w:r>
      <w:r>
        <w:rPr>
          <w:color w:val="231F20"/>
          <w:spacing w:val="1"/>
        </w:rPr>
        <w:t xml:space="preserve"> </w:t>
      </w:r>
      <w:r>
        <w:rPr>
          <w:color w:val="231F20"/>
        </w:rPr>
        <w:t>of</w:t>
      </w:r>
      <w:r>
        <w:rPr>
          <w:color w:val="231F20"/>
          <w:spacing w:val="-13"/>
        </w:rPr>
        <w:t xml:space="preserve"> </w:t>
      </w:r>
      <w:r>
        <w:rPr>
          <w:color w:val="231F20"/>
        </w:rPr>
        <w:t>ovarian</w:t>
      </w:r>
      <w:r>
        <w:rPr>
          <w:color w:val="231F20"/>
          <w:spacing w:val="1"/>
        </w:rPr>
        <w:t xml:space="preserve"> </w:t>
      </w:r>
      <w:r>
        <w:rPr>
          <w:color w:val="231F20"/>
        </w:rPr>
        <w:t>cyst</w:t>
      </w:r>
      <w:r>
        <w:rPr>
          <w:color w:val="231F20"/>
          <w:spacing w:val="1"/>
        </w:rPr>
        <w:t>; </w:t>
      </w:r>
      <w:r>
        <w:rPr>
          <w:color w:val="231F20"/>
        </w:rPr>
        <w:t>Laparoscope</w:t>
      </w:r>
      <w:r>
        <w:rPr>
          <w:color w:val="231F20"/>
          <w:spacing w:val="1"/>
        </w:rPr>
        <w:t>; </w:t>
      </w:r>
      <w:r>
        <w:rPr>
          <w:color w:val="231F20"/>
        </w:rPr>
        <w:t>Reproductive</w:t>
      </w:r>
      <w:r>
        <w:rPr>
          <w:color w:val="231F20"/>
          <w:spacing w:val="1"/>
        </w:rPr>
        <w:t xml:space="preserve"> </w:t>
      </w:r>
      <w:r>
        <w:rPr>
          <w:color w:val="231F20"/>
        </w:rPr>
        <w:t>function</w:t>
      </w:r>
      <w:r>
        <w:rPr>
          <w:color w:val="231F20"/>
          <w:spacing w:val="1"/>
        </w:rPr>
        <w:t>;</w:t>
      </w:r>
      <w:r>
        <w:rPr>
          <w:color w:val="231F20"/>
          <w:spacing w:val="-9"/>
        </w:rPr>
        <w:t xml:space="preserve"> </w:t>
      </w:r>
      <w:r>
        <w:rPr>
          <w:color w:val="231F20"/>
        </w:rPr>
        <w:t>Appearance</w:t>
      </w:r>
      <w:r>
        <w:rPr>
          <w:color w:val="231F20"/>
          <w:spacing w:val="1"/>
        </w:rPr>
        <w:t xml:space="preserve"> </w:t>
      </w:r>
      <w:r>
        <w:rPr>
          <w:color w:val="231F20"/>
        </w:rPr>
        <w:t>of</w:t>
      </w:r>
      <w:r>
        <w:rPr>
          <w:color w:val="231F20"/>
          <w:spacing w:val="-12"/>
        </w:rPr>
        <w:t xml:space="preserve"> </w:t>
      </w:r>
      <w:r>
        <w:rPr>
          <w:color w:val="231F20"/>
        </w:rPr>
        <w:t>ovary</w:t>
      </w:r>
    </w:p>
    <w:p>
      <w:pPr>
        <w:spacing w:line="311" w:lineRule="auto"/>
        <w:rPr>
          <w:rFonts w:ascii="Arial"/>
          <w:sz w:val="21"/>
        </w:rPr>
      </w:pPr>
      <w:r/>
    </w:p>
    <w:p>
      <w:pPr>
        <w:spacing w:line="311" w:lineRule="auto"/>
        <w:rPr>
          <w:rFonts w:ascii="Arial"/>
          <w:sz w:val="21"/>
        </w:rPr>
      </w:pPr>
      <w:r/>
    </w:p>
    <w:p>
      <w:pPr>
        <w:spacing w:line="311" w:lineRule="auto"/>
        <w:rPr>
          <w:rFonts w:ascii="Arial"/>
          <w:sz w:val="21"/>
        </w:rPr>
      </w:pPr>
      <w:r>
        <w:pict>
          <v:shape id="_x0000_s8" style="position:absolute;margin-left:36.6474pt;margin-top:9.61458pt;mso-position-vertical-relative:text;mso-position-horizontal-relative:text;width:81.75pt;height:0.75pt;z-index:251658240;" filled="false" strokecolor="#231F20" strokeweight="0.71pt" coordsize="1635,15" coordorigin="0,0" path="m0,7l1634,7e">
            <v:stroke joinstyle="miter" miterlimit="4"/>
          </v:shape>
        </w:pict>
      </w:r>
      <w:r/>
    </w:p>
    <w:p>
      <w:pPr>
        <w:ind w:left="729"/>
        <w:spacing w:before="56" w:line="235" w:lineRule="auto"/>
        <w:rPr>
          <w:rFonts w:ascii="SimSun" w:hAnsi="SimSun" w:eastAsia="SimSun" w:cs="SimSun"/>
          <w:sz w:val="17"/>
          <w:szCs w:val="17"/>
        </w:rPr>
      </w:pPr>
      <w:r>
        <w:rPr>
          <w:rFonts w:ascii="SimSun" w:hAnsi="SimSun" w:eastAsia="SimSun" w:cs="SimSun"/>
          <w:sz w:val="17"/>
          <w:szCs w:val="17"/>
          <w:color w:val="231F20"/>
        </w:rPr>
        <w:t>基金项目：广西壮族自治区卫生和计划生育委员会自筹经费科研课题（编号Z20170770）</w:t>
      </w:r>
    </w:p>
    <w:p>
      <w:pPr>
        <w:ind w:left="732"/>
        <w:spacing w:before="64" w:line="230" w:lineRule="auto"/>
        <w:rPr>
          <w:rFonts w:ascii="SimSun" w:hAnsi="SimSun" w:eastAsia="SimSun" w:cs="SimSun"/>
          <w:sz w:val="17"/>
          <w:szCs w:val="17"/>
        </w:rPr>
      </w:pPr>
      <w:r>
        <w:rPr>
          <w:rFonts w:ascii="SimSun" w:hAnsi="SimSun" w:eastAsia="SimSun" w:cs="SimSun"/>
          <w:sz w:val="17"/>
          <w:szCs w:val="17"/>
          <w:color w:val="231F20"/>
          <w:spacing w:val="1"/>
        </w:rPr>
        <w:t>通信作者：张明铭，E-</w:t>
      </w:r>
      <w:r>
        <w:rPr>
          <w:rFonts w:ascii="SimSun" w:hAnsi="SimSun" w:eastAsia="SimSun" w:cs="SimSun"/>
          <w:sz w:val="17"/>
          <w:szCs w:val="17"/>
          <w:color w:val="231F20"/>
        </w:rPr>
        <w:t>mail</w:t>
      </w:r>
      <w:r>
        <w:rPr>
          <w:rFonts w:ascii="SimSun" w:hAnsi="SimSun" w:eastAsia="SimSun" w:cs="SimSun"/>
          <w:sz w:val="17"/>
          <w:szCs w:val="17"/>
          <w:color w:val="231F20"/>
          <w:spacing w:val="1"/>
        </w:rPr>
        <w:t>：215219399@</w:t>
      </w:r>
      <w:r>
        <w:rPr>
          <w:rFonts w:ascii="SimSun" w:hAnsi="SimSun" w:eastAsia="SimSun" w:cs="SimSun"/>
          <w:sz w:val="17"/>
          <w:szCs w:val="17"/>
          <w:color w:val="231F20"/>
        </w:rPr>
        <w:t>qq</w:t>
      </w:r>
      <w:r>
        <w:rPr>
          <w:rFonts w:ascii="SimSun" w:hAnsi="SimSun" w:eastAsia="SimSun" w:cs="SimSun"/>
          <w:sz w:val="17"/>
          <w:szCs w:val="17"/>
          <w:color w:val="231F20"/>
          <w:spacing w:val="1"/>
        </w:rPr>
        <w:t>.</w:t>
      </w:r>
      <w:r>
        <w:rPr>
          <w:rFonts w:ascii="SimSun" w:hAnsi="SimSun" w:eastAsia="SimSun" w:cs="SimSun"/>
          <w:sz w:val="17"/>
          <w:szCs w:val="17"/>
          <w:color w:val="231F20"/>
        </w:rPr>
        <w:t>com</w:t>
      </w:r>
    </w:p>
    <w:p>
      <w:pPr>
        <w:pStyle w:val="BodyText"/>
        <w:spacing w:before="295" w:line="141" w:lineRule="exact"/>
        <w:jc w:val="right"/>
        <w:rPr>
          <w:sz w:val="21"/>
          <w:szCs w:val="21"/>
        </w:rPr>
      </w:pPr>
      <w:r>
        <w:rPr>
          <w:sz w:val="21"/>
          <w:szCs w:val="21"/>
          <w:color w:val="231F20"/>
          <w:spacing w:val="-25"/>
          <w:position w:val="-3"/>
        </w:rPr>
        <w:t>1</w:t>
      </w:r>
    </w:p>
    <w:p>
      <w:pPr>
        <w:spacing w:line="141" w:lineRule="exact"/>
        <w:sectPr>
          <w:type w:val="continuous"/>
          <w:pgSz w:w="11906" w:h="16838"/>
          <w:pgMar w:top="1060" w:right="1130" w:bottom="547" w:left="407" w:header="0" w:footer="354" w:gutter="0"/>
          <w:cols w:equalWidth="0" w:num="1">
            <w:col w:w="10367" w:space="0"/>
          </w:cols>
        </w:sectPr>
        <w:rPr>
          <w:sz w:val="21"/>
          <w:szCs w:val="21"/>
        </w:rPr>
      </w:pPr>
    </w:p>
    <w:p>
      <w:pPr>
        <w:spacing w:before="237"/>
        <w:rPr/>
      </w:pPr>
      <w:r/>
    </w:p>
    <w:p>
      <w:pPr>
        <w:sectPr>
          <w:headerReference w:type="default" r:id="rId3"/>
          <w:footerReference w:type="default" r:id="rId4"/>
          <w:pgSz w:w="11906" w:h="16838"/>
          <w:pgMar w:top="1464" w:right="1132" w:bottom="797" w:left="407" w:header="1047" w:footer="354" w:gutter="0"/>
          <w:cols w:equalWidth="0" w:num="1">
            <w:col w:w="10365" w:space="0"/>
          </w:cols>
        </w:sectPr>
        <w:rPr/>
      </w:pPr>
    </w:p>
    <w:p>
      <w:pPr>
        <w:pStyle w:val="BodyText"/>
        <w:ind w:left="728" w:right="319" w:firstLine="427"/>
        <w:spacing w:before="48" w:line="219"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卵巢囊肿蒂扭转又称附件扭转，是指卵巢囊</w:t>
      </w:r>
      <w:r>
        <w:rPr>
          <w:rFonts w:ascii="Microsoft YaHei" w:hAnsi="Microsoft YaHei" w:eastAsia="Microsoft YaHei" w:cs="Microsoft YaHei"/>
          <w:sz w:val="21"/>
          <w:szCs w:val="21"/>
          <w:color w:val="231F20"/>
          <w:spacing w:val="14"/>
        </w:rPr>
        <w:t xml:space="preserve"> </w:t>
      </w:r>
      <w:r>
        <w:rPr>
          <w:rFonts w:ascii="Microsoft YaHei" w:hAnsi="Microsoft YaHei" w:eastAsia="Microsoft YaHei" w:cs="Microsoft YaHei"/>
          <w:sz w:val="21"/>
          <w:szCs w:val="21"/>
          <w:color w:val="231F20"/>
          <w:spacing w:val="4"/>
        </w:rPr>
        <w:t>肿或卵巢（输卵管）及其蒂扭转至少</w:t>
      </w:r>
      <w:r>
        <w:rPr>
          <w:sz w:val="21"/>
          <w:szCs w:val="21"/>
          <w:color w:val="231F20"/>
          <w:spacing w:val="4"/>
        </w:rPr>
        <w:t>1</w:t>
      </w:r>
      <w:r>
        <w:rPr>
          <w:rFonts w:ascii="Microsoft YaHei" w:hAnsi="Microsoft YaHei" w:eastAsia="Microsoft YaHei" w:cs="Microsoft YaHei"/>
          <w:sz w:val="21"/>
          <w:szCs w:val="21"/>
          <w:color w:val="231F20"/>
          <w:spacing w:val="4"/>
        </w:rPr>
        <w:t>周，是一种</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rPr>
        <w:t>常见的妇产科急腹症</w:t>
      </w:r>
      <w:r>
        <w:rPr>
          <w:sz w:val="12"/>
          <w:szCs w:val="12"/>
          <w:color w:val="231F20"/>
          <w:position w:val="9"/>
        </w:rPr>
        <w:t>[1] </w:t>
      </w:r>
      <w:r>
        <w:rPr>
          <w:rFonts w:ascii="Microsoft YaHei" w:hAnsi="Microsoft YaHei" w:eastAsia="Microsoft YaHei" w:cs="Microsoft YaHei"/>
          <w:sz w:val="21"/>
          <w:szCs w:val="21"/>
          <w:color w:val="231F20"/>
        </w:rPr>
        <w:t>。由于卵巢囊肿蒂扭转具有</w:t>
      </w:r>
      <w:r>
        <w:rPr>
          <w:rFonts w:ascii="Microsoft YaHei" w:hAnsi="Microsoft YaHei" w:eastAsia="Microsoft YaHei" w:cs="Microsoft YaHei"/>
          <w:sz w:val="21"/>
          <w:szCs w:val="21"/>
          <w:color w:val="231F20"/>
          <w:spacing w:val="13"/>
        </w:rPr>
        <w:t xml:space="preserve"> </w:t>
      </w:r>
      <w:r>
        <w:rPr>
          <w:rFonts w:ascii="Microsoft YaHei" w:hAnsi="Microsoft YaHei" w:eastAsia="Microsoft YaHei" w:cs="Microsoft YaHei"/>
          <w:sz w:val="21"/>
          <w:szCs w:val="21"/>
          <w:color w:val="231F20"/>
          <w:spacing w:val="9"/>
        </w:rPr>
        <w:t>较高的破裂、栓塞风险，严重者可致死，故既往</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1"/>
        </w:rPr>
        <w:t>临床治疗主张确诊后应尽快手术切除附件</w:t>
      </w:r>
      <w:r>
        <w:rPr>
          <w:sz w:val="12"/>
          <w:szCs w:val="12"/>
          <w:color w:val="231F20"/>
          <w:spacing w:val="1"/>
          <w:position w:val="9"/>
        </w:rPr>
        <w:t>[2]</w:t>
      </w:r>
      <w:r>
        <w:rPr>
          <w:sz w:val="12"/>
          <w:szCs w:val="12"/>
          <w:color w:val="231F20"/>
          <w:spacing w:val="-12"/>
          <w:position w:val="9"/>
        </w:rPr>
        <w:t xml:space="preserve"> </w:t>
      </w:r>
      <w:r>
        <w:rPr>
          <w:rFonts w:ascii="Microsoft YaHei" w:hAnsi="Microsoft YaHei" w:eastAsia="Microsoft YaHei" w:cs="Microsoft YaHei"/>
          <w:sz w:val="21"/>
          <w:szCs w:val="21"/>
          <w:color w:val="231F20"/>
          <w:spacing w:val="1"/>
        </w:rPr>
        <w:t>，虽然</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治疗效果确切，但术中卵巢的切除不可避免地会</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对患者生育功能及生活质量造成一定影响。近年</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来，卵巢囊肿蒂扭转发病年龄呈年轻化趋势，腹</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腔镜下行卵巢囊肿蒂扭转复位手术也在卵巢囊肿</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蒂扭转治疗中不断被运用，明确该手术对患者生</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rPr>
        <w:t>育功能的保护极为重要</w:t>
      </w:r>
      <w:r>
        <w:rPr>
          <w:sz w:val="12"/>
          <w:szCs w:val="12"/>
          <w:color w:val="231F20"/>
          <w:position w:val="9"/>
        </w:rPr>
        <w:t>[3] </w:t>
      </w:r>
      <w:r>
        <w:rPr>
          <w:rFonts w:ascii="Microsoft YaHei" w:hAnsi="Microsoft YaHei" w:eastAsia="Microsoft YaHei" w:cs="Microsoft YaHei"/>
          <w:sz w:val="21"/>
          <w:szCs w:val="21"/>
          <w:color w:val="231F20"/>
        </w:rPr>
        <w:t>。本研究探讨腹腔镜下卵</w:t>
      </w:r>
      <w:r>
        <w:rPr>
          <w:rFonts w:ascii="Microsoft YaHei" w:hAnsi="Microsoft YaHei" w:eastAsia="Microsoft YaHei" w:cs="Microsoft YaHei"/>
          <w:sz w:val="21"/>
          <w:szCs w:val="21"/>
          <w:color w:val="231F20"/>
          <w:spacing w:val="6"/>
        </w:rPr>
        <w:t xml:space="preserve"> </w:t>
      </w:r>
      <w:r>
        <w:rPr>
          <w:rFonts w:ascii="Microsoft YaHei" w:hAnsi="Microsoft YaHei" w:eastAsia="Microsoft YaHei" w:cs="Microsoft YaHei"/>
          <w:sz w:val="21"/>
          <w:szCs w:val="21"/>
          <w:color w:val="231F20"/>
          <w:spacing w:val="9"/>
        </w:rPr>
        <w:t>巢囊肿蒂扭转复位手术对生育功能的影响，为卵</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巢囊肿蒂扭转临床治疗提供相关理论依据，现报</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7"/>
        </w:rPr>
        <w:t>道如下。</w:t>
      </w:r>
    </w:p>
    <w:p>
      <w:pPr>
        <w:pStyle w:val="BodyText"/>
        <w:ind w:left="740"/>
        <w:spacing w:line="241" w:lineRule="auto"/>
        <w:rPr>
          <w:rFonts w:ascii="SimHei" w:hAnsi="SimHei" w:eastAsia="SimHei" w:cs="SimHei"/>
          <w:sz w:val="22"/>
          <w:szCs w:val="22"/>
        </w:rPr>
      </w:pPr>
      <w:r>
        <w:rPr>
          <w:sz w:val="22"/>
          <w:szCs w:val="22"/>
          <w:b/>
          <w:bCs/>
          <w:color w:val="231F20"/>
          <w:spacing w:val="-5"/>
        </w:rPr>
        <w:t>1</w:t>
      </w:r>
      <w:r>
        <w:rPr>
          <w:sz w:val="22"/>
          <w:szCs w:val="22"/>
          <w:b/>
          <w:bCs/>
          <w:color w:val="231F20"/>
          <w:spacing w:val="4"/>
        </w:rPr>
        <w:t xml:space="preserve">    </w:t>
      </w:r>
      <w:r>
        <w:rPr>
          <w:rFonts w:ascii="SimHei" w:hAnsi="SimHei" w:eastAsia="SimHei" w:cs="SimHei"/>
          <w:sz w:val="22"/>
          <w:szCs w:val="22"/>
          <w:color w:val="231F20"/>
          <w:spacing w:val="-5"/>
        </w:rPr>
        <w:t>资料与方法</w:t>
      </w:r>
    </w:p>
    <w:p>
      <w:pPr>
        <w:pStyle w:val="BodyText"/>
        <w:ind w:left="729"/>
        <w:spacing w:before="42" w:line="291" w:lineRule="exact"/>
        <w:rPr>
          <w:rFonts w:ascii="SimHei" w:hAnsi="SimHei" w:eastAsia="SimHei" w:cs="SimHei"/>
          <w:sz w:val="22"/>
          <w:szCs w:val="22"/>
        </w:rPr>
      </w:pPr>
      <w:r>
        <w:rPr>
          <w:sz w:val="22"/>
          <w:szCs w:val="22"/>
          <w:b/>
          <w:bCs/>
          <w:color w:val="231F20"/>
          <w:spacing w:val="-3"/>
          <w:position w:val="1"/>
        </w:rPr>
        <w:t>3</w:t>
      </w:r>
      <w:r>
        <w:rPr>
          <w:sz w:val="22"/>
          <w:szCs w:val="22"/>
          <w:b/>
          <w:bCs/>
          <w:color w:val="231F20"/>
          <w:spacing w:val="1"/>
          <w:position w:val="1"/>
        </w:rPr>
        <w:t xml:space="preserve">    </w:t>
      </w:r>
      <w:r>
        <w:rPr>
          <w:rFonts w:ascii="SimHei" w:hAnsi="SimHei" w:eastAsia="SimHei" w:cs="SimHei"/>
          <w:sz w:val="22"/>
          <w:szCs w:val="22"/>
          <w:color w:val="231F20"/>
          <w:spacing w:val="-3"/>
          <w:position w:val="1"/>
        </w:rPr>
        <w:t>讨论</w:t>
      </w:r>
    </w:p>
    <w:p>
      <w:pPr>
        <w:pStyle w:val="BodyText"/>
        <w:ind w:left="739"/>
        <w:spacing w:before="49" w:line="185" w:lineRule="auto"/>
        <w:rPr>
          <w:rFonts w:ascii="Microsoft YaHei" w:hAnsi="Microsoft YaHei" w:eastAsia="Microsoft YaHei" w:cs="Microsoft YaHei"/>
          <w:sz w:val="21"/>
          <w:szCs w:val="21"/>
        </w:rPr>
      </w:pPr>
      <w:r>
        <w:rPr>
          <w:sz w:val="21"/>
          <w:szCs w:val="21"/>
          <w:b/>
          <w:bCs/>
          <w:color w:val="231F20"/>
          <w:spacing w:val="-5"/>
        </w:rPr>
        <w:t>1.1</w:t>
      </w:r>
      <w:r>
        <w:rPr>
          <w:sz w:val="21"/>
          <w:szCs w:val="21"/>
          <w:b/>
          <w:bCs/>
          <w:color w:val="231F20"/>
          <w:spacing w:val="5"/>
        </w:rPr>
        <w:t xml:space="preserve">    </w:t>
      </w:r>
      <w:r>
        <w:rPr>
          <w:rFonts w:ascii="Microsoft YaHei" w:hAnsi="Microsoft YaHei" w:eastAsia="Microsoft YaHei" w:cs="Microsoft YaHei"/>
          <w:sz w:val="21"/>
          <w:szCs w:val="21"/>
          <w:color w:val="231F20"/>
          <w:spacing w:val="-5"/>
        </w:rPr>
        <w:t>临床资料</w:t>
      </w:r>
    </w:p>
    <w:p>
      <w:pPr>
        <w:pStyle w:val="BodyText"/>
        <w:ind w:left="730" w:right="319" w:firstLine="420"/>
        <w:spacing w:before="47" w:line="22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7"/>
        </w:rPr>
        <w:t>选取</w:t>
      </w:r>
      <w:r>
        <w:rPr>
          <w:sz w:val="21"/>
          <w:szCs w:val="21"/>
          <w:color w:val="231F20"/>
          <w:spacing w:val="7"/>
        </w:rPr>
        <w:t>2019</w:t>
      </w:r>
      <w:r>
        <w:rPr>
          <w:rFonts w:ascii="Microsoft YaHei" w:hAnsi="Microsoft YaHei" w:eastAsia="Microsoft YaHei" w:cs="Microsoft YaHei"/>
          <w:sz w:val="21"/>
          <w:szCs w:val="21"/>
          <w:color w:val="231F20"/>
          <w:spacing w:val="7"/>
        </w:rPr>
        <w:t>年</w:t>
      </w:r>
      <w:r>
        <w:rPr>
          <w:sz w:val="21"/>
          <w:szCs w:val="21"/>
          <w:color w:val="231F20"/>
          <w:spacing w:val="7"/>
        </w:rPr>
        <w:t>6</w:t>
      </w:r>
      <w:r>
        <w:rPr>
          <w:rFonts w:ascii="Microsoft YaHei" w:hAnsi="Microsoft YaHei" w:eastAsia="Microsoft YaHei" w:cs="Microsoft YaHei"/>
          <w:sz w:val="21"/>
          <w:szCs w:val="21"/>
          <w:color w:val="231F20"/>
          <w:spacing w:val="7"/>
        </w:rPr>
        <w:t>月至</w:t>
      </w:r>
      <w:r>
        <w:rPr>
          <w:sz w:val="21"/>
          <w:szCs w:val="21"/>
          <w:color w:val="231F20"/>
          <w:spacing w:val="7"/>
        </w:rPr>
        <w:t>2020</w:t>
      </w:r>
      <w:r>
        <w:rPr>
          <w:rFonts w:ascii="Microsoft YaHei" w:hAnsi="Microsoft YaHei" w:eastAsia="Microsoft YaHei" w:cs="Microsoft YaHei"/>
          <w:sz w:val="21"/>
          <w:szCs w:val="21"/>
          <w:color w:val="231F20"/>
          <w:spacing w:val="7"/>
        </w:rPr>
        <w:t>年</w:t>
      </w:r>
      <w:r>
        <w:rPr>
          <w:sz w:val="21"/>
          <w:szCs w:val="21"/>
          <w:color w:val="231F20"/>
          <w:spacing w:val="7"/>
        </w:rPr>
        <w:t>6</w:t>
      </w:r>
      <w:r>
        <w:rPr>
          <w:rFonts w:ascii="Microsoft YaHei" w:hAnsi="Microsoft YaHei" w:eastAsia="Microsoft YaHei" w:cs="Microsoft YaHei"/>
          <w:sz w:val="21"/>
          <w:szCs w:val="21"/>
          <w:color w:val="231F20"/>
          <w:spacing w:val="7"/>
        </w:rPr>
        <w:t>月本院</w:t>
      </w:r>
      <w:r>
        <w:rPr>
          <w:sz w:val="21"/>
          <w:szCs w:val="21"/>
          <w:color w:val="231F20"/>
          <w:spacing w:val="7"/>
        </w:rPr>
        <w:t>68</w:t>
      </w:r>
      <w:r>
        <w:rPr>
          <w:rFonts w:ascii="Microsoft YaHei" w:hAnsi="Microsoft YaHei" w:eastAsia="Microsoft YaHei" w:cs="Microsoft YaHei"/>
          <w:sz w:val="21"/>
          <w:szCs w:val="21"/>
          <w:color w:val="231F20"/>
          <w:spacing w:val="7"/>
        </w:rPr>
        <w:t>例行腹腔</w:t>
      </w:r>
      <w:r>
        <w:rPr>
          <w:rFonts w:ascii="Microsoft YaHei" w:hAnsi="Microsoft YaHei" w:eastAsia="Microsoft YaHei" w:cs="Microsoft YaHei"/>
          <w:sz w:val="21"/>
          <w:szCs w:val="21"/>
          <w:color w:val="231F20"/>
          <w:spacing w:val="15"/>
          <w:w w:val="101"/>
        </w:rPr>
        <w:t xml:space="preserve"> </w:t>
      </w:r>
      <w:r>
        <w:rPr>
          <w:rFonts w:ascii="Microsoft YaHei" w:hAnsi="Microsoft YaHei" w:eastAsia="Microsoft YaHei" w:cs="Microsoft YaHei"/>
          <w:sz w:val="21"/>
          <w:szCs w:val="21"/>
          <w:color w:val="231F20"/>
          <w:spacing w:val="9"/>
        </w:rPr>
        <w:t>镜下卵巢囊肿蒂扭转复位手术治疗的患者，年龄</w:t>
      </w:r>
      <w:r>
        <w:rPr>
          <w:rFonts w:ascii="Microsoft YaHei" w:hAnsi="Microsoft YaHei" w:eastAsia="Microsoft YaHei" w:cs="Microsoft YaHei"/>
          <w:sz w:val="21"/>
          <w:szCs w:val="21"/>
          <w:color w:val="231F20"/>
          <w:spacing w:val="2"/>
        </w:rPr>
        <w:t xml:space="preserve"> </w:t>
      </w:r>
      <w:r>
        <w:rPr>
          <w:sz w:val="21"/>
          <w:szCs w:val="21"/>
          <w:color w:val="231F20"/>
          <w:spacing w:val="4"/>
        </w:rPr>
        <w:t>19</w:t>
      </w:r>
      <w:r>
        <w:rPr>
          <w:rFonts w:ascii="Microsoft YaHei" w:hAnsi="Microsoft YaHei" w:eastAsia="Microsoft YaHei" w:cs="Microsoft YaHei"/>
          <w:sz w:val="21"/>
          <w:szCs w:val="21"/>
          <w:color w:val="231F20"/>
          <w:spacing w:val="4"/>
        </w:rPr>
        <w:t>～</w:t>
      </w:r>
      <w:r>
        <w:rPr>
          <w:sz w:val="21"/>
          <w:szCs w:val="21"/>
          <w:color w:val="231F20"/>
          <w:spacing w:val="4"/>
        </w:rPr>
        <w:t>48</w:t>
      </w:r>
      <w:r>
        <w:rPr>
          <w:rFonts w:ascii="Microsoft YaHei" w:hAnsi="Microsoft YaHei" w:eastAsia="Microsoft YaHei" w:cs="Microsoft YaHei"/>
          <w:sz w:val="21"/>
          <w:szCs w:val="21"/>
          <w:color w:val="231F20"/>
          <w:spacing w:val="4"/>
        </w:rPr>
        <w:t>岁，平均（ </w:t>
      </w:r>
      <w:r>
        <w:rPr>
          <w:sz w:val="21"/>
          <w:szCs w:val="21"/>
          <w:color w:val="231F20"/>
          <w:spacing w:val="4"/>
        </w:rPr>
        <w:t>31.23 </w:t>
      </w:r>
      <w:r>
        <w:rPr>
          <w:rFonts w:ascii="Microsoft YaHei" w:hAnsi="Microsoft YaHei" w:eastAsia="Microsoft YaHei" w:cs="Microsoft YaHei"/>
          <w:sz w:val="21"/>
          <w:szCs w:val="21"/>
          <w:color w:val="231F20"/>
          <w:spacing w:val="4"/>
        </w:rPr>
        <w:t>±</w:t>
      </w:r>
      <w:r>
        <w:rPr>
          <w:sz w:val="21"/>
          <w:szCs w:val="21"/>
          <w:color w:val="231F20"/>
          <w:spacing w:val="4"/>
        </w:rPr>
        <w:t>4.60</w:t>
      </w:r>
      <w:r>
        <w:rPr>
          <w:rFonts w:ascii="Microsoft YaHei" w:hAnsi="Microsoft YaHei" w:eastAsia="Microsoft YaHei" w:cs="Microsoft YaHei"/>
          <w:sz w:val="21"/>
          <w:szCs w:val="21"/>
          <w:color w:val="231F20"/>
          <w:spacing w:val="4"/>
        </w:rPr>
        <w:t>）岁；左侧卵巢囊</w:t>
      </w:r>
      <w:r>
        <w:rPr>
          <w:rFonts w:ascii="Microsoft YaHei" w:hAnsi="Microsoft YaHei" w:eastAsia="Microsoft YaHei" w:cs="Microsoft YaHei"/>
          <w:sz w:val="21"/>
          <w:szCs w:val="21"/>
          <w:color w:val="231F20"/>
          <w:spacing w:val="5"/>
        </w:rPr>
        <w:t xml:space="preserve"> </w:t>
      </w:r>
      <w:r>
        <w:rPr>
          <w:rFonts w:ascii="Microsoft YaHei" w:hAnsi="Microsoft YaHei" w:eastAsia="Microsoft YaHei" w:cs="Microsoft YaHei"/>
          <w:sz w:val="21"/>
          <w:szCs w:val="21"/>
          <w:color w:val="231F20"/>
          <w:spacing w:val="4"/>
        </w:rPr>
        <w:t>肿</w:t>
      </w:r>
      <w:r>
        <w:rPr>
          <w:sz w:val="21"/>
          <w:szCs w:val="21"/>
          <w:color w:val="231F20"/>
          <w:spacing w:val="4"/>
        </w:rPr>
        <w:t>28</w:t>
      </w:r>
      <w:r>
        <w:rPr>
          <w:rFonts w:ascii="Microsoft YaHei" w:hAnsi="Microsoft YaHei" w:eastAsia="Microsoft YaHei" w:cs="Microsoft YaHei"/>
          <w:sz w:val="21"/>
          <w:szCs w:val="21"/>
          <w:color w:val="231F20"/>
          <w:spacing w:val="4"/>
        </w:rPr>
        <w:t>例，</w:t>
      </w:r>
      <w:r>
        <w:rPr>
          <w:rFonts w:ascii="Microsoft YaHei" w:hAnsi="Microsoft YaHei" w:eastAsia="Microsoft YaHei" w:cs="Microsoft YaHei"/>
          <w:sz w:val="21"/>
          <w:szCs w:val="21"/>
          <w:color w:val="231F20"/>
          <w:spacing w:val="-28"/>
        </w:rPr>
        <w:t xml:space="preserve"> </w:t>
      </w:r>
      <w:r>
        <w:rPr>
          <w:rFonts w:ascii="Microsoft YaHei" w:hAnsi="Microsoft YaHei" w:eastAsia="Microsoft YaHei" w:cs="Microsoft YaHei"/>
          <w:sz w:val="21"/>
          <w:szCs w:val="21"/>
          <w:color w:val="231F20"/>
          <w:spacing w:val="4"/>
        </w:rPr>
        <w:t>右侧卵巢囊肿</w:t>
      </w:r>
      <w:r>
        <w:rPr>
          <w:sz w:val="21"/>
          <w:szCs w:val="21"/>
          <w:color w:val="231F20"/>
          <w:spacing w:val="4"/>
        </w:rPr>
        <w:t>40</w:t>
      </w:r>
      <w:r>
        <w:rPr>
          <w:rFonts w:ascii="Microsoft YaHei" w:hAnsi="Microsoft YaHei" w:eastAsia="Microsoft YaHei" w:cs="Microsoft YaHei"/>
          <w:sz w:val="21"/>
          <w:szCs w:val="21"/>
          <w:color w:val="231F20"/>
          <w:spacing w:val="4"/>
        </w:rPr>
        <w:t>例。纳入标准： ①</w:t>
      </w:r>
      <w:r>
        <w:rPr>
          <w:rFonts w:ascii="Microsoft YaHei" w:hAnsi="Microsoft YaHei" w:eastAsia="Microsoft YaHei" w:cs="Microsoft YaHei"/>
          <w:sz w:val="21"/>
          <w:szCs w:val="21"/>
          <w:color w:val="231F20"/>
          <w:spacing w:val="3"/>
        </w:rPr>
        <w:t>符合</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1"/>
        </w:rPr>
        <w:t>卵巢囊肿蒂扭转诊断标准</w:t>
      </w:r>
      <w:r>
        <w:rPr>
          <w:sz w:val="12"/>
          <w:szCs w:val="12"/>
          <w:color w:val="231F20"/>
          <w:spacing w:val="1"/>
          <w:position w:val="9"/>
        </w:rPr>
        <w:t>[4]</w:t>
      </w:r>
      <w:r>
        <w:rPr>
          <w:sz w:val="12"/>
          <w:szCs w:val="12"/>
          <w:color w:val="231F20"/>
          <w:spacing w:val="-7"/>
          <w:position w:val="9"/>
        </w:rPr>
        <w:t xml:space="preserve"> </w:t>
      </w:r>
      <w:r>
        <w:rPr>
          <w:rFonts w:ascii="Microsoft YaHei" w:hAnsi="Microsoft YaHei" w:eastAsia="Microsoft YaHei" w:cs="Microsoft YaHei"/>
          <w:sz w:val="21"/>
          <w:szCs w:val="21"/>
          <w:color w:val="231F20"/>
          <w:spacing w:val="1"/>
        </w:rPr>
        <w:t>：患者突发下</w:t>
      </w:r>
      <w:r>
        <w:rPr>
          <w:rFonts w:ascii="Microsoft YaHei" w:hAnsi="Microsoft YaHei" w:eastAsia="Microsoft YaHei" w:cs="Microsoft YaHei"/>
          <w:sz w:val="21"/>
          <w:szCs w:val="21"/>
          <w:color w:val="231F20"/>
        </w:rPr>
        <w:t>腹剧烈疼 </w:t>
      </w:r>
      <w:r>
        <w:rPr>
          <w:rFonts w:ascii="Microsoft YaHei" w:hAnsi="Microsoft YaHei" w:eastAsia="Microsoft YaHei" w:cs="Microsoft YaHei"/>
          <w:sz w:val="21"/>
          <w:szCs w:val="21"/>
          <w:color w:val="231F20"/>
          <w:spacing w:val="9"/>
        </w:rPr>
        <w:t>痛，严重时伴恶心、呕吐，甚至休克，检查时患</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侧腹壁肌紧张，压痛显著，肿块张力较大，超声</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检查可见“囊实性”或“绳索状”双包块，盆腔</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6"/>
        </w:rPr>
        <w:t>有积液性暗区；②卵巢囊肿蒂扭转为单侧扭转；</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6"/>
        </w:rPr>
        <w:t>③术中冰冻病理切片检查提示为良性卵巢肿瘤；</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④无其他影响手术的较严重的基础疾病、精神疾</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病或休克等危及生命的症状。排除标准：①既往</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有外科手术史者；②诊断为双侧卵巢囊肿蒂扭转</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7"/>
        </w:rPr>
        <w:t>者；③生理性卵巢功能减退者；④严重心、肝、</w:t>
      </w:r>
      <w:r>
        <w:rPr>
          <w:rFonts w:ascii="Microsoft YaHei" w:hAnsi="Microsoft YaHei" w:eastAsia="Microsoft YaHei" w:cs="Microsoft YaHei"/>
          <w:sz w:val="21"/>
          <w:szCs w:val="21"/>
          <w:color w:val="231F20"/>
          <w:spacing w:val="9"/>
        </w:rPr>
        <w:t xml:space="preserve"> </w:t>
      </w:r>
      <w:r>
        <w:rPr>
          <w:rFonts w:ascii="Microsoft YaHei" w:hAnsi="Microsoft YaHei" w:eastAsia="Microsoft YaHei" w:cs="Microsoft YaHei"/>
          <w:sz w:val="21"/>
          <w:szCs w:val="21"/>
          <w:color w:val="231F20"/>
          <w:spacing w:val="9"/>
        </w:rPr>
        <w:t>肾等器官功能衰竭者；⑤有严重血液系统及免疫</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3"/>
        </w:rPr>
        <w:t>系统疾病者；⑥临床资料不完整者。</w:t>
      </w:r>
    </w:p>
    <w:p>
      <w:pPr>
        <w:spacing w:line="14" w:lineRule="auto"/>
        <w:rPr>
          <w:rFonts w:ascii="Arial"/>
          <w:sz w:val="2"/>
        </w:rPr>
      </w:pPr>
      <w:r>
        <w:rPr>
          <w:rFonts w:ascii="Arial" w:hAnsi="Arial" w:eastAsia="Arial" w:cs="Arial"/>
          <w:sz w:val="2"/>
          <w:szCs w:val="2"/>
        </w:rPr>
        <w:br w:type="column"/>
      </w:r>
    </w:p>
    <w:p>
      <w:pPr>
        <w:pStyle w:val="BodyText"/>
        <w:ind w:left="18"/>
        <w:spacing w:before="40" w:line="185" w:lineRule="auto"/>
        <w:rPr>
          <w:rFonts w:ascii="Microsoft YaHei" w:hAnsi="Microsoft YaHei" w:eastAsia="Microsoft YaHei" w:cs="Microsoft YaHei"/>
          <w:sz w:val="21"/>
          <w:szCs w:val="21"/>
        </w:rPr>
      </w:pPr>
      <w:r>
        <w:rPr>
          <w:sz w:val="21"/>
          <w:szCs w:val="21"/>
          <w:b/>
          <w:bCs/>
          <w:color w:val="231F20"/>
          <w:spacing w:val="-5"/>
        </w:rPr>
        <w:t>1.2</w:t>
      </w:r>
      <w:r>
        <w:rPr>
          <w:sz w:val="21"/>
          <w:szCs w:val="21"/>
          <w:b/>
          <w:bCs/>
          <w:color w:val="231F20"/>
          <w:spacing w:val="2"/>
        </w:rPr>
        <w:t xml:space="preserve">    </w:t>
      </w:r>
      <w:r>
        <w:rPr>
          <w:rFonts w:ascii="Microsoft YaHei" w:hAnsi="Microsoft YaHei" w:eastAsia="Microsoft YaHei" w:cs="Microsoft YaHei"/>
          <w:sz w:val="21"/>
          <w:szCs w:val="21"/>
          <w:color w:val="231F20"/>
          <w:spacing w:val="-5"/>
        </w:rPr>
        <w:t>方法</w:t>
      </w:r>
    </w:p>
    <w:p>
      <w:pPr>
        <w:pStyle w:val="BodyText"/>
        <w:ind w:left="7" w:firstLine="428"/>
        <w:spacing w:before="48" w:line="220"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患者均行腹腔镜下卵巢囊肿蒂扭转复位手术</w:t>
      </w:r>
      <w:r>
        <w:rPr>
          <w:rFonts w:ascii="Microsoft YaHei" w:hAnsi="Microsoft YaHei" w:eastAsia="Microsoft YaHei" w:cs="Microsoft YaHei"/>
          <w:sz w:val="21"/>
          <w:szCs w:val="21"/>
          <w:color w:val="231F20"/>
          <w:spacing w:val="13"/>
        </w:rPr>
        <w:t xml:space="preserve"> </w:t>
      </w:r>
      <w:r>
        <w:rPr>
          <w:rFonts w:ascii="Microsoft YaHei" w:hAnsi="Microsoft YaHei" w:eastAsia="Microsoft YaHei" w:cs="Microsoft YaHei"/>
          <w:sz w:val="21"/>
          <w:szCs w:val="21"/>
          <w:color w:val="231F20"/>
          <w:spacing w:val="9"/>
        </w:rPr>
        <w:t>治疗，采用气管插管全身麻醉，于脐部穿刺建立</w:t>
      </w:r>
      <w:r>
        <w:rPr>
          <w:rFonts w:ascii="Microsoft YaHei" w:hAnsi="Microsoft YaHei" w:eastAsia="Microsoft YaHei" w:cs="Microsoft YaHei"/>
          <w:sz w:val="21"/>
          <w:szCs w:val="21"/>
          <w:color w:val="231F20"/>
          <w:spacing w:val="4"/>
        </w:rPr>
        <w:t xml:space="preserve"> </w:t>
      </w:r>
      <w:r>
        <w:rPr>
          <w:sz w:val="21"/>
          <w:szCs w:val="21"/>
          <w:color w:val="231F20"/>
        </w:rPr>
        <w:t>CO</w:t>
      </w:r>
      <w:r>
        <w:rPr>
          <w:sz w:val="12"/>
          <w:szCs w:val="12"/>
          <w:color w:val="231F20"/>
          <w:spacing w:val="12"/>
          <w:position w:val="-4"/>
        </w:rPr>
        <w:t>2</w:t>
      </w:r>
      <w:r>
        <w:rPr>
          <w:sz w:val="12"/>
          <w:szCs w:val="12"/>
          <w:color w:val="231F20"/>
          <w:spacing w:val="-10"/>
          <w:position w:val="-4"/>
        </w:rPr>
        <w:t xml:space="preserve"> </w:t>
      </w:r>
      <w:r>
        <w:rPr>
          <w:rFonts w:ascii="Microsoft YaHei" w:hAnsi="Microsoft YaHei" w:eastAsia="Microsoft YaHei" w:cs="Microsoft YaHei"/>
          <w:sz w:val="21"/>
          <w:szCs w:val="21"/>
          <w:color w:val="231F20"/>
          <w:spacing w:val="12"/>
        </w:rPr>
        <w:t>气腹，于腹部建立腹腔镜气腹操作孔，经操</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作孔将腹腔镜置入腹腔内观察卵巢囊肿蒂扭转角</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度、囊肿大小、质地及颜色，对囊肿蒂性质进行</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初步判断后将扭转的附件进行复位，于卵巢蒂扭</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1"/>
        </w:rPr>
        <w:t>转上方约</w:t>
      </w:r>
      <w:r>
        <w:rPr>
          <w:sz w:val="21"/>
          <w:szCs w:val="21"/>
          <w:color w:val="231F20"/>
          <w:spacing w:val="-1"/>
        </w:rPr>
        <w:t>2 cm</w:t>
      </w:r>
      <w:r>
        <w:rPr>
          <w:rFonts w:ascii="Microsoft YaHei" w:hAnsi="Microsoft YaHei" w:eastAsia="Microsoft YaHei" w:cs="Microsoft YaHei"/>
          <w:sz w:val="21"/>
          <w:szCs w:val="21"/>
          <w:color w:val="231F20"/>
          <w:spacing w:val="-1"/>
        </w:rPr>
        <w:t>处结扎。将附件复位后，观察卵巢外</w:t>
      </w:r>
      <w:r>
        <w:rPr>
          <w:rFonts w:ascii="Microsoft YaHei" w:hAnsi="Microsoft YaHei" w:eastAsia="Microsoft YaHei" w:cs="Microsoft YaHei"/>
          <w:sz w:val="21"/>
          <w:szCs w:val="21"/>
          <w:color w:val="231F20"/>
          <w:spacing w:val="10"/>
        </w:rPr>
        <w:t xml:space="preserve"> </w:t>
      </w:r>
      <w:r>
        <w:rPr>
          <w:rFonts w:ascii="Microsoft YaHei" w:hAnsi="Microsoft YaHei" w:eastAsia="Microsoft YaHei" w:cs="Microsoft YaHei"/>
          <w:sz w:val="21"/>
          <w:szCs w:val="21"/>
          <w:color w:val="231F20"/>
          <w:spacing w:val="9"/>
        </w:rPr>
        <w:t>观色泽，若色泽逐渐恢复正常颜色则行卵巢囊肿</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6"/>
        </w:rPr>
        <w:t>剥离，吸出囊肿残留液体，逐步分离卵巢皮质，</w:t>
      </w:r>
      <w:r>
        <w:rPr>
          <w:rFonts w:ascii="Microsoft YaHei" w:hAnsi="Microsoft YaHei" w:eastAsia="Microsoft YaHei" w:cs="Microsoft YaHei"/>
          <w:sz w:val="21"/>
          <w:szCs w:val="21"/>
          <w:color w:val="231F20"/>
          <w:spacing w:val="5"/>
        </w:rPr>
        <w:t xml:space="preserve">  </w:t>
      </w:r>
      <w:r>
        <w:rPr>
          <w:rFonts w:ascii="Microsoft YaHei" w:hAnsi="Microsoft YaHei" w:eastAsia="Microsoft YaHei" w:cs="Microsoft YaHei"/>
          <w:sz w:val="21"/>
          <w:szCs w:val="21"/>
          <w:color w:val="231F20"/>
          <w:spacing w:val="20"/>
        </w:rPr>
        <w:t>彻底剥除病灶组织并取出，温盐水充分冲洗后</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放置引流，关闭腹腔，术后常规应用抗感染药物</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治疗。</w:t>
      </w:r>
    </w:p>
    <w:p>
      <w:pPr>
        <w:pStyle w:val="BodyText"/>
        <w:ind w:left="18"/>
        <w:spacing w:line="186" w:lineRule="auto"/>
        <w:rPr>
          <w:rFonts w:ascii="Microsoft YaHei" w:hAnsi="Microsoft YaHei" w:eastAsia="Microsoft YaHei" w:cs="Microsoft YaHei"/>
          <w:sz w:val="21"/>
          <w:szCs w:val="21"/>
        </w:rPr>
      </w:pPr>
      <w:r>
        <w:rPr>
          <w:sz w:val="21"/>
          <w:szCs w:val="21"/>
          <w:b/>
          <w:bCs/>
          <w:color w:val="231F20"/>
          <w:spacing w:val="-2"/>
        </w:rPr>
        <w:t>1.3    </w:t>
      </w:r>
      <w:r>
        <w:rPr>
          <w:rFonts w:ascii="Microsoft YaHei" w:hAnsi="Microsoft YaHei" w:eastAsia="Microsoft YaHei" w:cs="Microsoft YaHei"/>
          <w:sz w:val="21"/>
          <w:szCs w:val="21"/>
          <w:color w:val="231F20"/>
          <w:spacing w:val="-2"/>
        </w:rPr>
        <w:t>观察指标</w:t>
      </w:r>
    </w:p>
    <w:p>
      <w:pPr>
        <w:pStyle w:val="BodyText"/>
        <w:ind w:left="13" w:firstLine="416"/>
        <w:spacing w:before="48" w:line="22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4"/>
        </w:rPr>
        <w:t>在患者术前、术后</w:t>
      </w:r>
      <w:r>
        <w:rPr>
          <w:sz w:val="21"/>
          <w:szCs w:val="21"/>
          <w:color w:val="231F20"/>
          <w:spacing w:val="4"/>
        </w:rPr>
        <w:t>1</w:t>
      </w:r>
      <w:r>
        <w:rPr>
          <w:rFonts w:ascii="Microsoft YaHei" w:hAnsi="Microsoft YaHei" w:eastAsia="Microsoft YaHei" w:cs="Microsoft YaHei"/>
          <w:sz w:val="21"/>
          <w:szCs w:val="21"/>
          <w:color w:val="231F20"/>
          <w:spacing w:val="4"/>
        </w:rPr>
        <w:t>个月采集空腹静脉血，通</w:t>
      </w:r>
      <w:r>
        <w:rPr>
          <w:rFonts w:ascii="Microsoft YaHei" w:hAnsi="Microsoft YaHei" w:eastAsia="Microsoft YaHei" w:cs="Microsoft YaHei"/>
          <w:sz w:val="21"/>
          <w:szCs w:val="21"/>
          <w:color w:val="231F20"/>
          <w:spacing w:val="5"/>
        </w:rPr>
        <w:t xml:space="preserve"> </w:t>
      </w:r>
      <w:r>
        <w:rPr>
          <w:rFonts w:ascii="Microsoft YaHei" w:hAnsi="Microsoft YaHei" w:eastAsia="Microsoft YaHei" w:cs="Microsoft YaHei"/>
          <w:sz w:val="21"/>
          <w:szCs w:val="21"/>
          <w:color w:val="231F20"/>
          <w:spacing w:val="4"/>
        </w:rPr>
        <w:t>过酶联免疫法检测血清抗苗勒管激素（</w:t>
      </w:r>
      <w:r>
        <w:rPr>
          <w:sz w:val="21"/>
          <w:szCs w:val="21"/>
          <w:color w:val="231F20"/>
        </w:rPr>
        <w:t>AMH</w:t>
      </w:r>
      <w:r>
        <w:rPr>
          <w:rFonts w:ascii="Microsoft YaHei" w:hAnsi="Microsoft YaHei" w:eastAsia="Microsoft YaHei" w:cs="Microsoft YaHei"/>
          <w:sz w:val="21"/>
          <w:szCs w:val="21"/>
          <w:color w:val="231F20"/>
          <w:spacing w:val="4"/>
        </w:rPr>
        <w:t>）、</w:t>
      </w:r>
      <w:r>
        <w:rPr>
          <w:rFonts w:ascii="Microsoft YaHei" w:hAnsi="Microsoft YaHei" w:eastAsia="Microsoft YaHei" w:cs="Microsoft YaHei"/>
          <w:sz w:val="21"/>
          <w:szCs w:val="21"/>
          <w:color w:val="231F20"/>
          <w:spacing w:val="7"/>
        </w:rPr>
        <w:t xml:space="preserve"> </w:t>
      </w:r>
      <w:r>
        <w:rPr>
          <w:rFonts w:ascii="Microsoft YaHei" w:hAnsi="Microsoft YaHei" w:eastAsia="Microsoft YaHei" w:cs="Microsoft YaHei"/>
          <w:sz w:val="21"/>
          <w:szCs w:val="21"/>
          <w:color w:val="231F20"/>
          <w:spacing w:val="20"/>
        </w:rPr>
        <w:t>卵泡刺激素（</w:t>
      </w:r>
      <w:r>
        <w:rPr>
          <w:sz w:val="21"/>
          <w:szCs w:val="21"/>
          <w:color w:val="231F20"/>
        </w:rPr>
        <w:t>FSH</w:t>
      </w:r>
      <w:r>
        <w:rPr>
          <w:rFonts w:ascii="Microsoft YaHei" w:hAnsi="Microsoft YaHei" w:eastAsia="Microsoft YaHei" w:cs="Microsoft YaHei"/>
          <w:sz w:val="21"/>
          <w:szCs w:val="21"/>
          <w:color w:val="231F20"/>
          <w:spacing w:val="20"/>
        </w:rPr>
        <w:t>）、促黄体生成素（</w:t>
      </w:r>
      <w:r>
        <w:rPr>
          <w:sz w:val="21"/>
          <w:szCs w:val="21"/>
          <w:color w:val="231F20"/>
        </w:rPr>
        <w:t>LH</w:t>
      </w:r>
      <w:r>
        <w:rPr>
          <w:rFonts w:ascii="Microsoft YaHei" w:hAnsi="Microsoft YaHei" w:eastAsia="Microsoft YaHei" w:cs="Microsoft YaHei"/>
          <w:sz w:val="21"/>
          <w:szCs w:val="21"/>
          <w:color w:val="231F20"/>
          <w:spacing w:val="20"/>
        </w:rPr>
        <w:t>）水</w:t>
      </w:r>
      <w:r>
        <w:rPr>
          <w:rFonts w:ascii="Microsoft YaHei" w:hAnsi="Microsoft YaHei" w:eastAsia="Microsoft YaHei" w:cs="Microsoft YaHei"/>
          <w:sz w:val="21"/>
          <w:szCs w:val="21"/>
          <w:color w:val="231F20"/>
          <w:spacing w:val="15"/>
          <w:w w:val="101"/>
        </w:rPr>
        <w:t xml:space="preserve"> </w:t>
      </w:r>
      <w:r>
        <w:rPr>
          <w:rFonts w:ascii="Microsoft YaHei" w:hAnsi="Microsoft YaHei" w:eastAsia="Microsoft YaHei" w:cs="Microsoft YaHei"/>
          <w:sz w:val="21"/>
          <w:szCs w:val="21"/>
          <w:color w:val="231F20"/>
          <w:spacing w:val="14"/>
        </w:rPr>
        <w:t>平；统计术后</w:t>
      </w:r>
      <w:r>
        <w:rPr>
          <w:sz w:val="21"/>
          <w:szCs w:val="21"/>
          <w:color w:val="231F20"/>
          <w:spacing w:val="14"/>
        </w:rPr>
        <w:t>3</w:t>
      </w:r>
      <w:r>
        <w:rPr>
          <w:rFonts w:ascii="Microsoft YaHei" w:hAnsi="Microsoft YaHei" w:eastAsia="Microsoft YaHei" w:cs="Microsoft YaHei"/>
          <w:sz w:val="21"/>
          <w:szCs w:val="21"/>
          <w:color w:val="231F20"/>
          <w:spacing w:val="14"/>
        </w:rPr>
        <w:t>个月患者卵巢囊肿蒂在不同</w:t>
      </w:r>
      <w:r>
        <w:rPr>
          <w:rFonts w:ascii="Microsoft YaHei" w:hAnsi="Microsoft YaHei" w:eastAsia="Microsoft YaHei" w:cs="Microsoft YaHei"/>
          <w:sz w:val="21"/>
          <w:szCs w:val="21"/>
          <w:color w:val="231F20"/>
          <w:spacing w:val="13"/>
        </w:rPr>
        <w:t>扭转</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角度、发病时间、卵巢外观状态下卵巢各项</w:t>
      </w:r>
      <w:r>
        <w:rPr>
          <w:rFonts w:ascii="Microsoft YaHei" w:hAnsi="Microsoft YaHei" w:eastAsia="Microsoft YaHei" w:cs="Microsoft YaHei"/>
          <w:sz w:val="21"/>
          <w:szCs w:val="21"/>
          <w:color w:val="231F20"/>
          <w:spacing w:val="8"/>
        </w:rPr>
        <w:t>功能</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的恢复情况，包括卵巢大小、卵巢血液供应</w:t>
      </w:r>
      <w:r>
        <w:rPr>
          <w:rFonts w:ascii="Microsoft YaHei" w:hAnsi="Microsoft YaHei" w:eastAsia="Microsoft YaHei" w:cs="Microsoft YaHei"/>
          <w:sz w:val="21"/>
          <w:szCs w:val="21"/>
          <w:color w:val="231F20"/>
          <w:spacing w:val="8"/>
        </w:rPr>
        <w:t>和卵</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泡发育情况，统计卵巢各项功能恢复正常的</w:t>
      </w:r>
      <w:r>
        <w:rPr>
          <w:rFonts w:ascii="Microsoft YaHei" w:hAnsi="Microsoft YaHei" w:eastAsia="Microsoft YaHei" w:cs="Microsoft YaHei"/>
          <w:sz w:val="21"/>
          <w:szCs w:val="21"/>
          <w:color w:val="231F20"/>
          <w:spacing w:val="8"/>
        </w:rPr>
        <w:t>患者</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10"/>
        </w:rPr>
        <w:t>比例。</w:t>
      </w:r>
    </w:p>
    <w:p>
      <w:pPr>
        <w:pStyle w:val="BodyText"/>
        <w:ind w:left="18"/>
        <w:spacing w:line="185" w:lineRule="auto"/>
        <w:rPr>
          <w:rFonts w:ascii="Microsoft YaHei" w:hAnsi="Microsoft YaHei" w:eastAsia="Microsoft YaHei" w:cs="Microsoft YaHei"/>
          <w:sz w:val="21"/>
          <w:szCs w:val="21"/>
        </w:rPr>
      </w:pPr>
      <w:r>
        <w:rPr>
          <w:sz w:val="21"/>
          <w:szCs w:val="21"/>
          <w:b/>
          <w:bCs/>
          <w:color w:val="231F20"/>
          <w:spacing w:val="-2"/>
        </w:rPr>
        <w:t>1.4    </w:t>
      </w:r>
      <w:r>
        <w:rPr>
          <w:rFonts w:ascii="Microsoft YaHei" w:hAnsi="Microsoft YaHei" w:eastAsia="Microsoft YaHei" w:cs="Microsoft YaHei"/>
          <w:sz w:val="21"/>
          <w:szCs w:val="21"/>
          <w:color w:val="231F20"/>
          <w:spacing w:val="-2"/>
        </w:rPr>
        <w:t>统计学方法</w:t>
      </w:r>
    </w:p>
    <w:p>
      <w:pPr>
        <w:pStyle w:val="BodyText"/>
        <w:ind w:right="2" w:firstLine="436"/>
        <w:spacing w:before="53" w:line="218"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5"/>
        </w:rPr>
        <w:t>采用</w:t>
      </w:r>
      <w:r>
        <w:rPr>
          <w:sz w:val="21"/>
          <w:szCs w:val="21"/>
          <w:color w:val="231F20"/>
        </w:rPr>
        <w:t>SPSS</w:t>
      </w:r>
      <w:r>
        <w:rPr>
          <w:sz w:val="21"/>
          <w:szCs w:val="21"/>
          <w:color w:val="231F20"/>
          <w:spacing w:val="39"/>
          <w:w w:val="101"/>
        </w:rPr>
        <w:t xml:space="preserve"> </w:t>
      </w:r>
      <w:r>
        <w:rPr>
          <w:sz w:val="21"/>
          <w:szCs w:val="21"/>
          <w:color w:val="231F20"/>
          <w:spacing w:val="5"/>
        </w:rPr>
        <w:t>23.0</w:t>
      </w:r>
      <w:r>
        <w:rPr>
          <w:rFonts w:ascii="Microsoft YaHei" w:hAnsi="Microsoft YaHei" w:eastAsia="Microsoft YaHei" w:cs="Microsoft YaHei"/>
          <w:sz w:val="21"/>
          <w:szCs w:val="21"/>
          <w:color w:val="231F20"/>
          <w:spacing w:val="5"/>
        </w:rPr>
        <w:t>统计学软件对数据进行统计分</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1"/>
        </w:rPr>
        <w:t>析。计量资料以均数±标准差（</w:t>
      </w:r>
      <w:r>
        <w:rPr>
          <w:rFonts w:ascii="Microsoft YaHei" w:hAnsi="Microsoft YaHei" w:eastAsia="Microsoft YaHei" w:cs="Microsoft YaHei"/>
          <w:sz w:val="21"/>
          <w:szCs w:val="21"/>
          <w:color w:val="231F20"/>
          <w:spacing w:val="-29"/>
        </w:rPr>
        <w:t xml:space="preserve"> </w:t>
      </w:r>
      <w:r>
        <w:rPr>
          <w:sz w:val="21"/>
          <w:szCs w:val="21"/>
          <w:i/>
          <w:iCs/>
          <w:color w:val="231F20"/>
          <w:spacing w:val="1"/>
        </w:rPr>
        <w:t>x </w:t>
      </w:r>
      <w:r>
        <w:rPr>
          <w:rFonts w:ascii="Microsoft YaHei" w:hAnsi="Microsoft YaHei" w:eastAsia="Microsoft YaHei" w:cs="Microsoft YaHei"/>
          <w:sz w:val="21"/>
          <w:szCs w:val="21"/>
          <w:color w:val="231F20"/>
          <w:spacing w:val="1"/>
        </w:rPr>
        <w:t>±</w:t>
      </w:r>
      <w:r>
        <w:rPr>
          <w:sz w:val="21"/>
          <w:szCs w:val="21"/>
          <w:i/>
          <w:iCs/>
          <w:color w:val="231F20"/>
          <w:spacing w:val="1"/>
        </w:rPr>
        <w:t>s</w:t>
      </w:r>
      <w:r>
        <w:rPr>
          <w:rFonts w:ascii="Microsoft YaHei" w:hAnsi="Microsoft YaHei" w:eastAsia="Microsoft YaHei" w:cs="Microsoft YaHei"/>
          <w:sz w:val="21"/>
          <w:szCs w:val="21"/>
          <w:color w:val="231F20"/>
          <w:spacing w:val="1"/>
        </w:rPr>
        <w:t>）表</w:t>
      </w:r>
      <w:r>
        <w:rPr>
          <w:rFonts w:ascii="Microsoft YaHei" w:hAnsi="Microsoft YaHei" w:eastAsia="Microsoft YaHei" w:cs="Microsoft YaHei"/>
          <w:sz w:val="21"/>
          <w:szCs w:val="21"/>
          <w:color w:val="231F20"/>
        </w:rPr>
        <w:t>示，采用 </w:t>
      </w:r>
      <w:r>
        <w:rPr>
          <w:sz w:val="21"/>
          <w:szCs w:val="21"/>
          <w:i/>
          <w:iCs/>
          <w:color w:val="231F20"/>
          <w:spacing w:val="8"/>
        </w:rPr>
        <w:t>t</w:t>
      </w:r>
      <w:r>
        <w:rPr>
          <w:rFonts w:ascii="Microsoft YaHei" w:hAnsi="Microsoft YaHei" w:eastAsia="Microsoft YaHei" w:cs="Microsoft YaHei"/>
          <w:sz w:val="21"/>
          <w:szCs w:val="21"/>
          <w:color w:val="231F20"/>
          <w:spacing w:val="8"/>
        </w:rPr>
        <w:t>检验；计数资料以率（</w:t>
      </w:r>
      <w:r>
        <w:rPr>
          <w:sz w:val="21"/>
          <w:szCs w:val="21"/>
          <w:color w:val="231F20"/>
          <w:spacing w:val="8"/>
        </w:rPr>
        <w:t>%</w:t>
      </w:r>
      <w:r>
        <w:rPr>
          <w:rFonts w:ascii="Microsoft YaHei" w:hAnsi="Microsoft YaHei" w:eastAsia="Microsoft YaHei" w:cs="Microsoft YaHei"/>
          <w:sz w:val="21"/>
          <w:szCs w:val="21"/>
          <w:color w:val="231F20"/>
          <w:spacing w:val="8"/>
        </w:rPr>
        <w:t>）表示，采用</w:t>
      </w:r>
      <w:r>
        <w:rPr>
          <w:sz w:val="21"/>
          <w:szCs w:val="21"/>
          <w:i/>
          <w:iCs/>
          <w:color w:val="231F20"/>
          <w:spacing w:val="8"/>
        </w:rPr>
        <w:t>χ</w:t>
      </w:r>
      <w:r>
        <w:rPr>
          <w:sz w:val="12"/>
          <w:szCs w:val="12"/>
          <w:color w:val="231F20"/>
          <w:spacing w:val="8"/>
          <w:position w:val="9"/>
        </w:rPr>
        <w:t>2</w:t>
      </w:r>
      <w:r>
        <w:rPr>
          <w:rFonts w:ascii="Microsoft YaHei" w:hAnsi="Microsoft YaHei" w:eastAsia="Microsoft YaHei" w:cs="Microsoft YaHei"/>
          <w:sz w:val="21"/>
          <w:szCs w:val="21"/>
          <w:color w:val="231F20"/>
          <w:spacing w:val="8"/>
        </w:rPr>
        <w:t>检验。</w:t>
      </w:r>
      <w:r>
        <w:rPr>
          <w:rFonts w:ascii="Microsoft YaHei" w:hAnsi="Microsoft YaHei" w:eastAsia="Microsoft YaHei" w:cs="Microsoft YaHei"/>
          <w:sz w:val="21"/>
          <w:szCs w:val="21"/>
          <w:color w:val="231F20"/>
          <w:spacing w:val="17"/>
          <w:w w:val="101"/>
        </w:rPr>
        <w:t xml:space="preserve"> </w:t>
      </w:r>
      <w:r>
        <w:rPr>
          <w:sz w:val="21"/>
          <w:szCs w:val="21"/>
          <w:i/>
          <w:iCs/>
          <w:color w:val="231F20"/>
          <w:spacing w:val="-2"/>
        </w:rPr>
        <w:t>P</w:t>
      </w:r>
      <w:r>
        <w:rPr>
          <w:rFonts w:ascii="Microsoft YaHei" w:hAnsi="Microsoft YaHei" w:eastAsia="Microsoft YaHei" w:cs="Microsoft YaHei"/>
          <w:sz w:val="21"/>
          <w:szCs w:val="21"/>
          <w:color w:val="231F20"/>
          <w:spacing w:val="-2"/>
        </w:rPr>
        <w:t>＜</w:t>
      </w:r>
      <w:r>
        <w:rPr>
          <w:sz w:val="21"/>
          <w:szCs w:val="21"/>
          <w:color w:val="231F20"/>
          <w:spacing w:val="-2"/>
        </w:rPr>
        <w:t>0.05</w:t>
      </w:r>
      <w:r>
        <w:rPr>
          <w:rFonts w:ascii="Microsoft YaHei" w:hAnsi="Microsoft YaHei" w:eastAsia="Microsoft YaHei" w:cs="Microsoft YaHei"/>
          <w:sz w:val="21"/>
          <w:szCs w:val="21"/>
          <w:color w:val="231F20"/>
          <w:spacing w:val="-2"/>
        </w:rPr>
        <w:t>表示差异具有统计学意义。</w:t>
      </w:r>
    </w:p>
    <w:p>
      <w:pPr>
        <w:pStyle w:val="BodyText"/>
        <w:ind w:left="10"/>
        <w:spacing w:line="293" w:lineRule="exact"/>
        <w:rPr>
          <w:rFonts w:ascii="SimHei" w:hAnsi="SimHei" w:eastAsia="SimHei" w:cs="SimHei"/>
          <w:sz w:val="22"/>
          <w:szCs w:val="22"/>
        </w:rPr>
      </w:pPr>
      <w:r>
        <w:rPr>
          <w:sz w:val="22"/>
          <w:szCs w:val="22"/>
          <w:b/>
          <w:bCs/>
          <w:color w:val="231F20"/>
          <w:spacing w:val="-5"/>
          <w:position w:val="1"/>
        </w:rPr>
        <w:t>2</w:t>
      </w:r>
      <w:r>
        <w:rPr>
          <w:sz w:val="22"/>
          <w:szCs w:val="22"/>
          <w:b/>
          <w:bCs/>
          <w:color w:val="231F20"/>
          <w:spacing w:val="3"/>
          <w:position w:val="1"/>
        </w:rPr>
        <w:t xml:space="preserve">    </w:t>
      </w:r>
      <w:r>
        <w:rPr>
          <w:rFonts w:ascii="SimHei" w:hAnsi="SimHei" w:eastAsia="SimHei" w:cs="SimHei"/>
          <w:sz w:val="22"/>
          <w:szCs w:val="22"/>
          <w:color w:val="231F20"/>
          <w:spacing w:val="-5"/>
          <w:position w:val="1"/>
        </w:rPr>
        <w:t>结果</w:t>
      </w:r>
    </w:p>
    <w:p>
      <w:pPr>
        <w:pStyle w:val="BodyText"/>
        <w:ind w:left="9"/>
        <w:spacing w:before="46" w:line="186" w:lineRule="auto"/>
        <w:rPr>
          <w:rFonts w:ascii="Microsoft YaHei" w:hAnsi="Microsoft YaHei" w:eastAsia="Microsoft YaHei" w:cs="Microsoft YaHei"/>
          <w:sz w:val="21"/>
          <w:szCs w:val="21"/>
        </w:rPr>
      </w:pPr>
      <w:r>
        <w:rPr>
          <w:sz w:val="21"/>
          <w:szCs w:val="21"/>
          <w:b/>
          <w:bCs/>
          <w:color w:val="231F20"/>
          <w:spacing w:val="-3"/>
        </w:rPr>
        <w:t>2.1    </w:t>
      </w:r>
      <w:r>
        <w:rPr>
          <w:rFonts w:ascii="Microsoft YaHei" w:hAnsi="Microsoft YaHei" w:eastAsia="Microsoft YaHei" w:cs="Microsoft YaHei"/>
          <w:sz w:val="21"/>
          <w:szCs w:val="21"/>
          <w:color w:val="231F20"/>
          <w:spacing w:val="-3"/>
        </w:rPr>
        <w:t>手术前后</w:t>
      </w:r>
      <w:r>
        <w:rPr>
          <w:sz w:val="21"/>
          <w:szCs w:val="21"/>
          <w:color w:val="231F20"/>
          <w:spacing w:val="-3"/>
        </w:rPr>
        <w:t>AMH</w:t>
      </w:r>
      <w:r>
        <w:rPr>
          <w:sz w:val="21"/>
          <w:szCs w:val="21"/>
          <w:color w:val="231F20"/>
          <w:spacing w:val="-11"/>
        </w:rPr>
        <w:t xml:space="preserve"> </w:t>
      </w:r>
      <w:r>
        <w:rPr>
          <w:rFonts w:ascii="Microsoft YaHei" w:hAnsi="Microsoft YaHei" w:eastAsia="Microsoft YaHei" w:cs="Microsoft YaHei"/>
          <w:sz w:val="21"/>
          <w:szCs w:val="21"/>
          <w:color w:val="231F20"/>
          <w:spacing w:val="-3"/>
        </w:rPr>
        <w:t>、</w:t>
      </w:r>
      <w:r>
        <w:rPr>
          <w:sz w:val="21"/>
          <w:szCs w:val="21"/>
          <w:color w:val="231F20"/>
          <w:spacing w:val="-3"/>
        </w:rPr>
        <w:t>FSH</w:t>
      </w:r>
      <w:r>
        <w:rPr>
          <w:sz w:val="21"/>
          <w:szCs w:val="21"/>
          <w:color w:val="231F20"/>
          <w:spacing w:val="-26"/>
        </w:rPr>
        <w:t xml:space="preserve"> </w:t>
      </w:r>
      <w:r>
        <w:rPr>
          <w:rFonts w:ascii="Microsoft YaHei" w:hAnsi="Microsoft YaHei" w:eastAsia="Microsoft YaHei" w:cs="Microsoft YaHei"/>
          <w:sz w:val="21"/>
          <w:szCs w:val="21"/>
          <w:color w:val="231F20"/>
          <w:spacing w:val="-3"/>
        </w:rPr>
        <w:t>、</w:t>
      </w:r>
      <w:r>
        <w:rPr>
          <w:sz w:val="21"/>
          <w:szCs w:val="21"/>
          <w:color w:val="231F20"/>
          <w:spacing w:val="-3"/>
        </w:rPr>
        <w:t>LH</w:t>
      </w:r>
      <w:r>
        <w:rPr>
          <w:rFonts w:ascii="Microsoft YaHei" w:hAnsi="Microsoft YaHei" w:eastAsia="Microsoft YaHei" w:cs="Microsoft YaHei"/>
          <w:sz w:val="21"/>
          <w:szCs w:val="21"/>
          <w:color w:val="231F20"/>
          <w:spacing w:val="-3"/>
        </w:rPr>
        <w:t>水平比较</w:t>
      </w:r>
    </w:p>
    <w:p>
      <w:pPr>
        <w:pStyle w:val="BodyText"/>
        <w:ind w:left="11" w:right="1" w:firstLine="424"/>
        <w:spacing w:before="52" w:line="227" w:lineRule="auto"/>
        <w:rPr>
          <w:rFonts w:ascii="Microsoft YaHei" w:hAnsi="Microsoft YaHei" w:eastAsia="Microsoft YaHei" w:cs="Microsoft YaHei"/>
          <w:sz w:val="21"/>
          <w:szCs w:val="21"/>
        </w:rPr>
      </w:pPr>
      <w:r>
        <w:pict>
          <v:shape id="_x0000_s12" style="position:absolute;margin-left:80.651pt;margin-top:78.2598pt;mso-position-vertical-relative:text;mso-position-horizontal-relative:text;width:4pt;height:0.6pt;z-index:-251657216;" filled="false" strokecolor="#231F20" strokeweight="0.57pt" coordsize="80,12" coordorigin="0,0" path="m0,5l79,5e">
            <v:stroke joinstyle="miter" miterlimit="10"/>
          </v:shape>
        </w:pict>
      </w:r>
      <w:r>
        <w:rPr>
          <w:rFonts w:ascii="Microsoft YaHei" w:hAnsi="Microsoft YaHei" w:eastAsia="Microsoft YaHei" w:cs="Microsoft YaHei"/>
          <w:sz w:val="21"/>
          <w:szCs w:val="21"/>
          <w:color w:val="231F20"/>
          <w:spacing w:val="-11"/>
        </w:rPr>
        <w:t>患者术后</w:t>
      </w:r>
      <w:r>
        <w:rPr>
          <w:sz w:val="21"/>
          <w:szCs w:val="21"/>
          <w:color w:val="231F20"/>
          <w:spacing w:val="-10"/>
        </w:rPr>
        <w:t>1</w:t>
      </w:r>
      <w:r>
        <w:rPr>
          <w:rFonts w:ascii="Microsoft YaHei" w:hAnsi="Microsoft YaHei" w:eastAsia="Microsoft YaHei" w:cs="Microsoft YaHei"/>
          <w:sz w:val="21"/>
          <w:szCs w:val="21"/>
          <w:color w:val="231F20"/>
          <w:spacing w:val="-10"/>
        </w:rPr>
        <w:t>个月</w:t>
      </w:r>
      <w:r>
        <w:rPr>
          <w:sz w:val="21"/>
          <w:szCs w:val="21"/>
          <w:color w:val="231F20"/>
          <w:spacing w:val="-10"/>
        </w:rPr>
        <w:t>FSH</w:t>
      </w:r>
      <w:r>
        <w:rPr>
          <w:rFonts w:ascii="Microsoft YaHei" w:hAnsi="Microsoft YaHei" w:eastAsia="Microsoft YaHei" w:cs="Microsoft YaHei"/>
          <w:sz w:val="21"/>
          <w:szCs w:val="21"/>
          <w:color w:val="231F20"/>
          <w:spacing w:val="-10"/>
        </w:rPr>
        <w:t>水平较术前升高，</w:t>
      </w:r>
      <w:r>
        <w:rPr>
          <w:sz w:val="21"/>
          <w:szCs w:val="21"/>
          <w:color w:val="231F20"/>
          <w:spacing w:val="-10"/>
        </w:rPr>
        <w:t>AMH</w:t>
      </w:r>
      <w:r>
        <w:rPr>
          <w:rFonts w:ascii="Microsoft YaHei" w:hAnsi="Microsoft YaHei" w:eastAsia="Microsoft YaHei" w:cs="Microsoft YaHei"/>
          <w:sz w:val="21"/>
          <w:szCs w:val="21"/>
          <w:color w:val="231F20"/>
          <w:spacing w:val="-10"/>
        </w:rPr>
        <w:t>、</w:t>
      </w:r>
      <w:r>
        <w:rPr>
          <w:sz w:val="21"/>
          <w:szCs w:val="21"/>
          <w:color w:val="231F20"/>
          <w:spacing w:val="-10"/>
        </w:rPr>
        <w:t>L</w:t>
      </w:r>
      <w:r>
        <w:rPr>
          <w:sz w:val="21"/>
          <w:szCs w:val="21"/>
          <w:color w:val="231F20"/>
          <w:spacing w:val="-6"/>
        </w:rPr>
        <w:t>H</w:t>
      </w:r>
      <w:r>
        <w:rPr>
          <w:sz w:val="21"/>
          <w:szCs w:val="21"/>
          <w:color w:val="231F20"/>
          <w:spacing w:val="3"/>
        </w:rPr>
        <w:t xml:space="preserve"> </w:t>
      </w:r>
      <w:r>
        <w:rPr>
          <w:rFonts w:ascii="Microsoft YaHei" w:hAnsi="Microsoft YaHei" w:eastAsia="Microsoft YaHei" w:cs="Microsoft YaHei"/>
          <w:sz w:val="21"/>
          <w:szCs w:val="21"/>
          <w:color w:val="231F20"/>
          <w:spacing w:val="-12"/>
        </w:rPr>
        <w:t>水平较术前降低，差异具有统计学意义（</w:t>
      </w:r>
      <w:r>
        <w:rPr>
          <w:sz w:val="21"/>
          <w:szCs w:val="21"/>
          <w:i/>
          <w:iCs/>
          <w:color w:val="231F20"/>
          <w:spacing w:val="-12"/>
        </w:rPr>
        <w:t>P</w:t>
      </w:r>
      <w:r>
        <w:rPr>
          <w:rFonts w:ascii="Microsoft YaHei" w:hAnsi="Microsoft YaHei" w:eastAsia="Microsoft YaHei" w:cs="Microsoft YaHei"/>
          <w:sz w:val="21"/>
          <w:szCs w:val="21"/>
          <w:color w:val="231F20"/>
          <w:spacing w:val="-12"/>
        </w:rPr>
        <w:t>＜</w:t>
      </w:r>
      <w:r>
        <w:rPr>
          <w:sz w:val="21"/>
          <w:szCs w:val="21"/>
          <w:color w:val="231F20"/>
          <w:spacing w:val="-12"/>
        </w:rPr>
        <w:t>0.05</w:t>
      </w:r>
      <w:r>
        <w:rPr>
          <w:rFonts w:ascii="Microsoft YaHei" w:hAnsi="Microsoft YaHei" w:eastAsia="Microsoft YaHei" w:cs="Microsoft YaHei"/>
          <w:sz w:val="21"/>
          <w:szCs w:val="21"/>
          <w:color w:val="231F20"/>
          <w:spacing w:val="-12"/>
        </w:rPr>
        <w:t>）。</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2"/>
        </w:rPr>
        <w:t>见表</w:t>
      </w:r>
      <w:r>
        <w:rPr>
          <w:sz w:val="21"/>
          <w:szCs w:val="21"/>
          <w:color w:val="231F20"/>
          <w:spacing w:val="-2"/>
        </w:rPr>
        <w:t>1</w:t>
      </w:r>
      <w:r>
        <w:rPr>
          <w:rFonts w:ascii="Microsoft YaHei" w:hAnsi="Microsoft YaHei" w:eastAsia="Microsoft YaHei" w:cs="Microsoft YaHei"/>
          <w:sz w:val="21"/>
          <w:szCs w:val="21"/>
          <w:color w:val="231F20"/>
          <w:spacing w:val="-2"/>
        </w:rPr>
        <w:t>。</w:t>
      </w:r>
    </w:p>
    <w:p>
      <w:pPr>
        <w:spacing w:line="227" w:lineRule="auto"/>
        <w:sectPr>
          <w:type w:val="continuous"/>
          <w:pgSz w:w="11906" w:h="16838"/>
          <w:pgMar w:top="1464" w:right="1132" w:bottom="797" w:left="407" w:header="1047" w:footer="354" w:gutter="0"/>
          <w:cols w:equalWidth="0" w:num="2">
            <w:col w:w="5653" w:space="100"/>
            <w:col w:w="4613" w:space="0"/>
          </w:cols>
        </w:sectPr>
        <w:rPr>
          <w:rFonts w:ascii="Microsoft YaHei" w:hAnsi="Microsoft YaHei" w:eastAsia="Microsoft YaHei" w:cs="Microsoft YaHei"/>
          <w:sz w:val="21"/>
          <w:szCs w:val="21"/>
        </w:rPr>
      </w:pPr>
    </w:p>
    <w:p>
      <w:pPr>
        <w:pStyle w:val="BodyText"/>
        <w:ind w:left="3229"/>
        <w:spacing w:before="169" w:line="182" w:lineRule="auto"/>
        <w:rPr>
          <w:rFonts w:ascii="Microsoft YaHei" w:hAnsi="Microsoft YaHei" w:eastAsia="Microsoft YaHei" w:cs="Microsoft YaHei"/>
        </w:rPr>
      </w:pPr>
      <w:r>
        <w:pict>
          <v:shape id="_x0000_s14" style="position:absolute;margin-left:35.8207pt;margin-top:-569.346pt;mso-position-vertical-relative:text;mso-position-horizontal-relative:text;width:481.9pt;height:0.5pt;z-index:251660288;" filled="false" strokecolor="#939598" strokeweight="0.47pt" coordsize="9637,10" coordorigin="0,0" path="m0,4l9637,4e">
            <v:stroke joinstyle="miter" miterlimit="4"/>
          </v:shape>
        </w:pict>
      </w:r>
      <w:r>
        <w:rPr>
          <w:rFonts w:ascii="SimHei" w:hAnsi="SimHei" w:eastAsia="SimHei" w:cs="SimHei"/>
          <w:color w:val="231F20"/>
          <w:spacing w:val="-2"/>
        </w:rPr>
        <w:t>表1</w:t>
      </w:r>
      <w:r>
        <w:rPr>
          <w:rFonts w:ascii="SimHei" w:hAnsi="SimHei" w:eastAsia="SimHei" w:cs="SimHei"/>
          <w:color w:val="231F20"/>
          <w:spacing w:val="-2"/>
        </w:rPr>
        <w:t xml:space="preserve">  </w:t>
      </w:r>
      <w:r>
        <w:rPr>
          <w:color w:val="231F20"/>
          <w:spacing w:val="-2"/>
        </w:rPr>
        <w:t>68</w:t>
      </w:r>
      <w:r>
        <w:rPr>
          <w:rFonts w:ascii="Microsoft YaHei" w:hAnsi="Microsoft YaHei" w:eastAsia="Microsoft YaHei" w:cs="Microsoft YaHei"/>
          <w:color w:val="231F20"/>
          <w:spacing w:val="-2"/>
        </w:rPr>
        <w:t>例患者手术前后</w:t>
      </w:r>
      <w:r>
        <w:rPr>
          <w:color w:val="231F20"/>
          <w:spacing w:val="-2"/>
        </w:rPr>
        <w:t>AMH</w:t>
      </w:r>
      <w:r>
        <w:rPr>
          <w:color w:val="231F20"/>
          <w:spacing w:val="-12"/>
        </w:rPr>
        <w:t xml:space="preserve"> </w:t>
      </w:r>
      <w:r>
        <w:rPr>
          <w:rFonts w:ascii="Microsoft YaHei" w:hAnsi="Microsoft YaHei" w:eastAsia="Microsoft YaHei" w:cs="Microsoft YaHei"/>
          <w:color w:val="231F20"/>
          <w:spacing w:val="-2"/>
        </w:rPr>
        <w:t>、</w:t>
      </w:r>
      <w:r>
        <w:rPr>
          <w:color w:val="231F20"/>
          <w:spacing w:val="-2"/>
        </w:rPr>
        <w:t>FSH</w:t>
      </w:r>
      <w:r>
        <w:rPr>
          <w:color w:val="231F20"/>
          <w:spacing w:val="-22"/>
        </w:rPr>
        <w:t xml:space="preserve"> </w:t>
      </w:r>
      <w:r>
        <w:rPr>
          <w:rFonts w:ascii="Microsoft YaHei" w:hAnsi="Microsoft YaHei" w:eastAsia="Microsoft YaHei" w:cs="Microsoft YaHei"/>
          <w:color w:val="231F20"/>
          <w:spacing w:val="-2"/>
        </w:rPr>
        <w:t>、</w:t>
      </w:r>
      <w:r>
        <w:rPr>
          <w:color w:val="231F20"/>
          <w:spacing w:val="-2"/>
        </w:rPr>
        <w:t>LH</w:t>
      </w:r>
      <w:r>
        <w:rPr>
          <w:rFonts w:ascii="Microsoft YaHei" w:hAnsi="Microsoft YaHei" w:eastAsia="Microsoft YaHei" w:cs="Microsoft YaHei"/>
          <w:color w:val="231F20"/>
          <w:spacing w:val="-2"/>
        </w:rPr>
        <w:t>水平比较（</w:t>
      </w:r>
      <w:r>
        <w:rPr>
          <w:i/>
          <w:iCs/>
          <w:color w:val="231F20"/>
          <w:spacing w:val="-2"/>
        </w:rPr>
        <w:t>x</w:t>
      </w:r>
      <w:r>
        <w:rPr>
          <w:i/>
          <w:iCs/>
          <w:color w:val="231F20"/>
          <w:spacing w:val="-2"/>
        </w:rPr>
        <w:t xml:space="preserve"> </w:t>
      </w:r>
      <w:r>
        <w:rPr>
          <w:rFonts w:ascii="Microsoft YaHei" w:hAnsi="Microsoft YaHei" w:eastAsia="Microsoft YaHei" w:cs="Microsoft YaHei"/>
          <w:color w:val="231F20"/>
          <w:spacing w:val="-2"/>
        </w:rPr>
        <w:t>±</w:t>
      </w:r>
      <w:r>
        <w:rPr>
          <w:i/>
          <w:iCs/>
          <w:color w:val="231F20"/>
          <w:spacing w:val="-2"/>
        </w:rPr>
        <w:t>s</w:t>
      </w:r>
      <w:r>
        <w:rPr>
          <w:rFonts w:ascii="Microsoft YaHei" w:hAnsi="Microsoft YaHei" w:eastAsia="Microsoft YaHei" w:cs="Microsoft YaHei"/>
          <w:color w:val="231F20"/>
          <w:spacing w:val="-2"/>
        </w:rPr>
        <w:t>）</w:t>
      </w:r>
    </w:p>
    <w:p>
      <w:pPr>
        <w:spacing w:line="30" w:lineRule="auto"/>
        <w:rPr>
          <w:rFonts w:ascii="Arial"/>
          <w:sz w:val="2"/>
        </w:rPr>
      </w:pPr>
      <w:r>
        <w:rPr>
          <w:rFonts w:ascii="Arial"/>
          <w:sz w:val="2"/>
        </w:r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300"/>
        <w:gridCol w:w="2490"/>
        <w:gridCol w:w="2412"/>
        <w:gridCol w:w="2435"/>
      </w:tblGrid>
      <w:tr>
        <w:trPr>
          <w:trHeight w:val="261" w:hRule="atLeast"/>
        </w:trPr>
        <w:tc>
          <w:tcPr>
            <w:tcW w:w="2300" w:type="dxa"/>
            <w:vAlign w:val="top"/>
            <w:tcBorders>
              <w:bottom w:val="single" w:color="231F20" w:sz="2" w:space="0"/>
              <w:top w:val="single" w:color="231F20" w:sz="4" w:space="0"/>
            </w:tcBorders>
          </w:tcPr>
          <w:p>
            <w:pPr>
              <w:ind w:left="1048"/>
              <w:spacing w:before="45" w:line="222" w:lineRule="auto"/>
              <w:rPr>
                <w:rFonts w:ascii="SimSun" w:hAnsi="SimSun" w:eastAsia="SimSun" w:cs="SimSun"/>
                <w:sz w:val="17"/>
                <w:szCs w:val="17"/>
              </w:rPr>
            </w:pPr>
            <w:r>
              <w:rPr>
                <w:rFonts w:ascii="SimSun" w:hAnsi="SimSun" w:eastAsia="SimSun" w:cs="SimSun"/>
                <w:sz w:val="17"/>
                <w:szCs w:val="17"/>
                <w:color w:val="231F20"/>
                <w:spacing w:val="-4"/>
              </w:rPr>
              <w:t>时间</w:t>
            </w:r>
          </w:p>
        </w:tc>
        <w:tc>
          <w:tcPr>
            <w:tcW w:w="2490" w:type="dxa"/>
            <w:vAlign w:val="top"/>
            <w:tcBorders>
              <w:bottom w:val="single" w:color="231F20" w:sz="2" w:space="0"/>
              <w:top w:val="single" w:color="231F20" w:sz="4" w:space="0"/>
            </w:tcBorders>
          </w:tcPr>
          <w:p>
            <w:pPr>
              <w:pStyle w:val="TableText"/>
              <w:ind w:left="748"/>
              <w:spacing w:before="45" w:line="212" w:lineRule="auto"/>
              <w:rPr>
                <w:rFonts w:ascii="SimSun" w:hAnsi="SimSun" w:eastAsia="SimSun" w:cs="SimSun"/>
              </w:rPr>
            </w:pPr>
            <w:r>
              <w:rPr>
                <w:color w:val="231F20"/>
                <w:spacing w:val="-1"/>
              </w:rPr>
              <w:t>AMH</w:t>
            </w:r>
            <w:r>
              <w:rPr>
                <w:rFonts w:ascii="SimSun" w:hAnsi="SimSun" w:eastAsia="SimSun" w:cs="SimSun"/>
                <w:color w:val="231F20"/>
                <w:spacing w:val="-1"/>
              </w:rPr>
              <w:t>（</w:t>
            </w:r>
            <w:r>
              <w:rPr>
                <w:color w:val="231F20"/>
                <w:spacing w:val="-1"/>
              </w:rPr>
              <w:t>ng/ml</w:t>
            </w:r>
            <w:r>
              <w:rPr>
                <w:rFonts w:ascii="SimSun" w:hAnsi="SimSun" w:eastAsia="SimSun" w:cs="SimSun"/>
                <w:color w:val="231F20"/>
                <w:spacing w:val="-1"/>
              </w:rPr>
              <w:t>）</w:t>
            </w:r>
          </w:p>
        </w:tc>
        <w:tc>
          <w:tcPr>
            <w:tcW w:w="2412" w:type="dxa"/>
            <w:vAlign w:val="top"/>
            <w:tcBorders>
              <w:bottom w:val="single" w:color="231F20" w:sz="2" w:space="0"/>
              <w:top w:val="single" w:color="231F20" w:sz="4" w:space="0"/>
            </w:tcBorders>
          </w:tcPr>
          <w:p>
            <w:pPr>
              <w:pStyle w:val="TableText"/>
              <w:ind w:left="706"/>
              <w:spacing w:before="45" w:line="223" w:lineRule="auto"/>
              <w:rPr>
                <w:rFonts w:ascii="SimSun" w:hAnsi="SimSun" w:eastAsia="SimSun" w:cs="SimSun"/>
              </w:rPr>
            </w:pPr>
            <w:r>
              <w:rPr>
                <w:color w:val="231F20"/>
                <w:spacing w:val="-1"/>
              </w:rPr>
              <w:t>FSH</w:t>
            </w:r>
            <w:r>
              <w:rPr>
                <w:rFonts w:ascii="SimSun" w:hAnsi="SimSun" w:eastAsia="SimSun" w:cs="SimSun"/>
                <w:color w:val="231F20"/>
                <w:spacing w:val="-1"/>
              </w:rPr>
              <w:t>（</w:t>
            </w:r>
            <w:r>
              <w:rPr>
                <w:color w:val="231F20"/>
                <w:spacing w:val="-1"/>
              </w:rPr>
              <w:t>IU/ml</w:t>
            </w:r>
            <w:r>
              <w:rPr>
                <w:rFonts w:ascii="SimSun" w:hAnsi="SimSun" w:eastAsia="SimSun" w:cs="SimSun"/>
                <w:color w:val="231F20"/>
                <w:spacing w:val="-1"/>
              </w:rPr>
              <w:t>）</w:t>
            </w:r>
          </w:p>
        </w:tc>
        <w:tc>
          <w:tcPr>
            <w:tcW w:w="2435" w:type="dxa"/>
            <w:vAlign w:val="top"/>
            <w:tcBorders>
              <w:bottom w:val="single" w:color="231F20" w:sz="2" w:space="0"/>
              <w:top w:val="single" w:color="231F20" w:sz="4" w:space="0"/>
            </w:tcBorders>
          </w:tcPr>
          <w:p>
            <w:pPr>
              <w:pStyle w:val="TableText"/>
              <w:ind w:left="747"/>
              <w:spacing w:before="45" w:line="223" w:lineRule="auto"/>
              <w:rPr>
                <w:rFonts w:ascii="SimSun" w:hAnsi="SimSun" w:eastAsia="SimSun" w:cs="SimSun"/>
              </w:rPr>
            </w:pPr>
            <w:r>
              <w:rPr>
                <w:color w:val="231F20"/>
                <w:spacing w:val="-1"/>
              </w:rPr>
              <w:t>LH</w:t>
            </w:r>
            <w:r>
              <w:rPr>
                <w:rFonts w:ascii="SimSun" w:hAnsi="SimSun" w:eastAsia="SimSun" w:cs="SimSun"/>
                <w:color w:val="231F20"/>
                <w:spacing w:val="-1"/>
              </w:rPr>
              <w:t>（</w:t>
            </w:r>
            <w:r>
              <w:rPr>
                <w:color w:val="231F20"/>
                <w:spacing w:val="-1"/>
              </w:rPr>
              <w:t>IU/ml</w:t>
            </w:r>
            <w:r>
              <w:rPr>
                <w:rFonts w:ascii="SimSun" w:hAnsi="SimSun" w:eastAsia="SimSun" w:cs="SimSun"/>
                <w:color w:val="231F20"/>
                <w:spacing w:val="-1"/>
              </w:rPr>
              <w:t>）</w:t>
            </w:r>
          </w:p>
        </w:tc>
      </w:tr>
      <w:tr>
        <w:trPr>
          <w:trHeight w:val="261" w:hRule="atLeast"/>
        </w:trPr>
        <w:tc>
          <w:tcPr>
            <w:tcW w:w="2300" w:type="dxa"/>
            <w:vAlign w:val="top"/>
            <w:tcBorders>
              <w:top w:val="single" w:color="231F20" w:sz="2" w:space="0"/>
            </w:tcBorders>
          </w:tcPr>
          <w:p>
            <w:pPr>
              <w:ind w:left="1042"/>
              <w:spacing w:before="48" w:line="220" w:lineRule="auto"/>
              <w:rPr>
                <w:rFonts w:ascii="SimSun" w:hAnsi="SimSun" w:eastAsia="SimSun" w:cs="SimSun"/>
                <w:sz w:val="17"/>
                <w:szCs w:val="17"/>
              </w:rPr>
            </w:pPr>
            <w:r>
              <w:rPr>
                <w:rFonts w:ascii="SimSun" w:hAnsi="SimSun" w:eastAsia="SimSun" w:cs="SimSun"/>
                <w:sz w:val="17"/>
                <w:szCs w:val="17"/>
                <w:color w:val="231F20"/>
                <w:spacing w:val="-2"/>
              </w:rPr>
              <w:t>术前</w:t>
            </w:r>
          </w:p>
        </w:tc>
        <w:tc>
          <w:tcPr>
            <w:tcW w:w="2490" w:type="dxa"/>
            <w:vAlign w:val="top"/>
            <w:tcBorders>
              <w:top w:val="single" w:color="231F20" w:sz="2" w:space="0"/>
            </w:tcBorders>
          </w:tcPr>
          <w:p>
            <w:pPr>
              <w:pStyle w:val="TableText"/>
              <w:ind w:left="933"/>
              <w:spacing w:before="48" w:line="220" w:lineRule="auto"/>
              <w:rPr/>
            </w:pPr>
            <w:r>
              <w:rPr>
                <w:color w:val="231F20"/>
                <w:spacing w:val="-1"/>
              </w:rPr>
              <w:t>4.93</w:t>
            </w:r>
            <w:r>
              <w:rPr>
                <w:rFonts w:ascii="SimSun" w:hAnsi="SimSun" w:eastAsia="SimSun" w:cs="SimSun"/>
                <w:color w:val="231F20"/>
                <w:spacing w:val="-1"/>
              </w:rPr>
              <w:t>±</w:t>
            </w:r>
            <w:r>
              <w:rPr>
                <w:color w:val="231F20"/>
                <w:spacing w:val="-1"/>
              </w:rPr>
              <w:t>0.34</w:t>
            </w:r>
          </w:p>
        </w:tc>
        <w:tc>
          <w:tcPr>
            <w:tcW w:w="2412" w:type="dxa"/>
            <w:vAlign w:val="top"/>
            <w:tcBorders>
              <w:top w:val="single" w:color="231F20" w:sz="2" w:space="0"/>
            </w:tcBorders>
          </w:tcPr>
          <w:p>
            <w:pPr>
              <w:pStyle w:val="TableText"/>
              <w:ind w:left="858"/>
              <w:spacing w:before="48" w:line="220" w:lineRule="auto"/>
              <w:rPr/>
            </w:pPr>
            <w:r>
              <w:rPr>
                <w:color w:val="231F20"/>
                <w:spacing w:val="-1"/>
              </w:rPr>
              <w:t>6.13</w:t>
            </w:r>
            <w:r>
              <w:rPr>
                <w:rFonts w:ascii="SimSun" w:hAnsi="SimSun" w:eastAsia="SimSun" w:cs="SimSun"/>
                <w:color w:val="231F20"/>
                <w:spacing w:val="-1"/>
              </w:rPr>
              <w:t>±</w:t>
            </w:r>
            <w:r>
              <w:rPr>
                <w:color w:val="231F20"/>
                <w:spacing w:val="-1"/>
              </w:rPr>
              <w:t>0.40</w:t>
            </w:r>
          </w:p>
        </w:tc>
        <w:tc>
          <w:tcPr>
            <w:tcW w:w="2435" w:type="dxa"/>
            <w:vAlign w:val="top"/>
            <w:tcBorders>
              <w:top w:val="single" w:color="231F20" w:sz="2" w:space="0"/>
            </w:tcBorders>
          </w:tcPr>
          <w:p>
            <w:pPr>
              <w:pStyle w:val="TableText"/>
              <w:ind w:left="855"/>
              <w:spacing w:before="48" w:line="220" w:lineRule="auto"/>
              <w:rPr/>
            </w:pPr>
            <w:r>
              <w:rPr>
                <w:color w:val="231F20"/>
                <w:spacing w:val="-1"/>
              </w:rPr>
              <w:t>6.69</w:t>
            </w:r>
            <w:r>
              <w:rPr>
                <w:rFonts w:ascii="SimSun" w:hAnsi="SimSun" w:eastAsia="SimSun" w:cs="SimSun"/>
                <w:color w:val="231F20"/>
                <w:spacing w:val="-1"/>
              </w:rPr>
              <w:t>±</w:t>
            </w:r>
            <w:r>
              <w:rPr>
                <w:color w:val="231F20"/>
                <w:spacing w:val="-1"/>
              </w:rPr>
              <w:t>1.08</w:t>
            </w:r>
          </w:p>
        </w:tc>
      </w:tr>
      <w:tr>
        <w:trPr>
          <w:trHeight w:val="278" w:hRule="atLeast"/>
        </w:trPr>
        <w:tc>
          <w:tcPr>
            <w:tcW w:w="2300" w:type="dxa"/>
            <w:vAlign w:val="top"/>
          </w:tcPr>
          <w:p>
            <w:pPr>
              <w:pStyle w:val="TableText"/>
              <w:ind w:left="829"/>
              <w:spacing w:before="53" w:line="220" w:lineRule="auto"/>
              <w:rPr>
                <w:rFonts w:ascii="SimSun" w:hAnsi="SimSun" w:eastAsia="SimSun" w:cs="SimSun"/>
              </w:rPr>
            </w:pPr>
            <w:r>
              <w:rPr>
                <w:rFonts w:ascii="SimSun" w:hAnsi="SimSun" w:eastAsia="SimSun" w:cs="SimSun"/>
                <w:color w:val="231F20"/>
                <w:spacing w:val="-2"/>
              </w:rPr>
              <w:t>术后</w:t>
            </w:r>
            <w:r>
              <w:rPr>
                <w:color w:val="231F20"/>
                <w:spacing w:val="-2"/>
              </w:rPr>
              <w:t>1</w:t>
            </w:r>
            <w:r>
              <w:rPr>
                <w:rFonts w:ascii="SimSun" w:hAnsi="SimSun" w:eastAsia="SimSun" w:cs="SimSun"/>
                <w:color w:val="231F20"/>
                <w:spacing w:val="-2"/>
              </w:rPr>
              <w:t>个月</w:t>
            </w:r>
          </w:p>
        </w:tc>
        <w:tc>
          <w:tcPr>
            <w:tcW w:w="2490" w:type="dxa"/>
            <w:vAlign w:val="top"/>
          </w:tcPr>
          <w:p>
            <w:pPr>
              <w:pStyle w:val="TableText"/>
              <w:ind w:left="932"/>
              <w:spacing w:before="54" w:line="232" w:lineRule="auto"/>
              <w:rPr>
                <w:sz w:val="9"/>
                <w:szCs w:val="9"/>
              </w:rPr>
            </w:pPr>
            <w:r>
              <w:rPr>
                <w:color w:val="231F20"/>
              </w:rPr>
              <w:t>4.71</w:t>
            </w:r>
            <w:r>
              <w:rPr>
                <w:rFonts w:ascii="SimSun" w:hAnsi="SimSun" w:eastAsia="SimSun" w:cs="SimSun"/>
                <w:color w:val="231F20"/>
              </w:rPr>
              <w:t>±</w:t>
            </w:r>
            <w:r>
              <w:rPr>
                <w:color w:val="231F20"/>
              </w:rPr>
              <w:t>0.12</w:t>
            </w:r>
            <w:r>
              <w:rPr>
                <w:sz w:val="9"/>
                <w:szCs w:val="9"/>
                <w:color w:val="231F20"/>
                <w:position w:val="8"/>
              </w:rPr>
              <w:t>a</w:t>
            </w:r>
          </w:p>
        </w:tc>
        <w:tc>
          <w:tcPr>
            <w:tcW w:w="2412" w:type="dxa"/>
            <w:vAlign w:val="top"/>
          </w:tcPr>
          <w:p>
            <w:pPr>
              <w:pStyle w:val="TableText"/>
              <w:ind w:left="856"/>
              <w:spacing w:before="54" w:line="232" w:lineRule="auto"/>
              <w:rPr>
                <w:sz w:val="9"/>
                <w:szCs w:val="9"/>
              </w:rPr>
            </w:pPr>
            <w:r>
              <w:rPr>
                <w:color w:val="231F20"/>
                <w:spacing w:val="-1"/>
              </w:rPr>
              <w:t>7.01</w:t>
            </w:r>
            <w:r>
              <w:rPr>
                <w:rFonts w:ascii="SimSun" w:hAnsi="SimSun" w:eastAsia="SimSun" w:cs="SimSun"/>
                <w:color w:val="231F20"/>
                <w:spacing w:val="-1"/>
              </w:rPr>
              <w:t>±</w:t>
            </w:r>
            <w:r>
              <w:rPr>
                <w:color w:val="231F20"/>
                <w:spacing w:val="-1"/>
              </w:rPr>
              <w:t>1.66</w:t>
            </w:r>
            <w:r>
              <w:rPr>
                <w:sz w:val="9"/>
                <w:szCs w:val="9"/>
                <w:color w:val="231F20"/>
                <w:spacing w:val="-1"/>
                <w:position w:val="8"/>
              </w:rPr>
              <w:t>a</w:t>
            </w:r>
          </w:p>
        </w:tc>
        <w:tc>
          <w:tcPr>
            <w:tcW w:w="2435" w:type="dxa"/>
            <w:vAlign w:val="top"/>
          </w:tcPr>
          <w:p>
            <w:pPr>
              <w:pStyle w:val="TableText"/>
              <w:ind w:left="850"/>
              <w:spacing w:before="54" w:line="232" w:lineRule="auto"/>
              <w:rPr>
                <w:sz w:val="9"/>
                <w:szCs w:val="9"/>
              </w:rPr>
            </w:pPr>
            <w:r>
              <w:rPr>
                <w:color w:val="231F20"/>
              </w:rPr>
              <w:t>4.82</w:t>
            </w:r>
            <w:r>
              <w:rPr>
                <w:rFonts w:ascii="SimSun" w:hAnsi="SimSun" w:eastAsia="SimSun" w:cs="SimSun"/>
                <w:color w:val="231F20"/>
              </w:rPr>
              <w:t>±</w:t>
            </w:r>
            <w:r>
              <w:rPr>
                <w:color w:val="231F20"/>
              </w:rPr>
              <w:t>0.85</w:t>
            </w:r>
            <w:r>
              <w:rPr>
                <w:sz w:val="9"/>
                <w:szCs w:val="9"/>
                <w:color w:val="231F20"/>
                <w:position w:val="8"/>
              </w:rPr>
              <w:t>a</w:t>
            </w:r>
          </w:p>
        </w:tc>
      </w:tr>
      <w:tr>
        <w:trPr>
          <w:trHeight w:val="255" w:hRule="atLeast"/>
        </w:trPr>
        <w:tc>
          <w:tcPr>
            <w:tcW w:w="2300" w:type="dxa"/>
            <w:vAlign w:val="top"/>
          </w:tcPr>
          <w:p>
            <w:pPr>
              <w:pStyle w:val="TableText"/>
              <w:ind w:left="1187"/>
              <w:spacing w:before="87" w:line="163" w:lineRule="auto"/>
              <w:rPr/>
            </w:pPr>
            <w:r>
              <w:rPr>
                <w:i/>
                <w:iCs/>
                <w:color w:val="231F20"/>
              </w:rPr>
              <w:t>t</w:t>
            </w:r>
          </w:p>
        </w:tc>
        <w:tc>
          <w:tcPr>
            <w:tcW w:w="2490" w:type="dxa"/>
            <w:vAlign w:val="top"/>
          </w:tcPr>
          <w:p>
            <w:pPr>
              <w:pStyle w:val="TableText"/>
              <w:ind w:left="1130"/>
              <w:spacing w:before="73" w:line="186" w:lineRule="auto"/>
              <w:rPr/>
            </w:pPr>
            <w:r>
              <w:rPr>
                <w:color w:val="231F20"/>
                <w:spacing w:val="-2"/>
              </w:rPr>
              <w:t>5.032</w:t>
            </w:r>
          </w:p>
        </w:tc>
        <w:tc>
          <w:tcPr>
            <w:tcW w:w="2412" w:type="dxa"/>
            <w:vAlign w:val="top"/>
          </w:tcPr>
          <w:p>
            <w:pPr>
              <w:pStyle w:val="TableText"/>
              <w:ind w:left="1044"/>
              <w:spacing w:before="73" w:line="186" w:lineRule="auto"/>
              <w:rPr/>
            </w:pPr>
            <w:r>
              <w:rPr>
                <w:color w:val="231F20"/>
                <w:spacing w:val="-1"/>
              </w:rPr>
              <w:t>4.250</w:t>
            </w:r>
          </w:p>
        </w:tc>
        <w:tc>
          <w:tcPr>
            <w:tcW w:w="2435" w:type="dxa"/>
            <w:vAlign w:val="top"/>
          </w:tcPr>
          <w:p>
            <w:pPr>
              <w:pStyle w:val="TableText"/>
              <w:ind w:left="1020"/>
              <w:spacing w:before="73" w:line="186" w:lineRule="auto"/>
              <w:rPr/>
            </w:pPr>
            <w:r>
              <w:rPr>
                <w:color w:val="231F20"/>
                <w:spacing w:val="-5"/>
              </w:rPr>
              <w:t>11.220</w:t>
            </w:r>
          </w:p>
        </w:tc>
      </w:tr>
      <w:tr>
        <w:trPr>
          <w:trHeight w:val="268" w:hRule="atLeast"/>
        </w:trPr>
        <w:tc>
          <w:tcPr>
            <w:tcW w:w="2300" w:type="dxa"/>
            <w:vAlign w:val="top"/>
            <w:tcBorders>
              <w:bottom w:val="single" w:color="231F20" w:sz="4" w:space="0"/>
            </w:tcBorders>
          </w:tcPr>
          <w:p>
            <w:pPr>
              <w:pStyle w:val="TableText"/>
              <w:ind w:left="1150"/>
              <w:spacing w:before="82" w:line="183" w:lineRule="auto"/>
              <w:rPr/>
            </w:pPr>
            <w:r>
              <w:rPr>
                <w:i/>
                <w:iCs/>
                <w:color w:val="231F20"/>
                <w:spacing w:val="5"/>
              </w:rPr>
              <w:t>P</w:t>
            </w:r>
          </w:p>
        </w:tc>
        <w:tc>
          <w:tcPr>
            <w:tcW w:w="2490" w:type="dxa"/>
            <w:vAlign w:val="top"/>
            <w:tcBorders>
              <w:bottom w:val="single" w:color="231F20" w:sz="4" w:space="0"/>
            </w:tcBorders>
          </w:tcPr>
          <w:p>
            <w:pPr>
              <w:pStyle w:val="TableText"/>
              <w:ind w:left="1098"/>
              <w:spacing w:before="53" w:line="222" w:lineRule="auto"/>
              <w:rPr/>
            </w:pPr>
            <w:r>
              <w:rPr>
                <w:rFonts w:ascii="SimSun" w:hAnsi="SimSun" w:eastAsia="SimSun" w:cs="SimSun"/>
                <w:color w:val="231F20"/>
                <w:spacing w:val="13"/>
              </w:rPr>
              <w:t>&lt;</w:t>
            </w:r>
            <w:r>
              <w:rPr>
                <w:color w:val="231F20"/>
                <w:spacing w:val="13"/>
              </w:rPr>
              <w:t>0.01</w:t>
            </w:r>
          </w:p>
        </w:tc>
        <w:tc>
          <w:tcPr>
            <w:tcW w:w="2412" w:type="dxa"/>
            <w:vAlign w:val="top"/>
            <w:tcBorders>
              <w:bottom w:val="single" w:color="231F20" w:sz="4" w:space="0"/>
            </w:tcBorders>
          </w:tcPr>
          <w:p>
            <w:pPr>
              <w:pStyle w:val="TableText"/>
              <w:ind w:left="1018"/>
              <w:spacing w:before="53" w:line="222" w:lineRule="auto"/>
              <w:rPr/>
            </w:pPr>
            <w:r>
              <w:rPr>
                <w:rFonts w:ascii="SimSun" w:hAnsi="SimSun" w:eastAsia="SimSun" w:cs="SimSun"/>
                <w:color w:val="231F20"/>
                <w:spacing w:val="13"/>
              </w:rPr>
              <w:t>&lt;</w:t>
            </w:r>
            <w:r>
              <w:rPr>
                <w:color w:val="231F20"/>
                <w:spacing w:val="13"/>
              </w:rPr>
              <w:t>0.01</w:t>
            </w:r>
          </w:p>
        </w:tc>
        <w:tc>
          <w:tcPr>
            <w:tcW w:w="2435" w:type="dxa"/>
            <w:vAlign w:val="top"/>
            <w:tcBorders>
              <w:bottom w:val="single" w:color="231F20" w:sz="4" w:space="0"/>
            </w:tcBorders>
          </w:tcPr>
          <w:p>
            <w:pPr>
              <w:pStyle w:val="TableText"/>
              <w:ind w:left="1016"/>
              <w:spacing w:before="53" w:line="222" w:lineRule="auto"/>
              <w:rPr/>
            </w:pPr>
            <w:r>
              <w:rPr>
                <w:rFonts w:ascii="SimSun" w:hAnsi="SimSun" w:eastAsia="SimSun" w:cs="SimSun"/>
                <w:color w:val="231F20"/>
                <w:spacing w:val="13"/>
              </w:rPr>
              <w:t>&lt;</w:t>
            </w:r>
            <w:r>
              <w:rPr>
                <w:color w:val="231F20"/>
                <w:spacing w:val="13"/>
              </w:rPr>
              <w:t>0.01</w:t>
            </w:r>
          </w:p>
        </w:tc>
      </w:tr>
    </w:tbl>
    <w:p>
      <w:pPr>
        <w:spacing w:line="17" w:lineRule="exact"/>
        <w:rPr>
          <w:rFonts w:ascii="Arial"/>
          <w:sz w:val="2"/>
        </w:rPr>
      </w:pPr>
      <w:r/>
    </w:p>
    <w:p>
      <w:pPr>
        <w:spacing w:line="17" w:lineRule="exact"/>
        <w:sectPr>
          <w:type w:val="continuous"/>
          <w:pgSz w:w="11906" w:h="16838"/>
          <w:pgMar w:top="1464" w:right="1132" w:bottom="797" w:left="407" w:header="1047" w:footer="354" w:gutter="0"/>
          <w:cols w:equalWidth="0" w:num="1">
            <w:col w:w="10365" w:space="0"/>
          </w:cols>
        </w:sectPr>
        <w:rPr>
          <w:rFonts w:ascii="Arial" w:hAnsi="Arial" w:eastAsia="Arial" w:cs="Arial"/>
          <w:sz w:val="2"/>
          <w:szCs w:val="2"/>
        </w:rPr>
      </w:pPr>
    </w:p>
    <w:p>
      <w:pPr>
        <w:pStyle w:val="BodyText"/>
        <w:ind w:left="1053"/>
        <w:spacing w:before="42" w:line="197" w:lineRule="auto"/>
        <w:rPr>
          <w:sz w:val="16"/>
          <w:szCs w:val="16"/>
        </w:rPr>
      </w:pPr>
      <w:r>
        <w:rPr>
          <w:rFonts w:ascii="STXihei" w:hAnsi="STXihei" w:eastAsia="STXihei" w:cs="STXihei"/>
          <w:sz w:val="16"/>
          <w:szCs w:val="16"/>
          <w:color w:val="231F20"/>
          <w:spacing w:val="-1"/>
        </w:rPr>
        <w:t>注：与术前比较，</w:t>
      </w:r>
      <w:r>
        <w:rPr>
          <w:sz w:val="9"/>
          <w:szCs w:val="9"/>
          <w:color w:val="231F20"/>
          <w:spacing w:val="-1"/>
          <w:position w:val="7"/>
        </w:rPr>
        <w:t>a</w:t>
      </w:r>
      <w:r>
        <w:rPr>
          <w:sz w:val="16"/>
          <w:szCs w:val="16"/>
          <w:i/>
          <w:iCs/>
          <w:color w:val="231F20"/>
          <w:spacing w:val="-1"/>
        </w:rPr>
        <w:t>P</w:t>
      </w:r>
      <w:r>
        <w:rPr>
          <w:rFonts w:ascii="STXihei" w:hAnsi="STXihei" w:eastAsia="STXihei" w:cs="STXihei"/>
          <w:sz w:val="16"/>
          <w:szCs w:val="16"/>
          <w:color w:val="231F20"/>
          <w:spacing w:val="-1"/>
        </w:rPr>
        <w:t>＜</w:t>
      </w:r>
      <w:r>
        <w:rPr>
          <w:sz w:val="16"/>
          <w:szCs w:val="16"/>
          <w:color w:val="231F20"/>
          <w:spacing w:val="-1"/>
        </w:rPr>
        <w:t>0.05</w:t>
      </w:r>
    </w:p>
    <w:p>
      <w:pPr>
        <w:pStyle w:val="BodyText"/>
        <w:ind w:left="730"/>
        <w:spacing w:before="318" w:line="184" w:lineRule="auto"/>
        <w:rPr>
          <w:rFonts w:ascii="Microsoft YaHei" w:hAnsi="Microsoft YaHei" w:eastAsia="Microsoft YaHei" w:cs="Microsoft YaHei"/>
          <w:sz w:val="21"/>
          <w:szCs w:val="21"/>
        </w:rPr>
      </w:pPr>
      <w:r>
        <w:rPr>
          <w:sz w:val="21"/>
          <w:szCs w:val="21"/>
          <w:b/>
          <w:bCs/>
          <w:color w:val="231F20"/>
          <w:spacing w:val="-1"/>
        </w:rPr>
        <w:t>2.2    </w:t>
      </w:r>
      <w:r>
        <w:rPr>
          <w:rFonts w:ascii="Microsoft YaHei" w:hAnsi="Microsoft YaHei" w:eastAsia="Microsoft YaHei" w:cs="Microsoft YaHei"/>
          <w:sz w:val="21"/>
          <w:szCs w:val="21"/>
          <w:color w:val="231F20"/>
          <w:spacing w:val="-1"/>
        </w:rPr>
        <w:t>不同扭转角度卵巢功能恢复情况比较</w:t>
      </w:r>
    </w:p>
    <w:p>
      <w:pPr>
        <w:pStyle w:val="BodyText"/>
        <w:ind w:left="1154"/>
        <w:spacing w:before="52" w:line="212" w:lineRule="exact"/>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4"/>
          <w:position w:val="-1"/>
        </w:rPr>
        <w:t>扭转角度</w:t>
      </w:r>
      <w:r>
        <w:rPr>
          <w:rFonts w:ascii="SimSun" w:hAnsi="SimSun" w:eastAsia="SimSun" w:cs="SimSun"/>
          <w:sz w:val="21"/>
          <w:szCs w:val="21"/>
          <w:color w:val="231F20"/>
          <w:spacing w:val="4"/>
          <w:position w:val="-1"/>
        </w:rPr>
        <w:t>≥</w:t>
      </w:r>
      <w:r>
        <w:rPr>
          <w:sz w:val="21"/>
          <w:szCs w:val="21"/>
          <w:color w:val="231F20"/>
          <w:spacing w:val="4"/>
          <w:position w:val="-1"/>
        </w:rPr>
        <w:t>3</w:t>
      </w:r>
      <w:r>
        <w:rPr>
          <w:rFonts w:ascii="Microsoft YaHei" w:hAnsi="Microsoft YaHei" w:eastAsia="Microsoft YaHei" w:cs="Microsoft YaHei"/>
          <w:sz w:val="21"/>
          <w:szCs w:val="21"/>
          <w:color w:val="231F20"/>
          <w:spacing w:val="4"/>
          <w:position w:val="-1"/>
        </w:rPr>
        <w:t>周患者卵巢大小正常率、卵巢供</w:t>
      </w:r>
    </w:p>
    <w:p>
      <w:pPr>
        <w:spacing w:line="14" w:lineRule="auto"/>
        <w:rPr>
          <w:rFonts w:ascii="Arial"/>
          <w:sz w:val="2"/>
        </w:rPr>
      </w:pPr>
      <w:r>
        <w:rPr>
          <w:rFonts w:ascii="Arial" w:hAnsi="Arial" w:eastAsia="Arial" w:cs="Arial"/>
          <w:sz w:val="2"/>
          <w:szCs w:val="2"/>
        </w:rPr>
        <w:br w:type="column"/>
      </w:r>
    </w:p>
    <w:p>
      <w:pPr>
        <w:spacing w:line="449" w:lineRule="auto"/>
        <w:rPr>
          <w:rFonts w:ascii="Arial"/>
          <w:sz w:val="21"/>
        </w:rPr>
      </w:pPr>
      <w:r/>
    </w:p>
    <w:p>
      <w:pPr>
        <w:pStyle w:val="BodyText"/>
        <w:ind w:left="24" w:right="1" w:hanging="24"/>
        <w:spacing w:before="91" w:line="18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3"/>
        </w:rPr>
        <w:t>血正常率、卵泡发育正常率与扭转角度＜</w:t>
      </w:r>
      <w:r>
        <w:rPr>
          <w:sz w:val="21"/>
          <w:szCs w:val="21"/>
          <w:color w:val="231F20"/>
          <w:spacing w:val="3"/>
        </w:rPr>
        <w:t>3</w:t>
      </w:r>
      <w:r>
        <w:rPr>
          <w:rFonts w:ascii="Microsoft YaHei" w:hAnsi="Microsoft YaHei" w:eastAsia="Microsoft YaHei" w:cs="Microsoft YaHei"/>
          <w:sz w:val="21"/>
          <w:szCs w:val="21"/>
          <w:color w:val="231F20"/>
          <w:spacing w:val="3"/>
        </w:rPr>
        <w:t>周患者</w:t>
      </w:r>
      <w:r>
        <w:rPr>
          <w:rFonts w:ascii="Microsoft YaHei" w:hAnsi="Microsoft YaHei" w:eastAsia="Microsoft YaHei" w:cs="Microsoft YaHei"/>
          <w:sz w:val="21"/>
          <w:szCs w:val="21"/>
          <w:color w:val="231F20"/>
          <w:spacing w:val="18"/>
          <w:w w:val="101"/>
        </w:rPr>
        <w:t xml:space="preserve"> </w:t>
      </w:r>
      <w:r>
        <w:rPr>
          <w:rFonts w:ascii="Microsoft YaHei" w:hAnsi="Microsoft YaHei" w:eastAsia="Microsoft YaHei" w:cs="Microsoft YaHei"/>
          <w:sz w:val="21"/>
          <w:szCs w:val="21"/>
          <w:color w:val="231F20"/>
          <w:spacing w:val="-2"/>
        </w:rPr>
        <w:t>比较，差异无统计学意义（</w:t>
      </w:r>
      <w:r>
        <w:rPr>
          <w:sz w:val="21"/>
          <w:szCs w:val="21"/>
          <w:i/>
          <w:iCs/>
          <w:color w:val="231F20"/>
          <w:spacing w:val="-2"/>
        </w:rPr>
        <w:t>P</w:t>
      </w:r>
      <w:r>
        <w:rPr>
          <w:rFonts w:ascii="Microsoft YaHei" w:hAnsi="Microsoft YaHei" w:eastAsia="Microsoft YaHei" w:cs="Microsoft YaHei"/>
          <w:sz w:val="21"/>
          <w:szCs w:val="21"/>
          <w:color w:val="231F20"/>
          <w:spacing w:val="-2"/>
        </w:rPr>
        <w:t>＞</w:t>
      </w:r>
      <w:r>
        <w:rPr>
          <w:sz w:val="21"/>
          <w:szCs w:val="21"/>
          <w:color w:val="231F20"/>
          <w:spacing w:val="-2"/>
        </w:rPr>
        <w:t>0.05</w:t>
      </w:r>
      <w:r>
        <w:rPr>
          <w:rFonts w:ascii="Microsoft YaHei" w:hAnsi="Microsoft YaHei" w:eastAsia="Microsoft YaHei" w:cs="Microsoft YaHei"/>
          <w:sz w:val="21"/>
          <w:szCs w:val="21"/>
          <w:color w:val="231F20"/>
          <w:spacing w:val="-2"/>
        </w:rPr>
        <w:t>）。见表</w:t>
      </w:r>
      <w:r>
        <w:rPr>
          <w:sz w:val="21"/>
          <w:szCs w:val="21"/>
          <w:color w:val="231F20"/>
          <w:spacing w:val="-2"/>
        </w:rPr>
        <w:t>2</w:t>
      </w:r>
      <w:r>
        <w:rPr>
          <w:rFonts w:ascii="Microsoft YaHei" w:hAnsi="Microsoft YaHei" w:eastAsia="Microsoft YaHei" w:cs="Microsoft YaHei"/>
          <w:sz w:val="21"/>
          <w:szCs w:val="21"/>
          <w:color w:val="231F20"/>
          <w:spacing w:val="-2"/>
        </w:rPr>
        <w:t>。</w:t>
      </w:r>
    </w:p>
    <w:p>
      <w:pPr>
        <w:spacing w:line="180" w:lineRule="auto"/>
        <w:sectPr>
          <w:type w:val="continuous"/>
          <w:pgSz w:w="11906" w:h="16838"/>
          <w:pgMar w:top="1464" w:right="1132" w:bottom="797" w:left="407" w:header="1047" w:footer="354" w:gutter="0"/>
          <w:cols w:equalWidth="0" w:num="2">
            <w:col w:w="5664" w:space="100"/>
            <w:col w:w="4602" w:space="0"/>
          </w:cols>
        </w:sectPr>
        <w:rPr>
          <w:rFonts w:ascii="Microsoft YaHei" w:hAnsi="Microsoft YaHei" w:eastAsia="Microsoft YaHei" w:cs="Microsoft YaHei"/>
          <w:sz w:val="21"/>
          <w:szCs w:val="21"/>
        </w:rPr>
      </w:pPr>
    </w:p>
    <w:p>
      <w:pPr>
        <w:spacing w:line="411" w:lineRule="auto"/>
        <w:rPr>
          <w:rFonts w:ascii="Arial"/>
          <w:sz w:val="21"/>
        </w:rPr>
      </w:pPr>
      <w:r/>
    </w:p>
    <w:p>
      <w:pPr>
        <w:pStyle w:val="BodyText"/>
        <w:ind w:left="3169"/>
        <w:spacing w:before="78" w:line="178" w:lineRule="auto"/>
        <w:outlineLvl w:val="0"/>
        <w:rPr/>
      </w:pPr>
      <w:r>
        <w:rPr>
          <w:rFonts w:ascii="SimHei" w:hAnsi="SimHei" w:eastAsia="SimHei" w:cs="SimHei"/>
          <w:color w:val="231F20"/>
        </w:rPr>
        <w:t>表2</w:t>
      </w:r>
      <w:r>
        <w:rPr>
          <w:rFonts w:ascii="SimHei" w:hAnsi="SimHei" w:eastAsia="SimHei" w:cs="SimHei"/>
          <w:color w:val="231F20"/>
        </w:rPr>
        <w:t xml:space="preserve">  </w:t>
      </w:r>
      <w:r>
        <w:rPr>
          <w:color w:val="231F20"/>
        </w:rPr>
        <w:t>68</w:t>
      </w:r>
      <w:r>
        <w:rPr>
          <w:rFonts w:ascii="Microsoft YaHei" w:hAnsi="Microsoft YaHei" w:eastAsia="Microsoft YaHei" w:cs="Microsoft YaHei"/>
          <w:color w:val="231F20"/>
        </w:rPr>
        <w:t>例患者不同扭转角度卵巢功能恢复情况比较</w:t>
      </w:r>
      <w:r>
        <w:rPr>
          <w:color w:val="231F20"/>
        </w:rPr>
        <w:t>[</w:t>
      </w:r>
      <w:r>
        <w:rPr>
          <w:i/>
          <w:iCs/>
          <w:color w:val="231F20"/>
          <w:spacing w:val="-1"/>
        </w:rPr>
        <w:t>n</w:t>
      </w:r>
      <w:r>
        <w:rPr>
          <w:rFonts w:ascii="Microsoft YaHei" w:hAnsi="Microsoft YaHei" w:eastAsia="Microsoft YaHei" w:cs="Microsoft YaHei"/>
          <w:color w:val="231F20"/>
          <w:spacing w:val="-1"/>
        </w:rPr>
        <w:t>（</w:t>
      </w:r>
      <w:r>
        <w:rPr>
          <w:color w:val="231F20"/>
          <w:spacing w:val="-1"/>
        </w:rPr>
        <w:t>%</w:t>
      </w:r>
      <w:r>
        <w:rPr>
          <w:rFonts w:ascii="Microsoft YaHei" w:hAnsi="Microsoft YaHei" w:eastAsia="Microsoft YaHei" w:cs="Microsoft YaHei"/>
          <w:color w:val="231F20"/>
          <w:spacing w:val="-1"/>
        </w:rPr>
        <w:t>）</w:t>
      </w:r>
      <w:r>
        <w:rPr>
          <w:color w:val="231F20"/>
          <w:spacing w:val="-1"/>
        </w:rPr>
        <w:t>]</w:t>
      </w:r>
    </w:p>
    <w:p>
      <w:pPr>
        <w:spacing w:line="72" w:lineRule="auto"/>
        <w:rPr>
          <w:rFonts w:ascii="Arial"/>
          <w:sz w:val="2"/>
        </w:rPr>
      </w:pPr>
      <w:r>
        <w:rPr>
          <w:rFonts w:ascii="Arial"/>
          <w:sz w:val="2"/>
        </w:r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1"/>
        <w:gridCol w:w="1209"/>
        <w:gridCol w:w="2021"/>
        <w:gridCol w:w="2254"/>
        <w:gridCol w:w="2332"/>
      </w:tblGrid>
      <w:tr>
        <w:trPr>
          <w:trHeight w:val="261" w:hRule="atLeast"/>
        </w:trPr>
        <w:tc>
          <w:tcPr>
            <w:tcW w:w="1821" w:type="dxa"/>
            <w:vAlign w:val="top"/>
            <w:tcBorders>
              <w:bottom w:val="single" w:color="231F20" w:sz="2" w:space="0"/>
              <w:top w:val="single" w:color="231F20" w:sz="4" w:space="0"/>
            </w:tcBorders>
          </w:tcPr>
          <w:p>
            <w:pPr>
              <w:ind w:left="692"/>
              <w:spacing w:before="45" w:line="219" w:lineRule="auto"/>
              <w:rPr>
                <w:rFonts w:ascii="SimSun" w:hAnsi="SimSun" w:eastAsia="SimSun" w:cs="SimSun"/>
                <w:sz w:val="17"/>
                <w:szCs w:val="17"/>
              </w:rPr>
            </w:pPr>
            <w:r>
              <w:rPr>
                <w:rFonts w:ascii="SimSun" w:hAnsi="SimSun" w:eastAsia="SimSun" w:cs="SimSun"/>
                <w:sz w:val="17"/>
                <w:szCs w:val="17"/>
                <w:color w:val="231F20"/>
                <w:spacing w:val="-2"/>
              </w:rPr>
              <w:t>扭转角度</w:t>
            </w:r>
          </w:p>
        </w:tc>
        <w:tc>
          <w:tcPr>
            <w:tcW w:w="1209" w:type="dxa"/>
            <w:vAlign w:val="top"/>
            <w:tcBorders>
              <w:bottom w:val="single" w:color="231F20" w:sz="2" w:space="0"/>
              <w:top w:val="single" w:color="231F20" w:sz="4" w:space="0"/>
            </w:tcBorders>
          </w:tcPr>
          <w:p>
            <w:pPr>
              <w:ind w:left="467"/>
              <w:spacing w:before="44" w:line="220" w:lineRule="auto"/>
              <w:rPr>
                <w:rFonts w:ascii="SimSun" w:hAnsi="SimSun" w:eastAsia="SimSun" w:cs="SimSun"/>
                <w:sz w:val="17"/>
                <w:szCs w:val="17"/>
              </w:rPr>
            </w:pPr>
            <w:r>
              <w:rPr>
                <w:rFonts w:ascii="SimSun" w:hAnsi="SimSun" w:eastAsia="SimSun" w:cs="SimSun"/>
                <w:sz w:val="17"/>
                <w:szCs w:val="17"/>
                <w:color w:val="231F20"/>
                <w:spacing w:val="-2"/>
              </w:rPr>
              <w:t>例数</w:t>
            </w:r>
          </w:p>
        </w:tc>
        <w:tc>
          <w:tcPr>
            <w:tcW w:w="2021" w:type="dxa"/>
            <w:vAlign w:val="top"/>
            <w:tcBorders>
              <w:bottom w:val="single" w:color="231F20" w:sz="2" w:space="0"/>
              <w:top w:val="single" w:color="231F20" w:sz="4" w:space="0"/>
            </w:tcBorders>
          </w:tcPr>
          <w:p>
            <w:pPr>
              <w:ind w:left="417"/>
              <w:spacing w:before="44" w:line="220" w:lineRule="auto"/>
              <w:rPr>
                <w:rFonts w:ascii="SimSun" w:hAnsi="SimSun" w:eastAsia="SimSun" w:cs="SimSun"/>
                <w:sz w:val="17"/>
                <w:szCs w:val="17"/>
              </w:rPr>
            </w:pPr>
            <w:r>
              <w:rPr>
                <w:rFonts w:ascii="SimSun" w:hAnsi="SimSun" w:eastAsia="SimSun" w:cs="SimSun"/>
                <w:sz w:val="17"/>
                <w:szCs w:val="17"/>
                <w:color w:val="231F20"/>
                <w:spacing w:val="-2"/>
              </w:rPr>
              <w:t>卵巢大小正常</w:t>
            </w:r>
          </w:p>
        </w:tc>
        <w:tc>
          <w:tcPr>
            <w:tcW w:w="2254" w:type="dxa"/>
            <w:vAlign w:val="top"/>
            <w:tcBorders>
              <w:bottom w:val="single" w:color="231F20" w:sz="2" w:space="0"/>
              <w:top w:val="single" w:color="231F20" w:sz="4" w:space="0"/>
            </w:tcBorders>
          </w:tcPr>
          <w:p>
            <w:pPr>
              <w:ind w:left="605"/>
              <w:spacing w:before="45" w:line="219" w:lineRule="auto"/>
              <w:rPr>
                <w:rFonts w:ascii="SimSun" w:hAnsi="SimSun" w:eastAsia="SimSun" w:cs="SimSun"/>
                <w:sz w:val="17"/>
                <w:szCs w:val="17"/>
              </w:rPr>
            </w:pPr>
            <w:r>
              <w:rPr>
                <w:rFonts w:ascii="SimSun" w:hAnsi="SimSun" w:eastAsia="SimSun" w:cs="SimSun"/>
                <w:sz w:val="17"/>
                <w:szCs w:val="17"/>
                <w:color w:val="231F20"/>
                <w:spacing w:val="-2"/>
              </w:rPr>
              <w:t>卵巢供血正常</w:t>
            </w:r>
          </w:p>
        </w:tc>
        <w:tc>
          <w:tcPr>
            <w:tcW w:w="2332" w:type="dxa"/>
            <w:vAlign w:val="top"/>
            <w:tcBorders>
              <w:bottom w:val="single" w:color="231F20" w:sz="2" w:space="0"/>
              <w:top w:val="single" w:color="231F20" w:sz="4" w:space="0"/>
            </w:tcBorders>
          </w:tcPr>
          <w:p>
            <w:pPr>
              <w:ind w:left="650"/>
              <w:spacing w:before="44" w:line="220" w:lineRule="auto"/>
              <w:rPr>
                <w:rFonts w:ascii="SimSun" w:hAnsi="SimSun" w:eastAsia="SimSun" w:cs="SimSun"/>
                <w:sz w:val="17"/>
                <w:szCs w:val="17"/>
              </w:rPr>
            </w:pPr>
            <w:r>
              <w:rPr>
                <w:rFonts w:ascii="SimSun" w:hAnsi="SimSun" w:eastAsia="SimSun" w:cs="SimSun"/>
                <w:sz w:val="17"/>
                <w:szCs w:val="17"/>
                <w:color w:val="231F20"/>
                <w:spacing w:val="-2"/>
              </w:rPr>
              <w:t>卵泡发育正常</w:t>
            </w:r>
          </w:p>
        </w:tc>
      </w:tr>
      <w:tr>
        <w:trPr>
          <w:trHeight w:val="261" w:hRule="atLeast"/>
        </w:trPr>
        <w:tc>
          <w:tcPr>
            <w:tcW w:w="1821" w:type="dxa"/>
            <w:vAlign w:val="top"/>
            <w:tcBorders>
              <w:top w:val="single" w:color="231F20" w:sz="2" w:space="0"/>
            </w:tcBorders>
          </w:tcPr>
          <w:p>
            <w:pPr>
              <w:pStyle w:val="TableText"/>
              <w:ind w:left="835"/>
              <w:spacing w:before="48" w:line="220" w:lineRule="auto"/>
              <w:rPr>
                <w:rFonts w:ascii="SimSun" w:hAnsi="SimSun" w:eastAsia="SimSun" w:cs="SimSun"/>
              </w:rPr>
            </w:pPr>
            <w:r>
              <w:rPr>
                <w:rFonts w:ascii="SimSun" w:hAnsi="SimSun" w:eastAsia="SimSun" w:cs="SimSun"/>
                <w:color w:val="231F20"/>
                <w:spacing w:val="-8"/>
              </w:rPr>
              <w:t>≥</w:t>
            </w:r>
            <w:r>
              <w:rPr>
                <w:color w:val="231F20"/>
                <w:spacing w:val="-8"/>
              </w:rPr>
              <w:t>3</w:t>
            </w:r>
            <w:r>
              <w:rPr>
                <w:rFonts w:ascii="SimSun" w:hAnsi="SimSun" w:eastAsia="SimSun" w:cs="SimSun"/>
                <w:color w:val="231F20"/>
                <w:spacing w:val="-8"/>
              </w:rPr>
              <w:t>周</w:t>
            </w:r>
          </w:p>
        </w:tc>
        <w:tc>
          <w:tcPr>
            <w:tcW w:w="1209" w:type="dxa"/>
            <w:vAlign w:val="top"/>
            <w:tcBorders>
              <w:top w:val="single" w:color="231F20" w:sz="2" w:space="0"/>
            </w:tcBorders>
          </w:tcPr>
          <w:p>
            <w:pPr>
              <w:pStyle w:val="TableText"/>
              <w:ind w:left="565"/>
              <w:spacing w:before="79" w:line="186" w:lineRule="auto"/>
              <w:rPr/>
            </w:pPr>
            <w:r>
              <w:rPr>
                <w:color w:val="231F20"/>
                <w:spacing w:val="-5"/>
              </w:rPr>
              <w:t>13</w:t>
            </w:r>
          </w:p>
        </w:tc>
        <w:tc>
          <w:tcPr>
            <w:tcW w:w="2021" w:type="dxa"/>
            <w:vAlign w:val="top"/>
            <w:tcBorders>
              <w:top w:val="single" w:color="231F20" w:sz="2" w:space="0"/>
            </w:tcBorders>
          </w:tcPr>
          <w:p>
            <w:pPr>
              <w:pStyle w:val="TableText"/>
              <w:ind w:left="447"/>
              <w:spacing w:before="48" w:line="220" w:lineRule="auto"/>
              <w:rPr>
                <w:rFonts w:ascii="SimSun" w:hAnsi="SimSun" w:eastAsia="SimSun" w:cs="SimSun"/>
              </w:rPr>
            </w:pPr>
            <w:r>
              <w:rPr>
                <w:color w:val="231F20"/>
                <w:spacing w:val="-2"/>
              </w:rPr>
              <w:t>13</w:t>
            </w:r>
            <w:r>
              <w:rPr>
                <w:rFonts w:ascii="SimSun" w:hAnsi="SimSun" w:eastAsia="SimSun" w:cs="SimSun"/>
                <w:color w:val="231F20"/>
                <w:spacing w:val="-2"/>
              </w:rPr>
              <w:t>（</w:t>
            </w:r>
            <w:r>
              <w:rPr>
                <w:color w:val="231F20"/>
                <w:spacing w:val="-2"/>
              </w:rPr>
              <w:t>100.00</w:t>
            </w:r>
            <w:r>
              <w:rPr>
                <w:rFonts w:ascii="SimSun" w:hAnsi="SimSun" w:eastAsia="SimSun" w:cs="SimSun"/>
                <w:color w:val="231F20"/>
                <w:spacing w:val="-2"/>
              </w:rPr>
              <w:t>）</w:t>
            </w:r>
          </w:p>
        </w:tc>
        <w:tc>
          <w:tcPr>
            <w:tcW w:w="2254" w:type="dxa"/>
            <w:vAlign w:val="top"/>
            <w:tcBorders>
              <w:top w:val="single" w:color="231F20" w:sz="2" w:space="0"/>
            </w:tcBorders>
          </w:tcPr>
          <w:p>
            <w:pPr>
              <w:pStyle w:val="TableText"/>
              <w:ind w:left="681"/>
              <w:spacing w:before="48" w:line="220" w:lineRule="auto"/>
              <w:rPr>
                <w:rFonts w:ascii="SimSun" w:hAnsi="SimSun" w:eastAsia="SimSun" w:cs="SimSun"/>
              </w:rPr>
            </w:pPr>
            <w:r>
              <w:rPr>
                <w:color w:val="231F20"/>
                <w:spacing w:val="-3"/>
              </w:rPr>
              <w:t>11</w:t>
            </w:r>
            <w:r>
              <w:rPr>
                <w:rFonts w:ascii="SimSun" w:hAnsi="SimSun" w:eastAsia="SimSun" w:cs="SimSun"/>
                <w:color w:val="231F20"/>
                <w:spacing w:val="-3"/>
              </w:rPr>
              <w:t>（</w:t>
            </w:r>
            <w:r>
              <w:rPr>
                <w:color w:val="231F20"/>
                <w:spacing w:val="-3"/>
              </w:rPr>
              <w:t>84.62</w:t>
            </w:r>
            <w:r>
              <w:rPr>
                <w:rFonts w:ascii="SimSun" w:hAnsi="SimSun" w:eastAsia="SimSun" w:cs="SimSun"/>
                <w:color w:val="231F20"/>
                <w:spacing w:val="-3"/>
              </w:rPr>
              <w:t>）</w:t>
            </w:r>
          </w:p>
        </w:tc>
        <w:tc>
          <w:tcPr>
            <w:tcW w:w="2332" w:type="dxa"/>
            <w:vAlign w:val="top"/>
            <w:tcBorders>
              <w:top w:val="single" w:color="231F20" w:sz="2" w:space="0"/>
            </w:tcBorders>
          </w:tcPr>
          <w:p>
            <w:pPr>
              <w:pStyle w:val="TableText"/>
              <w:ind w:left="726"/>
              <w:spacing w:before="48" w:line="220" w:lineRule="auto"/>
              <w:rPr>
                <w:rFonts w:ascii="SimSun" w:hAnsi="SimSun" w:eastAsia="SimSun" w:cs="SimSun"/>
              </w:rPr>
            </w:pPr>
            <w:r>
              <w:rPr>
                <w:color w:val="231F20"/>
                <w:spacing w:val="-3"/>
              </w:rPr>
              <w:t>11</w:t>
            </w:r>
            <w:r>
              <w:rPr>
                <w:rFonts w:ascii="SimSun" w:hAnsi="SimSun" w:eastAsia="SimSun" w:cs="SimSun"/>
                <w:color w:val="231F20"/>
                <w:spacing w:val="-3"/>
              </w:rPr>
              <w:t>（</w:t>
            </w:r>
            <w:r>
              <w:rPr>
                <w:color w:val="231F20"/>
                <w:spacing w:val="-3"/>
              </w:rPr>
              <w:t>84.62</w:t>
            </w:r>
            <w:r>
              <w:rPr>
                <w:rFonts w:ascii="SimSun" w:hAnsi="SimSun" w:eastAsia="SimSun" w:cs="SimSun"/>
                <w:color w:val="231F20"/>
                <w:spacing w:val="-3"/>
              </w:rPr>
              <w:t>）</w:t>
            </w:r>
          </w:p>
        </w:tc>
      </w:tr>
      <w:tr>
        <w:trPr>
          <w:trHeight w:val="258" w:hRule="atLeast"/>
        </w:trPr>
        <w:tc>
          <w:tcPr>
            <w:tcW w:w="1821" w:type="dxa"/>
            <w:vAlign w:val="top"/>
          </w:tcPr>
          <w:p>
            <w:pPr>
              <w:pStyle w:val="TableText"/>
              <w:ind w:left="831"/>
              <w:spacing w:before="53" w:line="211" w:lineRule="auto"/>
              <w:rPr>
                <w:rFonts w:ascii="SimSun" w:hAnsi="SimSun" w:eastAsia="SimSun" w:cs="SimSun"/>
              </w:rPr>
            </w:pPr>
            <w:r>
              <w:rPr>
                <w:rFonts w:ascii="SimSun" w:hAnsi="SimSun" w:eastAsia="SimSun" w:cs="SimSun"/>
                <w:color w:val="231F20"/>
                <w:spacing w:val="21"/>
              </w:rPr>
              <w:t>&lt;</w:t>
            </w:r>
            <w:r>
              <w:rPr>
                <w:color w:val="231F20"/>
                <w:spacing w:val="21"/>
              </w:rPr>
              <w:t>3</w:t>
            </w:r>
            <w:r>
              <w:rPr>
                <w:rFonts w:ascii="SimSun" w:hAnsi="SimSun" w:eastAsia="SimSun" w:cs="SimSun"/>
                <w:color w:val="231F20"/>
                <w:spacing w:val="21"/>
              </w:rPr>
              <w:t>周</w:t>
            </w:r>
          </w:p>
        </w:tc>
        <w:tc>
          <w:tcPr>
            <w:tcW w:w="1209" w:type="dxa"/>
            <w:vAlign w:val="top"/>
          </w:tcPr>
          <w:p>
            <w:pPr>
              <w:pStyle w:val="TableText"/>
              <w:ind w:left="553"/>
              <w:spacing w:before="87" w:line="183" w:lineRule="auto"/>
              <w:rPr/>
            </w:pPr>
            <w:r>
              <w:rPr>
                <w:color w:val="231F20"/>
                <w:spacing w:val="-3"/>
              </w:rPr>
              <w:t>55</w:t>
            </w:r>
          </w:p>
        </w:tc>
        <w:tc>
          <w:tcPr>
            <w:tcW w:w="2021" w:type="dxa"/>
            <w:vAlign w:val="top"/>
          </w:tcPr>
          <w:p>
            <w:pPr>
              <w:pStyle w:val="TableText"/>
              <w:ind w:left="478"/>
              <w:spacing w:before="53" w:line="211" w:lineRule="auto"/>
              <w:rPr>
                <w:rFonts w:ascii="SimSun" w:hAnsi="SimSun" w:eastAsia="SimSun" w:cs="SimSun"/>
              </w:rPr>
            </w:pPr>
            <w:r>
              <w:rPr>
                <w:color w:val="231F20"/>
                <w:spacing w:val="-1"/>
              </w:rPr>
              <w:t>53</w:t>
            </w:r>
            <w:r>
              <w:rPr>
                <w:rFonts w:ascii="SimSun" w:hAnsi="SimSun" w:eastAsia="SimSun" w:cs="SimSun"/>
                <w:color w:val="231F20"/>
                <w:spacing w:val="-1"/>
              </w:rPr>
              <w:t>（</w:t>
            </w:r>
            <w:r>
              <w:rPr>
                <w:color w:val="231F20"/>
                <w:spacing w:val="-1"/>
              </w:rPr>
              <w:t>96.36</w:t>
            </w:r>
            <w:r>
              <w:rPr>
                <w:rFonts w:ascii="SimSun" w:hAnsi="SimSun" w:eastAsia="SimSun" w:cs="SimSun"/>
                <w:color w:val="231F20"/>
                <w:spacing w:val="-1"/>
              </w:rPr>
              <w:t>）</w:t>
            </w:r>
          </w:p>
        </w:tc>
        <w:tc>
          <w:tcPr>
            <w:tcW w:w="2254" w:type="dxa"/>
            <w:vAlign w:val="top"/>
          </w:tcPr>
          <w:p>
            <w:pPr>
              <w:pStyle w:val="TableText"/>
              <w:ind w:left="666"/>
              <w:spacing w:before="53" w:line="211" w:lineRule="auto"/>
              <w:rPr>
                <w:rFonts w:ascii="SimSun" w:hAnsi="SimSun" w:eastAsia="SimSun" w:cs="SimSun"/>
              </w:rPr>
            </w:pPr>
            <w:r>
              <w:rPr>
                <w:color w:val="231F20"/>
                <w:spacing w:val="-1"/>
              </w:rPr>
              <w:t>53</w:t>
            </w:r>
            <w:r>
              <w:rPr>
                <w:rFonts w:ascii="SimSun" w:hAnsi="SimSun" w:eastAsia="SimSun" w:cs="SimSun"/>
                <w:color w:val="231F20"/>
                <w:spacing w:val="-1"/>
              </w:rPr>
              <w:t>（</w:t>
            </w:r>
            <w:r>
              <w:rPr>
                <w:color w:val="231F20"/>
                <w:spacing w:val="-1"/>
              </w:rPr>
              <w:t>96.36</w:t>
            </w:r>
            <w:r>
              <w:rPr>
                <w:rFonts w:ascii="SimSun" w:hAnsi="SimSun" w:eastAsia="SimSun" w:cs="SimSun"/>
                <w:color w:val="231F20"/>
                <w:spacing w:val="-1"/>
              </w:rPr>
              <w:t>）</w:t>
            </w:r>
          </w:p>
        </w:tc>
        <w:tc>
          <w:tcPr>
            <w:tcW w:w="2332" w:type="dxa"/>
            <w:vAlign w:val="top"/>
          </w:tcPr>
          <w:p>
            <w:pPr>
              <w:pStyle w:val="TableText"/>
              <w:ind w:left="711"/>
              <w:spacing w:before="53" w:line="211" w:lineRule="auto"/>
              <w:rPr>
                <w:rFonts w:ascii="SimSun" w:hAnsi="SimSun" w:eastAsia="SimSun" w:cs="SimSun"/>
              </w:rPr>
            </w:pPr>
            <w:r>
              <w:rPr>
                <w:color w:val="231F20"/>
                <w:spacing w:val="-1"/>
              </w:rPr>
              <w:t>53</w:t>
            </w:r>
            <w:r>
              <w:rPr>
                <w:rFonts w:ascii="SimSun" w:hAnsi="SimSun" w:eastAsia="SimSun" w:cs="SimSun"/>
                <w:color w:val="231F20"/>
                <w:spacing w:val="-1"/>
              </w:rPr>
              <w:t>（</w:t>
            </w:r>
            <w:r>
              <w:rPr>
                <w:color w:val="231F20"/>
                <w:spacing w:val="-1"/>
              </w:rPr>
              <w:t>96.36</w:t>
            </w:r>
            <w:r>
              <w:rPr>
                <w:rFonts w:ascii="SimSun" w:hAnsi="SimSun" w:eastAsia="SimSun" w:cs="SimSun"/>
                <w:color w:val="231F20"/>
                <w:spacing w:val="-1"/>
              </w:rPr>
              <w:t>）</w:t>
            </w:r>
          </w:p>
        </w:tc>
      </w:tr>
      <w:tr>
        <w:trPr>
          <w:trHeight w:val="290" w:hRule="atLeast"/>
        </w:trPr>
        <w:tc>
          <w:tcPr>
            <w:tcW w:w="1821" w:type="dxa"/>
            <w:vAlign w:val="top"/>
          </w:tcPr>
          <w:p>
            <w:pPr>
              <w:pStyle w:val="TableText"/>
              <w:ind w:left="946"/>
              <w:spacing w:before="56" w:line="226" w:lineRule="auto"/>
              <w:rPr>
                <w:sz w:val="9"/>
                <w:szCs w:val="9"/>
              </w:rPr>
            </w:pPr>
            <w:r>
              <w:rPr>
                <w:i/>
                <w:iCs/>
                <w:color w:val="231F20"/>
                <w:spacing w:val="10"/>
                <w:position w:val="-2"/>
              </w:rPr>
              <w:t>χ</w:t>
            </w:r>
            <w:r>
              <w:rPr>
                <w:sz w:val="9"/>
                <w:szCs w:val="9"/>
                <w:i/>
                <w:iCs/>
                <w:color w:val="231F20"/>
                <w:spacing w:val="10"/>
                <w:position w:val="5"/>
              </w:rPr>
              <w:t>2</w:t>
            </w:r>
          </w:p>
        </w:tc>
        <w:tc>
          <w:tcPr>
            <w:tcW w:w="1209" w:type="dxa"/>
            <w:vAlign w:val="top"/>
          </w:tcPr>
          <w:p>
            <w:pPr>
              <w:rPr>
                <w:rFonts w:ascii="Arial"/>
                <w:sz w:val="21"/>
              </w:rPr>
            </w:pPr>
            <w:r/>
          </w:p>
        </w:tc>
        <w:tc>
          <w:tcPr>
            <w:tcW w:w="2021" w:type="dxa"/>
            <w:vAlign w:val="top"/>
          </w:tcPr>
          <w:p>
            <w:pPr>
              <w:pStyle w:val="TableText"/>
              <w:ind w:left="731"/>
              <w:spacing w:before="93" w:line="186" w:lineRule="auto"/>
              <w:rPr/>
            </w:pPr>
            <w:r>
              <w:rPr>
                <w:color w:val="231F20"/>
                <w:spacing w:val="-1"/>
              </w:rPr>
              <w:t>0.487</w:t>
            </w:r>
          </w:p>
        </w:tc>
        <w:tc>
          <w:tcPr>
            <w:tcW w:w="2254" w:type="dxa"/>
            <w:vAlign w:val="top"/>
          </w:tcPr>
          <w:p>
            <w:pPr>
              <w:pStyle w:val="TableText"/>
              <w:ind w:left="916"/>
              <w:spacing w:before="93" w:line="186" w:lineRule="auto"/>
              <w:rPr/>
            </w:pPr>
            <w:r>
              <w:rPr>
                <w:color w:val="231F20"/>
                <w:spacing w:val="-1"/>
              </w:rPr>
              <w:t>2.621</w:t>
            </w:r>
          </w:p>
        </w:tc>
        <w:tc>
          <w:tcPr>
            <w:tcW w:w="2332" w:type="dxa"/>
            <w:vAlign w:val="top"/>
          </w:tcPr>
          <w:p>
            <w:pPr>
              <w:pStyle w:val="TableText"/>
              <w:ind w:left="961"/>
              <w:spacing w:before="93" w:line="186" w:lineRule="auto"/>
              <w:rPr/>
            </w:pPr>
            <w:r>
              <w:rPr>
                <w:color w:val="231F20"/>
                <w:spacing w:val="-1"/>
              </w:rPr>
              <w:t>2.621</w:t>
            </w:r>
          </w:p>
        </w:tc>
      </w:tr>
      <w:tr>
        <w:trPr>
          <w:trHeight w:val="253" w:hRule="atLeast"/>
        </w:trPr>
        <w:tc>
          <w:tcPr>
            <w:tcW w:w="1821" w:type="dxa"/>
            <w:vAlign w:val="top"/>
            <w:tcBorders>
              <w:bottom w:val="single" w:color="231F20" w:sz="4" w:space="0"/>
            </w:tcBorders>
          </w:tcPr>
          <w:p>
            <w:pPr>
              <w:pStyle w:val="TableText"/>
              <w:ind w:left="970"/>
              <w:spacing w:before="67" w:line="183" w:lineRule="auto"/>
              <w:rPr/>
            </w:pPr>
            <w:r>
              <w:rPr>
                <w:i/>
                <w:iCs/>
                <w:color w:val="231F20"/>
                <w:spacing w:val="5"/>
              </w:rPr>
              <w:t>P</w:t>
            </w:r>
          </w:p>
        </w:tc>
        <w:tc>
          <w:tcPr>
            <w:tcW w:w="1209" w:type="dxa"/>
            <w:vAlign w:val="top"/>
            <w:tcBorders>
              <w:bottom w:val="single" w:color="231F20" w:sz="4" w:space="0"/>
            </w:tcBorders>
          </w:tcPr>
          <w:p>
            <w:pPr>
              <w:rPr>
                <w:rFonts w:ascii="Arial"/>
                <w:sz w:val="21"/>
              </w:rPr>
            </w:pPr>
            <w:r/>
          </w:p>
        </w:tc>
        <w:tc>
          <w:tcPr>
            <w:tcW w:w="2021" w:type="dxa"/>
            <w:vAlign w:val="top"/>
            <w:tcBorders>
              <w:bottom w:val="single" w:color="231F20" w:sz="4" w:space="0"/>
            </w:tcBorders>
          </w:tcPr>
          <w:p>
            <w:pPr>
              <w:pStyle w:val="TableText"/>
              <w:ind w:left="731"/>
              <w:spacing w:before="69" w:line="186" w:lineRule="auto"/>
              <w:rPr/>
            </w:pPr>
            <w:r>
              <w:rPr>
                <w:color w:val="231F20"/>
                <w:spacing w:val="-1"/>
              </w:rPr>
              <w:t>0.485</w:t>
            </w:r>
          </w:p>
        </w:tc>
        <w:tc>
          <w:tcPr>
            <w:tcW w:w="2254" w:type="dxa"/>
            <w:vAlign w:val="top"/>
            <w:tcBorders>
              <w:bottom w:val="single" w:color="231F20" w:sz="4" w:space="0"/>
            </w:tcBorders>
          </w:tcPr>
          <w:p>
            <w:pPr>
              <w:pStyle w:val="TableText"/>
              <w:ind w:left="919"/>
              <w:spacing w:before="69" w:line="186" w:lineRule="auto"/>
              <w:rPr/>
            </w:pPr>
            <w:r>
              <w:rPr>
                <w:color w:val="231F20"/>
                <w:spacing w:val="-1"/>
              </w:rPr>
              <w:t>0.105</w:t>
            </w:r>
          </w:p>
        </w:tc>
        <w:tc>
          <w:tcPr>
            <w:tcW w:w="2332" w:type="dxa"/>
            <w:vAlign w:val="top"/>
            <w:tcBorders>
              <w:bottom w:val="single" w:color="231F20" w:sz="4" w:space="0"/>
            </w:tcBorders>
          </w:tcPr>
          <w:p>
            <w:pPr>
              <w:pStyle w:val="TableText"/>
              <w:ind w:left="964"/>
              <w:spacing w:before="69" w:line="186" w:lineRule="auto"/>
              <w:rPr/>
            </w:pPr>
            <w:r>
              <w:rPr>
                <w:color w:val="231F20"/>
                <w:spacing w:val="-1"/>
              </w:rPr>
              <w:t>0.105</w:t>
            </w:r>
          </w:p>
        </w:tc>
      </w:tr>
    </w:tbl>
    <w:p>
      <w:pPr>
        <w:rPr>
          <w:rFonts w:ascii="Arial"/>
          <w:sz w:val="21"/>
        </w:rPr>
      </w:pPr>
      <w:r/>
    </w:p>
    <w:p>
      <w:pPr>
        <w:spacing w:line="58" w:lineRule="exact"/>
        <w:rPr/>
      </w:pPr>
      <w:r/>
    </w:p>
    <w:p>
      <w:pPr>
        <w:spacing w:line="58" w:lineRule="exact"/>
        <w:sectPr>
          <w:headerReference w:type="default" r:id="rId5"/>
          <w:footerReference w:type="default" r:id="rId6"/>
          <w:pgSz w:w="11906" w:h="16838"/>
          <w:pgMar w:top="1493" w:right="1132" w:bottom="797" w:left="407" w:header="1045" w:footer="354" w:gutter="0"/>
          <w:cols w:equalWidth="0" w:num="1">
            <w:col w:w="10365" w:space="0"/>
          </w:cols>
        </w:sectPr>
        <w:rPr/>
      </w:pPr>
    </w:p>
    <w:p>
      <w:pPr>
        <w:pStyle w:val="BodyText"/>
        <w:ind w:left="730"/>
        <w:spacing w:before="41" w:line="184" w:lineRule="auto"/>
        <w:rPr>
          <w:rFonts w:ascii="Microsoft YaHei" w:hAnsi="Microsoft YaHei" w:eastAsia="Microsoft YaHei" w:cs="Microsoft YaHei"/>
          <w:sz w:val="21"/>
          <w:szCs w:val="21"/>
        </w:rPr>
      </w:pPr>
      <w:r>
        <w:rPr>
          <w:sz w:val="21"/>
          <w:szCs w:val="21"/>
          <w:b/>
          <w:bCs/>
          <w:color w:val="231F20"/>
          <w:spacing w:val="-1"/>
        </w:rPr>
        <w:t>2.3    </w:t>
      </w:r>
      <w:r>
        <w:rPr>
          <w:rFonts w:ascii="Microsoft YaHei" w:hAnsi="Microsoft YaHei" w:eastAsia="Microsoft YaHei" w:cs="Microsoft YaHei"/>
          <w:sz w:val="21"/>
          <w:szCs w:val="21"/>
          <w:color w:val="231F20"/>
          <w:spacing w:val="-1"/>
        </w:rPr>
        <w:t>不同发病时间卵巢功能恢复情况比较</w:t>
      </w:r>
    </w:p>
    <w:p>
      <w:pPr>
        <w:pStyle w:val="BodyText"/>
        <w:ind w:left="1158"/>
        <w:spacing w:before="52" w:line="185"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rPr>
        <w:t>发病时间</w:t>
      </w:r>
      <w:r>
        <w:rPr>
          <w:rFonts w:ascii="SimSun" w:hAnsi="SimSun" w:eastAsia="SimSun" w:cs="SimSun"/>
          <w:sz w:val="21"/>
          <w:szCs w:val="21"/>
          <w:color w:val="231F20"/>
        </w:rPr>
        <w:t>≥</w:t>
      </w:r>
      <w:r>
        <w:rPr>
          <w:sz w:val="21"/>
          <w:szCs w:val="21"/>
          <w:color w:val="231F20"/>
        </w:rPr>
        <w:t>75</w:t>
      </w:r>
      <w:r>
        <w:rPr>
          <w:sz w:val="21"/>
          <w:szCs w:val="21"/>
          <w:color w:val="231F20"/>
          <w:spacing w:val="25"/>
        </w:rPr>
        <w:t xml:space="preserve"> </w:t>
      </w:r>
      <w:r>
        <w:rPr>
          <w:sz w:val="21"/>
          <w:szCs w:val="21"/>
          <w:color w:val="231F20"/>
        </w:rPr>
        <w:t>h</w:t>
      </w:r>
      <w:r>
        <w:rPr>
          <w:rFonts w:ascii="Microsoft YaHei" w:hAnsi="Microsoft YaHei" w:eastAsia="Microsoft YaHei" w:cs="Microsoft YaHei"/>
          <w:sz w:val="21"/>
          <w:szCs w:val="21"/>
          <w:color w:val="231F20"/>
        </w:rPr>
        <w:t>患者卵巢大小正常率、卵巢供</w:t>
      </w:r>
    </w:p>
    <w:p>
      <w:pPr>
        <w:spacing w:line="14" w:lineRule="auto"/>
        <w:rPr>
          <w:rFonts w:ascii="Arial"/>
          <w:sz w:val="2"/>
        </w:rPr>
      </w:pPr>
      <w:r>
        <w:rPr>
          <w:rFonts w:ascii="Arial" w:hAnsi="Arial" w:eastAsia="Arial" w:cs="Arial"/>
          <w:sz w:val="2"/>
          <w:szCs w:val="2"/>
        </w:rPr>
        <w:br w:type="column"/>
      </w:r>
    </w:p>
    <w:p>
      <w:pPr>
        <w:pStyle w:val="BodyText"/>
        <w:ind w:left="24" w:right="3" w:hanging="24"/>
        <w:spacing w:before="40" w:line="22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rPr>
        <w:t>血正常率、卵泡发育正常率与发病时间＜</w:t>
      </w:r>
      <w:r>
        <w:rPr>
          <w:sz w:val="21"/>
          <w:szCs w:val="21"/>
          <w:color w:val="231F20"/>
        </w:rPr>
        <w:t>75</w:t>
      </w:r>
      <w:r>
        <w:rPr>
          <w:sz w:val="21"/>
          <w:szCs w:val="21"/>
          <w:color w:val="231F20"/>
          <w:spacing w:val="30"/>
        </w:rPr>
        <w:t xml:space="preserve"> </w:t>
      </w:r>
      <w:r>
        <w:rPr>
          <w:sz w:val="21"/>
          <w:szCs w:val="21"/>
          <w:color w:val="231F20"/>
        </w:rPr>
        <w:t>h</w:t>
      </w:r>
      <w:r>
        <w:rPr>
          <w:rFonts w:ascii="Microsoft YaHei" w:hAnsi="Microsoft YaHei" w:eastAsia="Microsoft YaHei" w:cs="Microsoft YaHei"/>
          <w:sz w:val="21"/>
          <w:szCs w:val="21"/>
          <w:color w:val="231F20"/>
        </w:rPr>
        <w:t>患者 </w:t>
      </w:r>
      <w:r>
        <w:rPr>
          <w:rFonts w:ascii="Microsoft YaHei" w:hAnsi="Microsoft YaHei" w:eastAsia="Microsoft YaHei" w:cs="Microsoft YaHei"/>
          <w:sz w:val="21"/>
          <w:szCs w:val="21"/>
          <w:color w:val="231F20"/>
          <w:spacing w:val="-2"/>
        </w:rPr>
        <w:t>比较，差异无统计学意义（</w:t>
      </w:r>
      <w:r>
        <w:rPr>
          <w:sz w:val="21"/>
          <w:szCs w:val="21"/>
          <w:i/>
          <w:iCs/>
          <w:color w:val="231F20"/>
          <w:spacing w:val="-2"/>
        </w:rPr>
        <w:t>P</w:t>
      </w:r>
      <w:r>
        <w:rPr>
          <w:rFonts w:ascii="Microsoft YaHei" w:hAnsi="Microsoft YaHei" w:eastAsia="Microsoft YaHei" w:cs="Microsoft YaHei"/>
          <w:sz w:val="21"/>
          <w:szCs w:val="21"/>
          <w:color w:val="231F20"/>
          <w:spacing w:val="-2"/>
        </w:rPr>
        <w:t>＞</w:t>
      </w:r>
      <w:r>
        <w:rPr>
          <w:sz w:val="21"/>
          <w:szCs w:val="21"/>
          <w:color w:val="231F20"/>
          <w:spacing w:val="-2"/>
        </w:rPr>
        <w:t>0.05</w:t>
      </w:r>
      <w:r>
        <w:rPr>
          <w:rFonts w:ascii="Microsoft YaHei" w:hAnsi="Microsoft YaHei" w:eastAsia="Microsoft YaHei" w:cs="Microsoft YaHei"/>
          <w:sz w:val="21"/>
          <w:szCs w:val="21"/>
          <w:color w:val="231F20"/>
          <w:spacing w:val="-2"/>
        </w:rPr>
        <w:t>）。见表</w:t>
      </w:r>
      <w:r>
        <w:rPr>
          <w:sz w:val="21"/>
          <w:szCs w:val="21"/>
          <w:color w:val="231F20"/>
          <w:spacing w:val="-2"/>
        </w:rPr>
        <w:t>3</w:t>
      </w:r>
      <w:r>
        <w:rPr>
          <w:rFonts w:ascii="Microsoft YaHei" w:hAnsi="Microsoft YaHei" w:eastAsia="Microsoft YaHei" w:cs="Microsoft YaHei"/>
          <w:sz w:val="21"/>
          <w:szCs w:val="21"/>
          <w:color w:val="231F20"/>
          <w:spacing w:val="-2"/>
        </w:rPr>
        <w:t>。</w:t>
      </w:r>
    </w:p>
    <w:p>
      <w:pPr>
        <w:spacing w:line="220" w:lineRule="auto"/>
        <w:sectPr>
          <w:type w:val="continuous"/>
          <w:pgSz w:w="11906" w:h="16838"/>
          <w:pgMar w:top="1493" w:right="1132" w:bottom="797" w:left="407" w:header="1045" w:footer="354" w:gutter="0"/>
          <w:cols w:equalWidth="0" w:num="2">
            <w:col w:w="5664" w:space="100"/>
            <w:col w:w="4602" w:space="0"/>
          </w:cols>
        </w:sectPr>
        <w:rPr>
          <w:rFonts w:ascii="Microsoft YaHei" w:hAnsi="Microsoft YaHei" w:eastAsia="Microsoft YaHei" w:cs="Microsoft YaHei"/>
          <w:sz w:val="21"/>
          <w:szCs w:val="21"/>
        </w:rPr>
      </w:pPr>
    </w:p>
    <w:p>
      <w:pPr>
        <w:pStyle w:val="BodyText"/>
        <w:ind w:left="3169"/>
        <w:spacing w:before="169" w:line="178" w:lineRule="auto"/>
        <w:outlineLvl w:val="0"/>
        <w:rPr/>
      </w:pPr>
      <w:r>
        <w:rPr>
          <w:rFonts w:ascii="SimHei" w:hAnsi="SimHei" w:eastAsia="SimHei" w:cs="SimHei"/>
          <w:color w:val="231F20"/>
        </w:rPr>
        <w:t>表3</w:t>
      </w:r>
      <w:r>
        <w:rPr>
          <w:rFonts w:ascii="SimHei" w:hAnsi="SimHei" w:eastAsia="SimHei" w:cs="SimHei"/>
          <w:color w:val="231F20"/>
        </w:rPr>
        <w:t xml:space="preserve">  </w:t>
      </w:r>
      <w:r>
        <w:rPr>
          <w:color w:val="231F20"/>
        </w:rPr>
        <w:t>68</w:t>
      </w:r>
      <w:r>
        <w:rPr>
          <w:rFonts w:ascii="Microsoft YaHei" w:hAnsi="Microsoft YaHei" w:eastAsia="Microsoft YaHei" w:cs="Microsoft YaHei"/>
          <w:color w:val="231F20"/>
        </w:rPr>
        <w:t>例患者不同发病时间卵巢功能恢复情况比较</w:t>
      </w:r>
      <w:r>
        <w:rPr>
          <w:color w:val="231F20"/>
        </w:rPr>
        <w:t>[</w:t>
      </w:r>
      <w:r>
        <w:rPr>
          <w:i/>
          <w:iCs/>
          <w:color w:val="231F20"/>
          <w:spacing w:val="-1"/>
        </w:rPr>
        <w:t>n</w:t>
      </w:r>
      <w:r>
        <w:rPr>
          <w:rFonts w:ascii="Microsoft YaHei" w:hAnsi="Microsoft YaHei" w:eastAsia="Microsoft YaHei" w:cs="Microsoft YaHei"/>
          <w:color w:val="231F20"/>
          <w:spacing w:val="-1"/>
        </w:rPr>
        <w:t>（</w:t>
      </w:r>
      <w:r>
        <w:rPr>
          <w:color w:val="231F20"/>
          <w:spacing w:val="-1"/>
        </w:rPr>
        <w:t>%</w:t>
      </w:r>
      <w:r>
        <w:rPr>
          <w:rFonts w:ascii="Microsoft YaHei" w:hAnsi="Microsoft YaHei" w:eastAsia="Microsoft YaHei" w:cs="Microsoft YaHei"/>
          <w:color w:val="231F20"/>
          <w:spacing w:val="-1"/>
        </w:rPr>
        <w:t>）</w:t>
      </w:r>
      <w:r>
        <w:rPr>
          <w:color w:val="231F20"/>
          <w:spacing w:val="-1"/>
        </w:rPr>
        <w:t>]</w:t>
      </w:r>
    </w:p>
    <w:p>
      <w:pPr>
        <w:spacing w:line="72" w:lineRule="auto"/>
        <w:rPr>
          <w:rFonts w:ascii="Arial"/>
          <w:sz w:val="2"/>
        </w:rPr>
      </w:pPr>
      <w:r>
        <w:rPr>
          <w:rFonts w:ascii="Arial"/>
          <w:sz w:val="2"/>
        </w:r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26"/>
        <w:gridCol w:w="1235"/>
        <w:gridCol w:w="2069"/>
        <w:gridCol w:w="2260"/>
        <w:gridCol w:w="2247"/>
      </w:tblGrid>
      <w:tr>
        <w:trPr>
          <w:trHeight w:val="261" w:hRule="atLeast"/>
        </w:trPr>
        <w:tc>
          <w:tcPr>
            <w:tcW w:w="1826" w:type="dxa"/>
            <w:vAlign w:val="top"/>
            <w:tcBorders>
              <w:bottom w:val="single" w:color="231F20" w:sz="2" w:space="0"/>
              <w:top w:val="single" w:color="231F20" w:sz="4" w:space="0"/>
            </w:tcBorders>
          </w:tcPr>
          <w:p>
            <w:pPr>
              <w:ind w:left="698"/>
              <w:spacing w:before="45" w:line="220" w:lineRule="auto"/>
              <w:rPr>
                <w:rFonts w:ascii="SimSun" w:hAnsi="SimSun" w:eastAsia="SimSun" w:cs="SimSun"/>
                <w:sz w:val="17"/>
                <w:szCs w:val="17"/>
              </w:rPr>
            </w:pPr>
            <w:r>
              <w:rPr>
                <w:rFonts w:ascii="SimSun" w:hAnsi="SimSun" w:eastAsia="SimSun" w:cs="SimSun"/>
                <w:sz w:val="17"/>
                <w:szCs w:val="17"/>
                <w:color w:val="231F20"/>
                <w:spacing w:val="-2"/>
              </w:rPr>
              <w:t>发病时间</w:t>
            </w:r>
          </w:p>
        </w:tc>
        <w:tc>
          <w:tcPr>
            <w:tcW w:w="1235" w:type="dxa"/>
            <w:vAlign w:val="top"/>
            <w:tcBorders>
              <w:bottom w:val="single" w:color="231F20" w:sz="2" w:space="0"/>
              <w:top w:val="single" w:color="231F20" w:sz="4" w:space="0"/>
            </w:tcBorders>
          </w:tcPr>
          <w:p>
            <w:pPr>
              <w:ind w:left="472"/>
              <w:spacing w:before="44" w:line="220" w:lineRule="auto"/>
              <w:rPr>
                <w:rFonts w:ascii="SimSun" w:hAnsi="SimSun" w:eastAsia="SimSun" w:cs="SimSun"/>
                <w:sz w:val="17"/>
                <w:szCs w:val="17"/>
              </w:rPr>
            </w:pPr>
            <w:r>
              <w:rPr>
                <w:rFonts w:ascii="SimSun" w:hAnsi="SimSun" w:eastAsia="SimSun" w:cs="SimSun"/>
                <w:sz w:val="17"/>
                <w:szCs w:val="17"/>
                <w:color w:val="231F20"/>
                <w:spacing w:val="-2"/>
              </w:rPr>
              <w:t>例数</w:t>
            </w:r>
          </w:p>
        </w:tc>
        <w:tc>
          <w:tcPr>
            <w:tcW w:w="2069" w:type="dxa"/>
            <w:vAlign w:val="top"/>
            <w:tcBorders>
              <w:bottom w:val="single" w:color="231F20" w:sz="2" w:space="0"/>
              <w:top w:val="single" w:color="231F20" w:sz="4" w:space="0"/>
            </w:tcBorders>
          </w:tcPr>
          <w:p>
            <w:pPr>
              <w:ind w:left="437"/>
              <w:spacing w:before="44" w:line="220" w:lineRule="auto"/>
              <w:rPr>
                <w:rFonts w:ascii="SimSun" w:hAnsi="SimSun" w:eastAsia="SimSun" w:cs="SimSun"/>
                <w:sz w:val="17"/>
                <w:szCs w:val="17"/>
              </w:rPr>
            </w:pPr>
            <w:r>
              <w:rPr>
                <w:rFonts w:ascii="SimSun" w:hAnsi="SimSun" w:eastAsia="SimSun" w:cs="SimSun"/>
                <w:sz w:val="17"/>
                <w:szCs w:val="17"/>
                <w:color w:val="231F20"/>
                <w:spacing w:val="-2"/>
              </w:rPr>
              <w:t>卵巢大小正常</w:t>
            </w:r>
          </w:p>
        </w:tc>
        <w:tc>
          <w:tcPr>
            <w:tcW w:w="2260" w:type="dxa"/>
            <w:vAlign w:val="top"/>
            <w:tcBorders>
              <w:bottom w:val="single" w:color="231F20" w:sz="2" w:space="0"/>
              <w:top w:val="single" w:color="231F20" w:sz="4" w:space="0"/>
            </w:tcBorders>
          </w:tcPr>
          <w:p>
            <w:pPr>
              <w:ind w:left="634"/>
              <w:spacing w:before="45" w:line="219" w:lineRule="auto"/>
              <w:rPr>
                <w:rFonts w:ascii="SimSun" w:hAnsi="SimSun" w:eastAsia="SimSun" w:cs="SimSun"/>
                <w:sz w:val="17"/>
                <w:szCs w:val="17"/>
              </w:rPr>
            </w:pPr>
            <w:r>
              <w:rPr>
                <w:rFonts w:ascii="SimSun" w:hAnsi="SimSun" w:eastAsia="SimSun" w:cs="SimSun"/>
                <w:sz w:val="17"/>
                <w:szCs w:val="17"/>
                <w:color w:val="231F20"/>
                <w:spacing w:val="-2"/>
              </w:rPr>
              <w:t>卵巢供血正常</w:t>
            </w:r>
          </w:p>
        </w:tc>
        <w:tc>
          <w:tcPr>
            <w:tcW w:w="2247" w:type="dxa"/>
            <w:vAlign w:val="top"/>
            <w:tcBorders>
              <w:bottom w:val="single" w:color="231F20" w:sz="2" w:space="0"/>
              <w:top w:val="single" w:color="231F20" w:sz="4" w:space="0"/>
            </w:tcBorders>
          </w:tcPr>
          <w:p>
            <w:pPr>
              <w:ind w:left="628"/>
              <w:spacing w:before="44" w:line="220" w:lineRule="auto"/>
              <w:rPr>
                <w:rFonts w:ascii="SimSun" w:hAnsi="SimSun" w:eastAsia="SimSun" w:cs="SimSun"/>
                <w:sz w:val="17"/>
                <w:szCs w:val="17"/>
              </w:rPr>
            </w:pPr>
            <w:r>
              <w:rPr>
                <w:rFonts w:ascii="SimSun" w:hAnsi="SimSun" w:eastAsia="SimSun" w:cs="SimSun"/>
                <w:sz w:val="17"/>
                <w:szCs w:val="17"/>
                <w:color w:val="231F20"/>
                <w:spacing w:val="-2"/>
              </w:rPr>
              <w:t>卵泡发育正常</w:t>
            </w:r>
          </w:p>
        </w:tc>
      </w:tr>
      <w:tr>
        <w:trPr>
          <w:trHeight w:val="260" w:hRule="atLeast"/>
        </w:trPr>
        <w:tc>
          <w:tcPr>
            <w:tcW w:w="1826" w:type="dxa"/>
            <w:vAlign w:val="top"/>
            <w:tcBorders>
              <w:top w:val="single" w:color="231F20" w:sz="2" w:space="0"/>
            </w:tcBorders>
          </w:tcPr>
          <w:p>
            <w:pPr>
              <w:pStyle w:val="TableText"/>
              <w:ind w:left="819"/>
              <w:spacing w:before="48" w:line="219" w:lineRule="auto"/>
              <w:rPr/>
            </w:pPr>
            <w:r>
              <w:rPr>
                <w:rFonts w:ascii="SimSun" w:hAnsi="SimSun" w:eastAsia="SimSun" w:cs="SimSun"/>
                <w:color w:val="231F20"/>
                <w:spacing w:val="-5"/>
              </w:rPr>
              <w:t>≥</w:t>
            </w:r>
            <w:r>
              <w:rPr>
                <w:color w:val="231F20"/>
                <w:spacing w:val="-5"/>
              </w:rPr>
              <w:t>75 h</w:t>
            </w:r>
          </w:p>
        </w:tc>
        <w:tc>
          <w:tcPr>
            <w:tcW w:w="1235" w:type="dxa"/>
            <w:vAlign w:val="top"/>
            <w:tcBorders>
              <w:top w:val="single" w:color="231F20" w:sz="2" w:space="0"/>
            </w:tcBorders>
          </w:tcPr>
          <w:p>
            <w:pPr>
              <w:pStyle w:val="TableText"/>
              <w:ind w:left="570"/>
              <w:spacing w:before="79" w:line="186" w:lineRule="auto"/>
              <w:rPr/>
            </w:pPr>
            <w:r>
              <w:rPr>
                <w:color w:val="231F20"/>
                <w:spacing w:val="-5"/>
              </w:rPr>
              <w:t>10</w:t>
            </w:r>
          </w:p>
        </w:tc>
        <w:tc>
          <w:tcPr>
            <w:tcW w:w="2069" w:type="dxa"/>
            <w:vAlign w:val="top"/>
            <w:tcBorders>
              <w:top w:val="single" w:color="231F20" w:sz="2" w:space="0"/>
            </w:tcBorders>
          </w:tcPr>
          <w:p>
            <w:pPr>
              <w:pStyle w:val="TableText"/>
              <w:ind w:left="539"/>
              <w:spacing w:before="48" w:line="219" w:lineRule="auto"/>
              <w:rPr>
                <w:rFonts w:ascii="SimSun" w:hAnsi="SimSun" w:eastAsia="SimSun" w:cs="SimSun"/>
              </w:rPr>
            </w:pPr>
            <w:r>
              <w:rPr>
                <w:color w:val="231F20"/>
                <w:spacing w:val="-1"/>
              </w:rPr>
              <w:t>9</w:t>
            </w:r>
            <w:r>
              <w:rPr>
                <w:rFonts w:ascii="SimSun" w:hAnsi="SimSun" w:eastAsia="SimSun" w:cs="SimSun"/>
                <w:color w:val="231F20"/>
                <w:spacing w:val="-1"/>
              </w:rPr>
              <w:t>（</w:t>
            </w:r>
            <w:r>
              <w:rPr>
                <w:color w:val="231F20"/>
                <w:spacing w:val="-1"/>
              </w:rPr>
              <w:t>90.00</w:t>
            </w:r>
            <w:r>
              <w:rPr>
                <w:rFonts w:ascii="SimSun" w:hAnsi="SimSun" w:eastAsia="SimSun" w:cs="SimSun"/>
                <w:color w:val="231F20"/>
                <w:spacing w:val="-1"/>
              </w:rPr>
              <w:t>）</w:t>
            </w:r>
          </w:p>
        </w:tc>
        <w:tc>
          <w:tcPr>
            <w:tcW w:w="2260" w:type="dxa"/>
            <w:vAlign w:val="top"/>
            <w:tcBorders>
              <w:top w:val="single" w:color="231F20" w:sz="2" w:space="0"/>
            </w:tcBorders>
          </w:tcPr>
          <w:p>
            <w:pPr>
              <w:pStyle w:val="TableText"/>
              <w:ind w:left="739"/>
              <w:spacing w:before="48" w:line="219" w:lineRule="auto"/>
              <w:rPr>
                <w:rFonts w:ascii="SimSun" w:hAnsi="SimSun" w:eastAsia="SimSun" w:cs="SimSun"/>
              </w:rPr>
            </w:pPr>
            <w:r>
              <w:rPr>
                <w:color w:val="231F20"/>
                <w:spacing w:val="-2"/>
              </w:rPr>
              <w:t>8</w:t>
            </w:r>
            <w:r>
              <w:rPr>
                <w:rFonts w:ascii="SimSun" w:hAnsi="SimSun" w:eastAsia="SimSun" w:cs="SimSun"/>
                <w:color w:val="231F20"/>
                <w:spacing w:val="-2"/>
              </w:rPr>
              <w:t>（</w:t>
            </w:r>
            <w:r>
              <w:rPr>
                <w:color w:val="231F20"/>
                <w:spacing w:val="-2"/>
              </w:rPr>
              <w:t>80.00</w:t>
            </w:r>
            <w:r>
              <w:rPr>
                <w:rFonts w:ascii="SimSun" w:hAnsi="SimSun" w:eastAsia="SimSun" w:cs="SimSun"/>
                <w:color w:val="231F20"/>
                <w:spacing w:val="-2"/>
              </w:rPr>
              <w:t>）</w:t>
            </w:r>
          </w:p>
        </w:tc>
        <w:tc>
          <w:tcPr>
            <w:tcW w:w="2247" w:type="dxa"/>
            <w:vAlign w:val="top"/>
            <w:tcBorders>
              <w:top w:val="single" w:color="231F20" w:sz="2" w:space="0"/>
            </w:tcBorders>
          </w:tcPr>
          <w:p>
            <w:pPr>
              <w:pStyle w:val="TableText"/>
              <w:ind w:left="733"/>
              <w:spacing w:before="48" w:line="219" w:lineRule="auto"/>
              <w:rPr>
                <w:rFonts w:ascii="SimSun" w:hAnsi="SimSun" w:eastAsia="SimSun" w:cs="SimSun"/>
              </w:rPr>
            </w:pPr>
            <w:r>
              <w:rPr>
                <w:color w:val="231F20"/>
                <w:spacing w:val="-2"/>
              </w:rPr>
              <w:t>8</w:t>
            </w:r>
            <w:r>
              <w:rPr>
                <w:rFonts w:ascii="SimSun" w:hAnsi="SimSun" w:eastAsia="SimSun" w:cs="SimSun"/>
                <w:color w:val="231F20"/>
                <w:spacing w:val="-2"/>
              </w:rPr>
              <w:t>（</w:t>
            </w:r>
            <w:r>
              <w:rPr>
                <w:color w:val="231F20"/>
                <w:spacing w:val="-2"/>
              </w:rPr>
              <w:t>80.00</w:t>
            </w:r>
            <w:r>
              <w:rPr>
                <w:rFonts w:ascii="SimSun" w:hAnsi="SimSun" w:eastAsia="SimSun" w:cs="SimSun"/>
                <w:color w:val="231F20"/>
                <w:spacing w:val="-2"/>
              </w:rPr>
              <w:t>）</w:t>
            </w:r>
          </w:p>
        </w:tc>
      </w:tr>
      <w:tr>
        <w:trPr>
          <w:trHeight w:val="255" w:hRule="atLeast"/>
        </w:trPr>
        <w:tc>
          <w:tcPr>
            <w:tcW w:w="1826" w:type="dxa"/>
            <w:vAlign w:val="top"/>
          </w:tcPr>
          <w:p>
            <w:pPr>
              <w:pStyle w:val="TableText"/>
              <w:ind w:left="815"/>
              <w:spacing w:before="55" w:line="206" w:lineRule="auto"/>
              <w:rPr/>
            </w:pPr>
            <w:r>
              <w:rPr>
                <w:rFonts w:ascii="SimSun" w:hAnsi="SimSun" w:eastAsia="SimSun" w:cs="SimSun"/>
                <w:color w:val="231F20"/>
                <w:spacing w:val="16"/>
              </w:rPr>
              <w:t>&lt;</w:t>
            </w:r>
            <w:r>
              <w:rPr>
                <w:color w:val="231F20"/>
                <w:spacing w:val="16"/>
              </w:rPr>
              <w:t>75</w:t>
            </w:r>
            <w:r>
              <w:rPr>
                <w:color w:val="231F20"/>
                <w:spacing w:val="1"/>
              </w:rPr>
              <w:t xml:space="preserve"> </w:t>
            </w:r>
            <w:r>
              <w:rPr>
                <w:color w:val="231F20"/>
                <w:spacing w:val="16"/>
              </w:rPr>
              <w:t>h</w:t>
            </w:r>
          </w:p>
        </w:tc>
        <w:tc>
          <w:tcPr>
            <w:tcW w:w="1235" w:type="dxa"/>
            <w:vAlign w:val="top"/>
          </w:tcPr>
          <w:p>
            <w:pPr>
              <w:pStyle w:val="TableText"/>
              <w:ind w:left="559"/>
              <w:spacing w:before="86" w:line="186" w:lineRule="auto"/>
              <w:rPr/>
            </w:pPr>
            <w:r>
              <w:rPr>
                <w:color w:val="231F20"/>
                <w:spacing w:val="-3"/>
              </w:rPr>
              <w:t>58</w:t>
            </w:r>
          </w:p>
        </w:tc>
        <w:tc>
          <w:tcPr>
            <w:tcW w:w="2069" w:type="dxa"/>
            <w:vAlign w:val="top"/>
          </w:tcPr>
          <w:p>
            <w:pPr>
              <w:pStyle w:val="TableText"/>
              <w:ind w:left="497"/>
              <w:spacing w:before="55" w:line="206" w:lineRule="auto"/>
              <w:rPr>
                <w:rFonts w:ascii="SimSun" w:hAnsi="SimSun" w:eastAsia="SimSun" w:cs="SimSun"/>
              </w:rPr>
            </w:pPr>
            <w:r>
              <w:rPr>
                <w:color w:val="231F20"/>
                <w:spacing w:val="-1"/>
              </w:rPr>
              <w:t>55</w:t>
            </w:r>
            <w:r>
              <w:rPr>
                <w:rFonts w:ascii="SimSun" w:hAnsi="SimSun" w:eastAsia="SimSun" w:cs="SimSun"/>
                <w:color w:val="231F20"/>
                <w:spacing w:val="-1"/>
              </w:rPr>
              <w:t>（</w:t>
            </w:r>
            <w:r>
              <w:rPr>
                <w:color w:val="231F20"/>
                <w:spacing w:val="-1"/>
              </w:rPr>
              <w:t>94.83</w:t>
            </w:r>
            <w:r>
              <w:rPr>
                <w:rFonts w:ascii="SimSun" w:hAnsi="SimSun" w:eastAsia="SimSun" w:cs="SimSun"/>
                <w:color w:val="231F20"/>
                <w:spacing w:val="-1"/>
              </w:rPr>
              <w:t>）</w:t>
            </w:r>
          </w:p>
        </w:tc>
        <w:tc>
          <w:tcPr>
            <w:tcW w:w="2260" w:type="dxa"/>
            <w:vAlign w:val="top"/>
          </w:tcPr>
          <w:p>
            <w:pPr>
              <w:pStyle w:val="TableText"/>
              <w:ind w:left="694"/>
              <w:spacing w:before="55" w:line="206" w:lineRule="auto"/>
              <w:rPr>
                <w:rFonts w:ascii="SimSun" w:hAnsi="SimSun" w:eastAsia="SimSun" w:cs="SimSun"/>
              </w:rPr>
            </w:pPr>
            <w:r>
              <w:rPr>
                <w:color w:val="231F20"/>
                <w:spacing w:val="-1"/>
              </w:rPr>
              <w:t>55</w:t>
            </w:r>
            <w:r>
              <w:rPr>
                <w:rFonts w:ascii="SimSun" w:hAnsi="SimSun" w:eastAsia="SimSun" w:cs="SimSun"/>
                <w:color w:val="231F20"/>
                <w:spacing w:val="-1"/>
              </w:rPr>
              <w:t>（</w:t>
            </w:r>
            <w:r>
              <w:rPr>
                <w:color w:val="231F20"/>
                <w:spacing w:val="-1"/>
              </w:rPr>
              <w:t>94.83</w:t>
            </w:r>
            <w:r>
              <w:rPr>
                <w:rFonts w:ascii="SimSun" w:hAnsi="SimSun" w:eastAsia="SimSun" w:cs="SimSun"/>
                <w:color w:val="231F20"/>
                <w:spacing w:val="-1"/>
              </w:rPr>
              <w:t>）</w:t>
            </w:r>
          </w:p>
        </w:tc>
        <w:tc>
          <w:tcPr>
            <w:tcW w:w="2247" w:type="dxa"/>
            <w:vAlign w:val="top"/>
          </w:tcPr>
          <w:p>
            <w:pPr>
              <w:pStyle w:val="TableText"/>
              <w:ind w:left="688"/>
              <w:spacing w:before="55" w:line="206" w:lineRule="auto"/>
              <w:rPr>
                <w:rFonts w:ascii="SimSun" w:hAnsi="SimSun" w:eastAsia="SimSun" w:cs="SimSun"/>
              </w:rPr>
            </w:pPr>
            <w:r>
              <w:rPr>
                <w:color w:val="231F20"/>
                <w:spacing w:val="-1"/>
              </w:rPr>
              <w:t>55</w:t>
            </w:r>
            <w:r>
              <w:rPr>
                <w:rFonts w:ascii="SimSun" w:hAnsi="SimSun" w:eastAsia="SimSun" w:cs="SimSun"/>
                <w:color w:val="231F20"/>
                <w:spacing w:val="-1"/>
              </w:rPr>
              <w:t>（</w:t>
            </w:r>
            <w:r>
              <w:rPr>
                <w:color w:val="231F20"/>
                <w:spacing w:val="-1"/>
              </w:rPr>
              <w:t>94.83</w:t>
            </w:r>
            <w:r>
              <w:rPr>
                <w:rFonts w:ascii="SimSun" w:hAnsi="SimSun" w:eastAsia="SimSun" w:cs="SimSun"/>
                <w:color w:val="231F20"/>
                <w:spacing w:val="-1"/>
              </w:rPr>
              <w:t>）</w:t>
            </w:r>
          </w:p>
        </w:tc>
      </w:tr>
      <w:tr>
        <w:trPr>
          <w:trHeight w:val="294" w:hRule="atLeast"/>
        </w:trPr>
        <w:tc>
          <w:tcPr>
            <w:tcW w:w="1826" w:type="dxa"/>
            <w:vAlign w:val="top"/>
          </w:tcPr>
          <w:p>
            <w:pPr>
              <w:pStyle w:val="TableText"/>
              <w:ind w:left="951"/>
              <w:spacing w:before="60" w:line="226" w:lineRule="auto"/>
              <w:rPr>
                <w:sz w:val="9"/>
                <w:szCs w:val="9"/>
              </w:rPr>
            </w:pPr>
            <w:r>
              <w:rPr>
                <w:i/>
                <w:iCs/>
                <w:color w:val="231F20"/>
                <w:spacing w:val="10"/>
                <w:position w:val="-2"/>
              </w:rPr>
              <w:t>χ</w:t>
            </w:r>
            <w:r>
              <w:rPr>
                <w:sz w:val="9"/>
                <w:szCs w:val="9"/>
                <w:i/>
                <w:iCs/>
                <w:color w:val="231F20"/>
                <w:spacing w:val="10"/>
                <w:position w:val="5"/>
              </w:rPr>
              <w:t>2</w:t>
            </w:r>
          </w:p>
        </w:tc>
        <w:tc>
          <w:tcPr>
            <w:tcW w:w="1235" w:type="dxa"/>
            <w:vAlign w:val="top"/>
          </w:tcPr>
          <w:p>
            <w:pPr>
              <w:rPr>
                <w:rFonts w:ascii="Arial"/>
                <w:sz w:val="21"/>
              </w:rPr>
            </w:pPr>
            <w:r/>
          </w:p>
        </w:tc>
        <w:tc>
          <w:tcPr>
            <w:tcW w:w="2069" w:type="dxa"/>
            <w:vAlign w:val="top"/>
          </w:tcPr>
          <w:p>
            <w:pPr>
              <w:pStyle w:val="TableText"/>
              <w:ind w:left="750"/>
              <w:spacing w:before="97" w:line="186" w:lineRule="auto"/>
              <w:rPr/>
            </w:pPr>
            <w:r>
              <w:rPr>
                <w:color w:val="231F20"/>
                <w:spacing w:val="-1"/>
              </w:rPr>
              <w:t>0.359</w:t>
            </w:r>
          </w:p>
        </w:tc>
        <w:tc>
          <w:tcPr>
            <w:tcW w:w="2260" w:type="dxa"/>
            <w:vAlign w:val="top"/>
          </w:tcPr>
          <w:p>
            <w:pPr>
              <w:pStyle w:val="TableText"/>
              <w:ind w:left="945"/>
              <w:spacing w:before="97" w:line="186" w:lineRule="auto"/>
              <w:rPr/>
            </w:pPr>
            <w:r>
              <w:rPr>
                <w:color w:val="231F20"/>
                <w:spacing w:val="-1"/>
              </w:rPr>
              <w:t>2.753</w:t>
            </w:r>
          </w:p>
        </w:tc>
        <w:tc>
          <w:tcPr>
            <w:tcW w:w="2247" w:type="dxa"/>
            <w:vAlign w:val="top"/>
          </w:tcPr>
          <w:p>
            <w:pPr>
              <w:pStyle w:val="TableText"/>
              <w:ind w:left="939"/>
              <w:spacing w:before="97" w:line="186" w:lineRule="auto"/>
              <w:rPr/>
            </w:pPr>
            <w:r>
              <w:rPr>
                <w:color w:val="231F20"/>
                <w:spacing w:val="-1"/>
              </w:rPr>
              <w:t>2.753</w:t>
            </w:r>
          </w:p>
        </w:tc>
      </w:tr>
      <w:tr>
        <w:trPr>
          <w:trHeight w:val="253" w:hRule="atLeast"/>
        </w:trPr>
        <w:tc>
          <w:tcPr>
            <w:tcW w:w="1826" w:type="dxa"/>
            <w:vAlign w:val="top"/>
            <w:tcBorders>
              <w:bottom w:val="single" w:color="231F20" w:sz="4" w:space="0"/>
            </w:tcBorders>
          </w:tcPr>
          <w:p>
            <w:pPr>
              <w:pStyle w:val="TableText"/>
              <w:ind w:left="975"/>
              <w:spacing w:before="67" w:line="183" w:lineRule="auto"/>
              <w:rPr/>
            </w:pPr>
            <w:r>
              <w:rPr>
                <w:i/>
                <w:iCs/>
                <w:color w:val="231F20"/>
                <w:spacing w:val="5"/>
              </w:rPr>
              <w:t>P</w:t>
            </w:r>
          </w:p>
        </w:tc>
        <w:tc>
          <w:tcPr>
            <w:tcW w:w="1235" w:type="dxa"/>
            <w:vAlign w:val="top"/>
            <w:tcBorders>
              <w:bottom w:val="single" w:color="231F20" w:sz="4" w:space="0"/>
            </w:tcBorders>
          </w:tcPr>
          <w:p>
            <w:pPr>
              <w:rPr>
                <w:rFonts w:ascii="Arial"/>
                <w:sz w:val="21"/>
              </w:rPr>
            </w:pPr>
            <w:r/>
          </w:p>
        </w:tc>
        <w:tc>
          <w:tcPr>
            <w:tcW w:w="2069" w:type="dxa"/>
            <w:vAlign w:val="top"/>
            <w:tcBorders>
              <w:bottom w:val="single" w:color="231F20" w:sz="4" w:space="0"/>
            </w:tcBorders>
          </w:tcPr>
          <w:p>
            <w:pPr>
              <w:pStyle w:val="TableText"/>
              <w:ind w:left="750"/>
              <w:spacing w:before="69" w:line="186" w:lineRule="auto"/>
              <w:rPr/>
            </w:pPr>
            <w:r>
              <w:rPr>
                <w:color w:val="231F20"/>
                <w:spacing w:val="-1"/>
              </w:rPr>
              <w:t>0.549</w:t>
            </w:r>
          </w:p>
        </w:tc>
        <w:tc>
          <w:tcPr>
            <w:tcW w:w="2260" w:type="dxa"/>
            <w:vAlign w:val="top"/>
            <w:tcBorders>
              <w:bottom w:val="single" w:color="231F20" w:sz="4" w:space="0"/>
            </w:tcBorders>
          </w:tcPr>
          <w:p>
            <w:pPr>
              <w:pStyle w:val="TableText"/>
              <w:ind w:left="947"/>
              <w:spacing w:before="69" w:line="186" w:lineRule="auto"/>
              <w:rPr/>
            </w:pPr>
            <w:r>
              <w:rPr>
                <w:color w:val="231F20"/>
                <w:spacing w:val="-1"/>
              </w:rPr>
              <w:t>0.097</w:t>
            </w:r>
          </w:p>
        </w:tc>
        <w:tc>
          <w:tcPr>
            <w:tcW w:w="2247" w:type="dxa"/>
            <w:vAlign w:val="top"/>
            <w:tcBorders>
              <w:bottom w:val="single" w:color="231F20" w:sz="4" w:space="0"/>
            </w:tcBorders>
          </w:tcPr>
          <w:p>
            <w:pPr>
              <w:pStyle w:val="TableText"/>
              <w:ind w:left="941"/>
              <w:spacing w:before="69" w:line="186" w:lineRule="auto"/>
              <w:rPr/>
            </w:pPr>
            <w:r>
              <w:rPr>
                <w:color w:val="231F20"/>
                <w:spacing w:val="-1"/>
              </w:rPr>
              <w:t>0.097</w:t>
            </w:r>
          </w:p>
        </w:tc>
      </w:tr>
    </w:tbl>
    <w:p>
      <w:pPr>
        <w:rPr>
          <w:rFonts w:ascii="Arial"/>
          <w:sz w:val="21"/>
        </w:rPr>
      </w:pPr>
      <w:r/>
    </w:p>
    <w:p>
      <w:pPr>
        <w:spacing w:line="58" w:lineRule="exact"/>
        <w:rPr/>
      </w:pPr>
      <w:r/>
    </w:p>
    <w:p>
      <w:pPr>
        <w:spacing w:line="58" w:lineRule="exact"/>
        <w:sectPr>
          <w:type w:val="continuous"/>
          <w:pgSz w:w="11906" w:h="16838"/>
          <w:pgMar w:top="1493" w:right="1132" w:bottom="797" w:left="407" w:header="1045" w:footer="354" w:gutter="0"/>
          <w:cols w:equalWidth="0" w:num="1">
            <w:col w:w="10365" w:space="0"/>
          </w:cols>
        </w:sectPr>
        <w:rPr/>
      </w:pPr>
    </w:p>
    <w:p>
      <w:pPr>
        <w:pStyle w:val="BodyText"/>
        <w:ind w:left="730"/>
        <w:spacing w:before="41" w:line="184" w:lineRule="auto"/>
        <w:rPr>
          <w:rFonts w:ascii="Microsoft YaHei" w:hAnsi="Microsoft YaHei" w:eastAsia="Microsoft YaHei" w:cs="Microsoft YaHei"/>
          <w:sz w:val="21"/>
          <w:szCs w:val="21"/>
        </w:rPr>
      </w:pPr>
      <w:r>
        <w:rPr>
          <w:sz w:val="21"/>
          <w:szCs w:val="21"/>
          <w:b/>
          <w:bCs/>
          <w:color w:val="231F20"/>
          <w:spacing w:val="-1"/>
        </w:rPr>
        <w:t>2.4    </w:t>
      </w:r>
      <w:r>
        <w:rPr>
          <w:rFonts w:ascii="Microsoft YaHei" w:hAnsi="Microsoft YaHei" w:eastAsia="Microsoft YaHei" w:cs="Microsoft YaHei"/>
          <w:sz w:val="21"/>
          <w:szCs w:val="21"/>
          <w:color w:val="231F20"/>
          <w:spacing w:val="-1"/>
        </w:rPr>
        <w:t>不同卵巢外观卵巢功能恢复情况比较</w:t>
      </w:r>
    </w:p>
    <w:p>
      <w:pPr>
        <w:ind w:left="734" w:right="331" w:firstLine="422"/>
        <w:spacing w:before="53" w:line="22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患者术中卵巢外观呈红润或暗红色卵巢大小</w:t>
      </w:r>
      <w:r>
        <w:rPr>
          <w:rFonts w:ascii="Microsoft YaHei" w:hAnsi="Microsoft YaHei" w:eastAsia="Microsoft YaHei" w:cs="Microsoft YaHei"/>
          <w:sz w:val="21"/>
          <w:szCs w:val="21"/>
          <w:color w:val="231F20"/>
          <w:spacing w:val="13"/>
        </w:rPr>
        <w:t xml:space="preserve"> </w:t>
      </w:r>
      <w:r>
        <w:rPr>
          <w:rFonts w:ascii="Microsoft YaHei" w:hAnsi="Microsoft YaHei" w:eastAsia="Microsoft YaHei" w:cs="Microsoft YaHei"/>
          <w:sz w:val="21"/>
          <w:szCs w:val="21"/>
          <w:color w:val="231F20"/>
          <w:spacing w:val="9"/>
        </w:rPr>
        <w:t>正常率、卵巢供血正常率、卵泡发育正常率</w:t>
      </w:r>
      <w:r>
        <w:rPr>
          <w:rFonts w:ascii="Microsoft YaHei" w:hAnsi="Microsoft YaHei" w:eastAsia="Microsoft YaHei" w:cs="Microsoft YaHei"/>
          <w:sz w:val="21"/>
          <w:szCs w:val="21"/>
          <w:color w:val="231F20"/>
          <w:spacing w:val="8"/>
        </w:rPr>
        <w:t>均为</w:t>
      </w:r>
    </w:p>
    <w:p>
      <w:pPr>
        <w:spacing w:line="14" w:lineRule="auto"/>
        <w:rPr>
          <w:rFonts w:ascii="Arial"/>
          <w:sz w:val="2"/>
        </w:rPr>
      </w:pPr>
      <w:r>
        <w:rPr>
          <w:rFonts w:ascii="Arial" w:hAnsi="Arial" w:eastAsia="Arial" w:cs="Arial"/>
          <w:sz w:val="2"/>
          <w:szCs w:val="2"/>
        </w:rPr>
        <w:br w:type="column"/>
      </w:r>
    </w:p>
    <w:p>
      <w:pPr>
        <w:pStyle w:val="BodyText"/>
        <w:ind w:right="6" w:firstLine="17"/>
        <w:spacing w:before="39" w:line="220" w:lineRule="auto"/>
        <w:jc w:val="both"/>
        <w:rPr>
          <w:rFonts w:ascii="Microsoft YaHei" w:hAnsi="Microsoft YaHei" w:eastAsia="Microsoft YaHei" w:cs="Microsoft YaHei"/>
          <w:sz w:val="21"/>
          <w:szCs w:val="21"/>
        </w:rPr>
      </w:pPr>
      <w:r>
        <w:rPr>
          <w:sz w:val="21"/>
          <w:szCs w:val="21"/>
          <w:color w:val="231F20"/>
          <w:spacing w:val="1"/>
        </w:rPr>
        <w:t>100.00%</w:t>
      </w:r>
      <w:r>
        <w:rPr>
          <w:rFonts w:ascii="Microsoft YaHei" w:hAnsi="Microsoft YaHei" w:eastAsia="Microsoft YaHei" w:cs="Microsoft YaHei"/>
          <w:sz w:val="21"/>
          <w:szCs w:val="21"/>
          <w:color w:val="231F20"/>
          <w:spacing w:val="1"/>
        </w:rPr>
        <w:t>，均分别高于术中卵巢外观呈紫黑色患者</w:t>
      </w:r>
      <w:r>
        <w:rPr>
          <w:rFonts w:ascii="Microsoft YaHei" w:hAnsi="Microsoft YaHei" w:eastAsia="Microsoft YaHei" w:cs="Microsoft YaHei"/>
          <w:sz w:val="21"/>
          <w:szCs w:val="21"/>
          <w:color w:val="231F20"/>
          <w:spacing w:val="17"/>
          <w:w w:val="101"/>
        </w:rPr>
        <w:t xml:space="preserve"> </w:t>
      </w:r>
      <w:r>
        <w:rPr>
          <w:rFonts w:ascii="Microsoft YaHei" w:hAnsi="Microsoft YaHei" w:eastAsia="Microsoft YaHei" w:cs="Microsoft YaHei"/>
          <w:sz w:val="21"/>
          <w:szCs w:val="21"/>
          <w:color w:val="231F20"/>
          <w:spacing w:val="2"/>
        </w:rPr>
        <w:t>的</w:t>
      </w:r>
      <w:r>
        <w:rPr>
          <w:sz w:val="21"/>
          <w:szCs w:val="21"/>
          <w:color w:val="231F20"/>
          <w:spacing w:val="2"/>
        </w:rPr>
        <w:t>85.00%</w:t>
      </w:r>
      <w:r>
        <w:rPr>
          <w:sz w:val="21"/>
          <w:szCs w:val="21"/>
          <w:color w:val="231F20"/>
          <w:spacing w:val="-16"/>
        </w:rPr>
        <w:t xml:space="preserve"> </w:t>
      </w:r>
      <w:r>
        <w:rPr>
          <w:rFonts w:ascii="Microsoft YaHei" w:hAnsi="Microsoft YaHei" w:eastAsia="Microsoft YaHei" w:cs="Microsoft YaHei"/>
          <w:sz w:val="21"/>
          <w:szCs w:val="21"/>
          <w:color w:val="231F20"/>
          <w:spacing w:val="2"/>
        </w:rPr>
        <w:t>、</w:t>
      </w:r>
      <w:r>
        <w:rPr>
          <w:sz w:val="21"/>
          <w:szCs w:val="21"/>
          <w:color w:val="231F20"/>
          <w:spacing w:val="2"/>
        </w:rPr>
        <w:t>80.00%</w:t>
      </w:r>
      <w:r>
        <w:rPr>
          <w:sz w:val="21"/>
          <w:szCs w:val="21"/>
          <w:color w:val="231F20"/>
          <w:spacing w:val="-20"/>
        </w:rPr>
        <w:t xml:space="preserve"> </w:t>
      </w:r>
      <w:r>
        <w:rPr>
          <w:rFonts w:ascii="Microsoft YaHei" w:hAnsi="Microsoft YaHei" w:eastAsia="Microsoft YaHei" w:cs="Microsoft YaHei"/>
          <w:sz w:val="21"/>
          <w:szCs w:val="21"/>
          <w:color w:val="231F20"/>
          <w:spacing w:val="2"/>
        </w:rPr>
        <w:t>、</w:t>
      </w:r>
      <w:r>
        <w:rPr>
          <w:sz w:val="21"/>
          <w:szCs w:val="21"/>
          <w:color w:val="231F20"/>
          <w:spacing w:val="2"/>
        </w:rPr>
        <w:t>80.00%</w:t>
      </w:r>
      <w:r>
        <w:rPr>
          <w:rFonts w:ascii="Microsoft YaHei" w:hAnsi="Microsoft YaHei" w:eastAsia="Microsoft YaHei" w:cs="Microsoft YaHei"/>
          <w:sz w:val="21"/>
          <w:szCs w:val="21"/>
          <w:color w:val="231F20"/>
          <w:spacing w:val="2"/>
        </w:rPr>
        <w:t>，差异具有统计学意</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1"/>
        </w:rPr>
        <w:t>义（</w:t>
      </w:r>
      <w:r>
        <w:rPr>
          <w:sz w:val="21"/>
          <w:szCs w:val="21"/>
          <w:i/>
          <w:iCs/>
          <w:color w:val="231F20"/>
          <w:spacing w:val="-1"/>
        </w:rPr>
        <w:t>P</w:t>
      </w:r>
      <w:r>
        <w:rPr>
          <w:rFonts w:ascii="Microsoft YaHei" w:hAnsi="Microsoft YaHei" w:eastAsia="Microsoft YaHei" w:cs="Microsoft YaHei"/>
          <w:sz w:val="21"/>
          <w:szCs w:val="21"/>
          <w:color w:val="231F20"/>
          <w:spacing w:val="-1"/>
        </w:rPr>
        <w:t>＜</w:t>
      </w:r>
      <w:r>
        <w:rPr>
          <w:sz w:val="21"/>
          <w:szCs w:val="21"/>
          <w:color w:val="231F20"/>
          <w:spacing w:val="-1"/>
        </w:rPr>
        <w:t>0.05</w:t>
      </w:r>
      <w:r>
        <w:rPr>
          <w:rFonts w:ascii="Microsoft YaHei" w:hAnsi="Microsoft YaHei" w:eastAsia="Microsoft YaHei" w:cs="Microsoft YaHei"/>
          <w:sz w:val="21"/>
          <w:szCs w:val="21"/>
          <w:color w:val="231F20"/>
          <w:spacing w:val="-1"/>
        </w:rPr>
        <w:t>）。见表</w:t>
      </w:r>
      <w:r>
        <w:rPr>
          <w:sz w:val="21"/>
          <w:szCs w:val="21"/>
          <w:color w:val="231F20"/>
          <w:spacing w:val="-1"/>
        </w:rPr>
        <w:t>4</w:t>
      </w:r>
      <w:r>
        <w:rPr>
          <w:rFonts w:ascii="Microsoft YaHei" w:hAnsi="Microsoft YaHei" w:eastAsia="Microsoft YaHei" w:cs="Microsoft YaHei"/>
          <w:sz w:val="21"/>
          <w:szCs w:val="21"/>
          <w:color w:val="231F20"/>
          <w:spacing w:val="-1"/>
        </w:rPr>
        <w:t>。</w:t>
      </w:r>
    </w:p>
    <w:p>
      <w:pPr>
        <w:spacing w:line="220" w:lineRule="auto"/>
        <w:sectPr>
          <w:type w:val="continuous"/>
          <w:pgSz w:w="11906" w:h="16838"/>
          <w:pgMar w:top="1493" w:right="1132" w:bottom="797" w:left="407" w:header="1045" w:footer="354" w:gutter="0"/>
          <w:cols w:equalWidth="0" w:num="2">
            <w:col w:w="5665" w:space="100"/>
            <w:col w:w="4601" w:space="0"/>
          </w:cols>
        </w:sectPr>
        <w:rPr>
          <w:rFonts w:ascii="Microsoft YaHei" w:hAnsi="Microsoft YaHei" w:eastAsia="Microsoft YaHei" w:cs="Microsoft YaHei"/>
          <w:sz w:val="21"/>
          <w:szCs w:val="21"/>
        </w:rPr>
      </w:pPr>
    </w:p>
    <w:p>
      <w:pPr>
        <w:pStyle w:val="BodyText"/>
        <w:ind w:left="3169"/>
        <w:spacing w:before="169" w:line="178" w:lineRule="auto"/>
        <w:outlineLvl w:val="0"/>
        <w:rPr/>
      </w:pPr>
      <w:r>
        <w:rPr>
          <w:rFonts w:ascii="SimHei" w:hAnsi="SimHei" w:eastAsia="SimHei" w:cs="SimHei"/>
          <w:color w:val="231F20"/>
        </w:rPr>
        <w:t>表4</w:t>
      </w:r>
      <w:r>
        <w:rPr>
          <w:rFonts w:ascii="SimHei" w:hAnsi="SimHei" w:eastAsia="SimHei" w:cs="SimHei"/>
          <w:color w:val="231F20"/>
        </w:rPr>
        <w:t xml:space="preserve">  </w:t>
      </w:r>
      <w:r>
        <w:rPr>
          <w:color w:val="231F20"/>
        </w:rPr>
        <w:t>68</w:t>
      </w:r>
      <w:r>
        <w:rPr>
          <w:rFonts w:ascii="Microsoft YaHei" w:hAnsi="Microsoft YaHei" w:eastAsia="Microsoft YaHei" w:cs="Microsoft YaHei"/>
          <w:color w:val="231F20"/>
        </w:rPr>
        <w:t>例患者不同卵巢外观卵巢功能恢复情况比较</w:t>
      </w:r>
      <w:r>
        <w:rPr>
          <w:color w:val="231F20"/>
        </w:rPr>
        <w:t>[</w:t>
      </w:r>
      <w:r>
        <w:rPr>
          <w:i/>
          <w:iCs/>
          <w:color w:val="231F20"/>
          <w:spacing w:val="-1"/>
        </w:rPr>
        <w:t>n</w:t>
      </w:r>
      <w:r>
        <w:rPr>
          <w:rFonts w:ascii="Microsoft YaHei" w:hAnsi="Microsoft YaHei" w:eastAsia="Microsoft YaHei" w:cs="Microsoft YaHei"/>
          <w:color w:val="231F20"/>
          <w:spacing w:val="-1"/>
        </w:rPr>
        <w:t>（</w:t>
      </w:r>
      <w:r>
        <w:rPr>
          <w:color w:val="231F20"/>
          <w:spacing w:val="-1"/>
        </w:rPr>
        <w:t>%</w:t>
      </w:r>
      <w:r>
        <w:rPr>
          <w:rFonts w:ascii="Microsoft YaHei" w:hAnsi="Microsoft YaHei" w:eastAsia="Microsoft YaHei" w:cs="Microsoft YaHei"/>
          <w:color w:val="231F20"/>
          <w:spacing w:val="-1"/>
        </w:rPr>
        <w:t>）</w:t>
      </w:r>
      <w:r>
        <w:rPr>
          <w:color w:val="231F20"/>
          <w:spacing w:val="-1"/>
        </w:rPr>
        <w:t>]</w:t>
      </w:r>
    </w:p>
    <w:p>
      <w:pPr>
        <w:spacing w:line="72" w:lineRule="auto"/>
        <w:rPr>
          <w:rFonts w:ascii="Arial"/>
          <w:sz w:val="2"/>
        </w:rPr>
      </w:pPr>
      <w:r>
        <w:rPr>
          <w:rFonts w:ascii="Arial"/>
          <w:sz w:val="2"/>
        </w:rPr>
      </w:r>
    </w:p>
    <w:tbl>
      <w:tblPr>
        <w:tblStyle w:val="TableNormal"/>
        <w:tblW w:w="9637" w:type="dxa"/>
        <w:tblInd w:w="725"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885"/>
        <w:gridCol w:w="1136"/>
        <w:gridCol w:w="2061"/>
        <w:gridCol w:w="2255"/>
        <w:gridCol w:w="2300"/>
      </w:tblGrid>
      <w:tr>
        <w:trPr>
          <w:trHeight w:val="261" w:hRule="atLeast"/>
        </w:trPr>
        <w:tc>
          <w:tcPr>
            <w:tcW w:w="1885" w:type="dxa"/>
            <w:vAlign w:val="top"/>
            <w:tcBorders>
              <w:bottom w:val="single" w:color="231F20" w:sz="2" w:space="0"/>
              <w:top w:val="single" w:color="231F20" w:sz="4" w:space="0"/>
            </w:tcBorders>
          </w:tcPr>
          <w:p>
            <w:pPr>
              <w:ind w:left="682"/>
              <w:spacing w:before="44" w:line="220" w:lineRule="auto"/>
              <w:rPr>
                <w:rFonts w:ascii="SimSun" w:hAnsi="SimSun" w:eastAsia="SimSun" w:cs="SimSun"/>
                <w:sz w:val="17"/>
                <w:szCs w:val="17"/>
              </w:rPr>
            </w:pPr>
            <w:r>
              <w:rPr>
                <w:rFonts w:ascii="SimSun" w:hAnsi="SimSun" w:eastAsia="SimSun" w:cs="SimSun"/>
                <w:sz w:val="17"/>
                <w:szCs w:val="17"/>
                <w:color w:val="231F20"/>
                <w:spacing w:val="-3"/>
              </w:rPr>
              <w:t>卵巢外观</w:t>
            </w:r>
          </w:p>
        </w:tc>
        <w:tc>
          <w:tcPr>
            <w:tcW w:w="1136" w:type="dxa"/>
            <w:vAlign w:val="top"/>
            <w:tcBorders>
              <w:bottom w:val="single" w:color="231F20" w:sz="2" w:space="0"/>
              <w:top w:val="single" w:color="231F20" w:sz="4" w:space="0"/>
            </w:tcBorders>
          </w:tcPr>
          <w:p>
            <w:pPr>
              <w:ind w:left="370"/>
              <w:spacing w:before="44" w:line="220" w:lineRule="auto"/>
              <w:rPr>
                <w:rFonts w:ascii="SimSun" w:hAnsi="SimSun" w:eastAsia="SimSun" w:cs="SimSun"/>
                <w:sz w:val="17"/>
                <w:szCs w:val="17"/>
              </w:rPr>
            </w:pPr>
            <w:r>
              <w:rPr>
                <w:rFonts w:ascii="SimSun" w:hAnsi="SimSun" w:eastAsia="SimSun" w:cs="SimSun"/>
                <w:sz w:val="17"/>
                <w:szCs w:val="17"/>
                <w:color w:val="231F20"/>
                <w:spacing w:val="-2"/>
              </w:rPr>
              <w:t>例数</w:t>
            </w:r>
          </w:p>
        </w:tc>
        <w:tc>
          <w:tcPr>
            <w:tcW w:w="2061" w:type="dxa"/>
            <w:vAlign w:val="top"/>
            <w:tcBorders>
              <w:bottom w:val="single" w:color="231F20" w:sz="2" w:space="0"/>
              <w:top w:val="single" w:color="231F20" w:sz="4" w:space="0"/>
            </w:tcBorders>
          </w:tcPr>
          <w:p>
            <w:pPr>
              <w:ind w:left="439"/>
              <w:spacing w:before="44" w:line="220" w:lineRule="auto"/>
              <w:rPr>
                <w:rFonts w:ascii="SimSun" w:hAnsi="SimSun" w:eastAsia="SimSun" w:cs="SimSun"/>
                <w:sz w:val="17"/>
                <w:szCs w:val="17"/>
              </w:rPr>
            </w:pPr>
            <w:r>
              <w:rPr>
                <w:rFonts w:ascii="SimSun" w:hAnsi="SimSun" w:eastAsia="SimSun" w:cs="SimSun"/>
                <w:sz w:val="17"/>
                <w:szCs w:val="17"/>
                <w:color w:val="231F20"/>
                <w:spacing w:val="-2"/>
              </w:rPr>
              <w:t>卵巢大小正常</w:t>
            </w:r>
          </w:p>
        </w:tc>
        <w:tc>
          <w:tcPr>
            <w:tcW w:w="2255" w:type="dxa"/>
            <w:vAlign w:val="top"/>
            <w:tcBorders>
              <w:bottom w:val="single" w:color="231F20" w:sz="2" w:space="0"/>
              <w:top w:val="single" w:color="231F20" w:sz="4" w:space="0"/>
            </w:tcBorders>
          </w:tcPr>
          <w:p>
            <w:pPr>
              <w:ind w:left="622"/>
              <w:spacing w:before="45" w:line="219" w:lineRule="auto"/>
              <w:rPr>
                <w:rFonts w:ascii="SimSun" w:hAnsi="SimSun" w:eastAsia="SimSun" w:cs="SimSun"/>
                <w:sz w:val="17"/>
                <w:szCs w:val="17"/>
              </w:rPr>
            </w:pPr>
            <w:r>
              <w:rPr>
                <w:rFonts w:ascii="SimSun" w:hAnsi="SimSun" w:eastAsia="SimSun" w:cs="SimSun"/>
                <w:sz w:val="17"/>
                <w:szCs w:val="17"/>
                <w:color w:val="231F20"/>
                <w:spacing w:val="-2"/>
              </w:rPr>
              <w:t>卵巢供血正常</w:t>
            </w:r>
          </w:p>
        </w:tc>
        <w:tc>
          <w:tcPr>
            <w:tcW w:w="2300" w:type="dxa"/>
            <w:vAlign w:val="top"/>
            <w:tcBorders>
              <w:bottom w:val="single" w:color="231F20" w:sz="2" w:space="0"/>
              <w:top w:val="single" w:color="231F20" w:sz="4" w:space="0"/>
            </w:tcBorders>
          </w:tcPr>
          <w:p>
            <w:pPr>
              <w:ind w:left="634"/>
              <w:spacing w:before="44" w:line="220" w:lineRule="auto"/>
              <w:rPr>
                <w:rFonts w:ascii="SimSun" w:hAnsi="SimSun" w:eastAsia="SimSun" w:cs="SimSun"/>
                <w:sz w:val="17"/>
                <w:szCs w:val="17"/>
              </w:rPr>
            </w:pPr>
            <w:r>
              <w:rPr>
                <w:rFonts w:ascii="SimSun" w:hAnsi="SimSun" w:eastAsia="SimSun" w:cs="SimSun"/>
                <w:sz w:val="17"/>
                <w:szCs w:val="17"/>
                <w:color w:val="231F20"/>
                <w:spacing w:val="-2"/>
              </w:rPr>
              <w:t>卵泡发育正常</w:t>
            </w:r>
          </w:p>
        </w:tc>
      </w:tr>
      <w:tr>
        <w:trPr>
          <w:trHeight w:val="260" w:hRule="atLeast"/>
        </w:trPr>
        <w:tc>
          <w:tcPr>
            <w:tcW w:w="1885" w:type="dxa"/>
            <w:vAlign w:val="top"/>
            <w:tcBorders>
              <w:top w:val="single" w:color="231F20" w:sz="2" w:space="0"/>
            </w:tcBorders>
          </w:tcPr>
          <w:p>
            <w:pPr>
              <w:ind w:left="512"/>
              <w:spacing w:before="48" w:line="219" w:lineRule="auto"/>
              <w:rPr>
                <w:rFonts w:ascii="SimSun" w:hAnsi="SimSun" w:eastAsia="SimSun" w:cs="SimSun"/>
                <w:sz w:val="17"/>
                <w:szCs w:val="17"/>
              </w:rPr>
            </w:pPr>
            <w:r>
              <w:rPr>
                <w:rFonts w:ascii="SimSun" w:hAnsi="SimSun" w:eastAsia="SimSun" w:cs="SimSun"/>
                <w:sz w:val="17"/>
                <w:szCs w:val="17"/>
                <w:color w:val="231F20"/>
                <w:spacing w:val="-2"/>
              </w:rPr>
              <w:t>红润或暗红色</w:t>
            </w:r>
          </w:p>
        </w:tc>
        <w:tc>
          <w:tcPr>
            <w:tcW w:w="1136" w:type="dxa"/>
            <w:vAlign w:val="top"/>
            <w:tcBorders>
              <w:top w:val="single" w:color="231F20" w:sz="2" w:space="0"/>
            </w:tcBorders>
          </w:tcPr>
          <w:p>
            <w:pPr>
              <w:pStyle w:val="TableText"/>
              <w:ind w:left="451"/>
              <w:spacing w:before="79" w:line="186" w:lineRule="auto"/>
              <w:rPr/>
            </w:pPr>
            <w:r>
              <w:rPr>
                <w:color w:val="231F20"/>
                <w:spacing w:val="-1"/>
              </w:rPr>
              <w:t>48</w:t>
            </w:r>
          </w:p>
        </w:tc>
        <w:tc>
          <w:tcPr>
            <w:tcW w:w="2061" w:type="dxa"/>
            <w:vAlign w:val="top"/>
            <w:tcBorders>
              <w:top w:val="single" w:color="231F20" w:sz="2" w:space="0"/>
            </w:tcBorders>
          </w:tcPr>
          <w:p>
            <w:pPr>
              <w:pStyle w:val="TableText"/>
              <w:ind w:left="452"/>
              <w:spacing w:before="48" w:line="219" w:lineRule="auto"/>
              <w:rPr>
                <w:rFonts w:ascii="SimSun" w:hAnsi="SimSun" w:eastAsia="SimSun" w:cs="SimSun"/>
              </w:rPr>
            </w:pPr>
            <w:r>
              <w:rPr>
                <w:color w:val="231F20"/>
                <w:spacing w:val="-1"/>
              </w:rPr>
              <w:t>48</w:t>
            </w:r>
            <w:r>
              <w:rPr>
                <w:rFonts w:ascii="SimSun" w:hAnsi="SimSun" w:eastAsia="SimSun" w:cs="SimSun"/>
                <w:color w:val="231F20"/>
                <w:spacing w:val="-1"/>
              </w:rPr>
              <w:t>（</w:t>
            </w:r>
            <w:r>
              <w:rPr>
                <w:color w:val="231F20"/>
                <w:spacing w:val="-1"/>
              </w:rPr>
              <w:t>100.00</w:t>
            </w:r>
            <w:r>
              <w:rPr>
                <w:rFonts w:ascii="SimSun" w:hAnsi="SimSun" w:eastAsia="SimSun" w:cs="SimSun"/>
                <w:color w:val="231F20"/>
                <w:spacing w:val="-1"/>
              </w:rPr>
              <w:t>）</w:t>
            </w:r>
          </w:p>
        </w:tc>
        <w:tc>
          <w:tcPr>
            <w:tcW w:w="2255" w:type="dxa"/>
            <w:vAlign w:val="top"/>
            <w:tcBorders>
              <w:top w:val="single" w:color="231F20" w:sz="2" w:space="0"/>
            </w:tcBorders>
          </w:tcPr>
          <w:p>
            <w:pPr>
              <w:pStyle w:val="TableText"/>
              <w:ind w:left="635"/>
              <w:spacing w:before="48" w:line="219" w:lineRule="auto"/>
              <w:rPr>
                <w:rFonts w:ascii="SimSun" w:hAnsi="SimSun" w:eastAsia="SimSun" w:cs="SimSun"/>
              </w:rPr>
            </w:pPr>
            <w:r>
              <w:rPr>
                <w:color w:val="231F20"/>
                <w:spacing w:val="-1"/>
              </w:rPr>
              <w:t>48</w:t>
            </w:r>
            <w:r>
              <w:rPr>
                <w:rFonts w:ascii="SimSun" w:hAnsi="SimSun" w:eastAsia="SimSun" w:cs="SimSun"/>
                <w:color w:val="231F20"/>
                <w:spacing w:val="-1"/>
              </w:rPr>
              <w:t>（</w:t>
            </w:r>
            <w:r>
              <w:rPr>
                <w:color w:val="231F20"/>
                <w:spacing w:val="-1"/>
              </w:rPr>
              <w:t>100.00</w:t>
            </w:r>
            <w:r>
              <w:rPr>
                <w:rFonts w:ascii="SimSun" w:hAnsi="SimSun" w:eastAsia="SimSun" w:cs="SimSun"/>
                <w:color w:val="231F20"/>
                <w:spacing w:val="-1"/>
              </w:rPr>
              <w:t>）</w:t>
            </w:r>
          </w:p>
        </w:tc>
        <w:tc>
          <w:tcPr>
            <w:tcW w:w="2300" w:type="dxa"/>
            <w:vAlign w:val="top"/>
            <w:tcBorders>
              <w:top w:val="single" w:color="231F20" w:sz="2" w:space="0"/>
            </w:tcBorders>
          </w:tcPr>
          <w:p>
            <w:pPr>
              <w:pStyle w:val="TableText"/>
              <w:ind w:left="647"/>
              <w:spacing w:before="48" w:line="219" w:lineRule="auto"/>
              <w:rPr>
                <w:rFonts w:ascii="SimSun" w:hAnsi="SimSun" w:eastAsia="SimSun" w:cs="SimSun"/>
              </w:rPr>
            </w:pPr>
            <w:r>
              <w:rPr>
                <w:color w:val="231F20"/>
                <w:spacing w:val="-1"/>
              </w:rPr>
              <w:t>48</w:t>
            </w:r>
            <w:r>
              <w:rPr>
                <w:rFonts w:ascii="SimSun" w:hAnsi="SimSun" w:eastAsia="SimSun" w:cs="SimSun"/>
                <w:color w:val="231F20"/>
                <w:spacing w:val="-1"/>
              </w:rPr>
              <w:t>（</w:t>
            </w:r>
            <w:r>
              <w:rPr>
                <w:color w:val="231F20"/>
                <w:spacing w:val="-1"/>
              </w:rPr>
              <w:t>100.00</w:t>
            </w:r>
            <w:r>
              <w:rPr>
                <w:rFonts w:ascii="SimSun" w:hAnsi="SimSun" w:eastAsia="SimSun" w:cs="SimSun"/>
                <w:color w:val="231F20"/>
                <w:spacing w:val="-1"/>
              </w:rPr>
              <w:t>）</w:t>
            </w:r>
          </w:p>
        </w:tc>
      </w:tr>
      <w:tr>
        <w:trPr>
          <w:trHeight w:val="260" w:hRule="atLeast"/>
        </w:trPr>
        <w:tc>
          <w:tcPr>
            <w:tcW w:w="1885" w:type="dxa"/>
            <w:vAlign w:val="top"/>
          </w:tcPr>
          <w:p>
            <w:pPr>
              <w:ind w:left="767"/>
              <w:spacing w:before="54" w:line="212" w:lineRule="auto"/>
              <w:rPr>
                <w:rFonts w:ascii="SimSun" w:hAnsi="SimSun" w:eastAsia="SimSun" w:cs="SimSun"/>
                <w:sz w:val="17"/>
                <w:szCs w:val="17"/>
              </w:rPr>
            </w:pPr>
            <w:r>
              <w:rPr>
                <w:rFonts w:ascii="SimSun" w:hAnsi="SimSun" w:eastAsia="SimSun" w:cs="SimSun"/>
                <w:sz w:val="17"/>
                <w:szCs w:val="17"/>
                <w:color w:val="231F20"/>
                <w:spacing w:val="-3"/>
              </w:rPr>
              <w:t>紫黑色</w:t>
            </w:r>
          </w:p>
        </w:tc>
        <w:tc>
          <w:tcPr>
            <w:tcW w:w="1136" w:type="dxa"/>
            <w:vAlign w:val="top"/>
          </w:tcPr>
          <w:p>
            <w:pPr>
              <w:pStyle w:val="TableText"/>
              <w:ind w:left="452"/>
              <w:spacing w:before="86" w:line="186" w:lineRule="auto"/>
              <w:rPr/>
            </w:pPr>
            <w:r>
              <w:rPr>
                <w:color w:val="231F20"/>
                <w:spacing w:val="-1"/>
              </w:rPr>
              <w:t>20</w:t>
            </w:r>
          </w:p>
        </w:tc>
        <w:tc>
          <w:tcPr>
            <w:tcW w:w="2061" w:type="dxa"/>
            <w:vAlign w:val="top"/>
          </w:tcPr>
          <w:p>
            <w:pPr>
              <w:pStyle w:val="TableText"/>
              <w:ind w:left="489"/>
              <w:spacing w:before="54" w:line="212" w:lineRule="auto"/>
              <w:rPr>
                <w:sz w:val="9"/>
                <w:szCs w:val="9"/>
              </w:rPr>
            </w:pPr>
            <w:r>
              <w:rPr>
                <w:color w:val="231F20"/>
                <w:spacing w:val="-2"/>
              </w:rPr>
              <w:t>17</w:t>
            </w:r>
            <w:r>
              <w:rPr>
                <w:rFonts w:ascii="SimSun" w:hAnsi="SimSun" w:eastAsia="SimSun" w:cs="SimSun"/>
                <w:color w:val="231F20"/>
                <w:spacing w:val="-2"/>
              </w:rPr>
              <w:t>（</w:t>
            </w:r>
            <w:r>
              <w:rPr>
                <w:color w:val="231F20"/>
                <w:spacing w:val="-2"/>
              </w:rPr>
              <w:t>85.00</w:t>
            </w:r>
            <w:r>
              <w:rPr>
                <w:rFonts w:ascii="SimSun" w:hAnsi="SimSun" w:eastAsia="SimSun" w:cs="SimSun"/>
                <w:color w:val="231F20"/>
                <w:spacing w:val="-2"/>
              </w:rPr>
              <w:t>）</w:t>
            </w:r>
            <w:r>
              <w:rPr>
                <w:sz w:val="9"/>
                <w:szCs w:val="9"/>
                <w:color w:val="231F20"/>
                <w:spacing w:val="-2"/>
                <w:position w:val="8"/>
              </w:rPr>
              <w:t>a</w:t>
            </w:r>
          </w:p>
        </w:tc>
        <w:tc>
          <w:tcPr>
            <w:tcW w:w="2255" w:type="dxa"/>
            <w:vAlign w:val="top"/>
          </w:tcPr>
          <w:p>
            <w:pPr>
              <w:pStyle w:val="TableText"/>
              <w:ind w:left="673"/>
              <w:spacing w:before="54" w:line="212" w:lineRule="auto"/>
              <w:rPr>
                <w:sz w:val="9"/>
                <w:szCs w:val="9"/>
              </w:rPr>
            </w:pPr>
            <w:r>
              <w:rPr>
                <w:color w:val="231F20"/>
                <w:spacing w:val="-2"/>
              </w:rPr>
              <w:t>16</w:t>
            </w:r>
            <w:r>
              <w:rPr>
                <w:rFonts w:ascii="SimSun" w:hAnsi="SimSun" w:eastAsia="SimSun" w:cs="SimSun"/>
                <w:color w:val="231F20"/>
                <w:spacing w:val="-2"/>
              </w:rPr>
              <w:t>（</w:t>
            </w:r>
            <w:r>
              <w:rPr>
                <w:color w:val="231F20"/>
                <w:spacing w:val="-2"/>
              </w:rPr>
              <w:t>80.00</w:t>
            </w:r>
            <w:r>
              <w:rPr>
                <w:rFonts w:ascii="SimSun" w:hAnsi="SimSun" w:eastAsia="SimSun" w:cs="SimSun"/>
                <w:color w:val="231F20"/>
                <w:spacing w:val="-2"/>
              </w:rPr>
              <w:t>）</w:t>
            </w:r>
            <w:r>
              <w:rPr>
                <w:sz w:val="9"/>
                <w:szCs w:val="9"/>
                <w:color w:val="231F20"/>
                <w:spacing w:val="-2"/>
                <w:position w:val="8"/>
              </w:rPr>
              <w:t>a</w:t>
            </w:r>
          </w:p>
        </w:tc>
        <w:tc>
          <w:tcPr>
            <w:tcW w:w="2300" w:type="dxa"/>
            <w:vAlign w:val="top"/>
          </w:tcPr>
          <w:p>
            <w:pPr>
              <w:pStyle w:val="TableText"/>
              <w:ind w:left="685"/>
              <w:spacing w:before="54" w:line="212" w:lineRule="auto"/>
              <w:rPr>
                <w:sz w:val="9"/>
                <w:szCs w:val="9"/>
              </w:rPr>
            </w:pPr>
            <w:r>
              <w:rPr>
                <w:color w:val="231F20"/>
                <w:spacing w:val="-2"/>
              </w:rPr>
              <w:t>16</w:t>
            </w:r>
            <w:r>
              <w:rPr>
                <w:rFonts w:ascii="SimSun" w:hAnsi="SimSun" w:eastAsia="SimSun" w:cs="SimSun"/>
                <w:color w:val="231F20"/>
                <w:spacing w:val="-2"/>
              </w:rPr>
              <w:t>（</w:t>
            </w:r>
            <w:r>
              <w:rPr>
                <w:color w:val="231F20"/>
                <w:spacing w:val="-2"/>
              </w:rPr>
              <w:t>80.00</w:t>
            </w:r>
            <w:r>
              <w:rPr>
                <w:rFonts w:ascii="SimSun" w:hAnsi="SimSun" w:eastAsia="SimSun" w:cs="SimSun"/>
                <w:color w:val="231F20"/>
                <w:spacing w:val="-2"/>
              </w:rPr>
              <w:t>）</w:t>
            </w:r>
            <w:r>
              <w:rPr>
                <w:sz w:val="9"/>
                <w:szCs w:val="9"/>
                <w:color w:val="231F20"/>
                <w:spacing w:val="-2"/>
                <w:position w:val="8"/>
              </w:rPr>
              <w:t>a</w:t>
            </w:r>
          </w:p>
        </w:tc>
      </w:tr>
      <w:tr>
        <w:trPr>
          <w:trHeight w:val="289" w:hRule="atLeast"/>
        </w:trPr>
        <w:tc>
          <w:tcPr>
            <w:tcW w:w="1885" w:type="dxa"/>
            <w:vAlign w:val="top"/>
          </w:tcPr>
          <w:p>
            <w:pPr>
              <w:pStyle w:val="TableText"/>
              <w:ind w:left="933"/>
              <w:spacing w:before="55" w:line="226" w:lineRule="auto"/>
              <w:rPr>
                <w:sz w:val="9"/>
                <w:szCs w:val="9"/>
              </w:rPr>
            </w:pPr>
            <w:r>
              <w:rPr>
                <w:i/>
                <w:iCs/>
                <w:color w:val="231F20"/>
                <w:spacing w:val="10"/>
                <w:position w:val="-2"/>
              </w:rPr>
              <w:t>χ</w:t>
            </w:r>
            <w:r>
              <w:rPr>
                <w:sz w:val="9"/>
                <w:szCs w:val="9"/>
                <w:i/>
                <w:iCs/>
                <w:color w:val="231F20"/>
                <w:spacing w:val="10"/>
                <w:position w:val="5"/>
              </w:rPr>
              <w:t>2</w:t>
            </w:r>
          </w:p>
        </w:tc>
        <w:tc>
          <w:tcPr>
            <w:tcW w:w="1136" w:type="dxa"/>
            <w:vAlign w:val="top"/>
          </w:tcPr>
          <w:p>
            <w:pPr>
              <w:rPr>
                <w:rFonts w:ascii="Arial"/>
                <w:sz w:val="21"/>
              </w:rPr>
            </w:pPr>
            <w:r/>
          </w:p>
        </w:tc>
        <w:tc>
          <w:tcPr>
            <w:tcW w:w="2061" w:type="dxa"/>
            <w:vAlign w:val="top"/>
          </w:tcPr>
          <w:p>
            <w:pPr>
              <w:pStyle w:val="TableText"/>
              <w:ind w:left="753"/>
              <w:spacing w:before="92" w:line="186" w:lineRule="auto"/>
              <w:rPr/>
            </w:pPr>
            <w:r>
              <w:rPr>
                <w:color w:val="231F20"/>
                <w:spacing w:val="-1"/>
              </w:rPr>
              <w:t>7.532</w:t>
            </w:r>
          </w:p>
        </w:tc>
        <w:tc>
          <w:tcPr>
            <w:tcW w:w="2255" w:type="dxa"/>
            <w:vAlign w:val="top"/>
          </w:tcPr>
          <w:p>
            <w:pPr>
              <w:pStyle w:val="TableText"/>
              <w:ind w:left="907"/>
              <w:spacing w:before="92" w:line="186" w:lineRule="auto"/>
              <w:rPr/>
            </w:pPr>
            <w:r>
              <w:rPr>
                <w:color w:val="231F20"/>
                <w:spacing w:val="-3"/>
              </w:rPr>
              <w:t>10.200</w:t>
            </w:r>
          </w:p>
        </w:tc>
        <w:tc>
          <w:tcPr>
            <w:tcW w:w="2300" w:type="dxa"/>
            <w:vAlign w:val="top"/>
          </w:tcPr>
          <w:p>
            <w:pPr>
              <w:pStyle w:val="TableText"/>
              <w:ind w:left="919"/>
              <w:spacing w:before="92" w:line="186" w:lineRule="auto"/>
              <w:rPr/>
            </w:pPr>
            <w:r>
              <w:rPr>
                <w:color w:val="231F20"/>
                <w:spacing w:val="-3"/>
              </w:rPr>
              <w:t>10.200</w:t>
            </w:r>
          </w:p>
        </w:tc>
      </w:tr>
      <w:tr>
        <w:trPr>
          <w:trHeight w:val="253" w:hRule="atLeast"/>
        </w:trPr>
        <w:tc>
          <w:tcPr>
            <w:tcW w:w="1885" w:type="dxa"/>
            <w:vAlign w:val="top"/>
            <w:tcBorders>
              <w:bottom w:val="single" w:color="231F20" w:sz="4" w:space="0"/>
            </w:tcBorders>
          </w:tcPr>
          <w:p>
            <w:pPr>
              <w:pStyle w:val="TableText"/>
              <w:ind w:left="957"/>
              <w:spacing w:before="67" w:line="183" w:lineRule="auto"/>
              <w:rPr/>
            </w:pPr>
            <w:r>
              <w:rPr>
                <w:i/>
                <w:iCs/>
                <w:color w:val="231F20"/>
                <w:spacing w:val="5"/>
              </w:rPr>
              <w:t>P</w:t>
            </w:r>
          </w:p>
        </w:tc>
        <w:tc>
          <w:tcPr>
            <w:tcW w:w="1136" w:type="dxa"/>
            <w:vAlign w:val="top"/>
            <w:tcBorders>
              <w:bottom w:val="single" w:color="231F20" w:sz="4" w:space="0"/>
            </w:tcBorders>
          </w:tcPr>
          <w:p>
            <w:pPr>
              <w:rPr>
                <w:rFonts w:ascii="Arial"/>
                <w:sz w:val="21"/>
              </w:rPr>
            </w:pPr>
            <w:r/>
          </w:p>
        </w:tc>
        <w:tc>
          <w:tcPr>
            <w:tcW w:w="2061" w:type="dxa"/>
            <w:vAlign w:val="top"/>
            <w:tcBorders>
              <w:bottom w:val="single" w:color="231F20" w:sz="4" w:space="0"/>
            </w:tcBorders>
          </w:tcPr>
          <w:p>
            <w:pPr>
              <w:pStyle w:val="TableText"/>
              <w:ind w:left="753"/>
              <w:spacing w:before="69" w:line="186" w:lineRule="auto"/>
              <w:rPr/>
            </w:pPr>
            <w:r>
              <w:rPr>
                <w:color w:val="231F20"/>
                <w:spacing w:val="-1"/>
              </w:rPr>
              <w:t>0.006</w:t>
            </w:r>
          </w:p>
        </w:tc>
        <w:tc>
          <w:tcPr>
            <w:tcW w:w="2255" w:type="dxa"/>
            <w:vAlign w:val="top"/>
            <w:tcBorders>
              <w:bottom w:val="single" w:color="231F20" w:sz="4" w:space="0"/>
            </w:tcBorders>
          </w:tcPr>
          <w:p>
            <w:pPr>
              <w:pStyle w:val="TableText"/>
              <w:ind w:left="936"/>
              <w:spacing w:before="69" w:line="186" w:lineRule="auto"/>
              <w:rPr/>
            </w:pPr>
            <w:r>
              <w:rPr>
                <w:color w:val="231F20"/>
                <w:spacing w:val="-1"/>
              </w:rPr>
              <w:t>0.001</w:t>
            </w:r>
          </w:p>
        </w:tc>
        <w:tc>
          <w:tcPr>
            <w:tcW w:w="2300" w:type="dxa"/>
            <w:vAlign w:val="top"/>
            <w:tcBorders>
              <w:bottom w:val="single" w:color="231F20" w:sz="4" w:space="0"/>
            </w:tcBorders>
          </w:tcPr>
          <w:p>
            <w:pPr>
              <w:pStyle w:val="TableText"/>
              <w:ind w:left="948"/>
              <w:spacing w:before="69" w:line="186" w:lineRule="auto"/>
              <w:rPr/>
            </w:pPr>
            <w:r>
              <w:rPr>
                <w:color w:val="231F20"/>
                <w:spacing w:val="-1"/>
              </w:rPr>
              <w:t>0.001</w:t>
            </w:r>
          </w:p>
        </w:tc>
      </w:tr>
    </w:tbl>
    <w:p>
      <w:pPr>
        <w:spacing w:line="17" w:lineRule="exact"/>
        <w:rPr>
          <w:rFonts w:ascii="Arial"/>
          <w:sz w:val="2"/>
        </w:rPr>
      </w:pPr>
      <w:r/>
    </w:p>
    <w:p>
      <w:pPr>
        <w:spacing w:line="17" w:lineRule="exact"/>
        <w:sectPr>
          <w:type w:val="continuous"/>
          <w:pgSz w:w="11906" w:h="16838"/>
          <w:pgMar w:top="1493" w:right="1132" w:bottom="797" w:left="407" w:header="1045" w:footer="354" w:gutter="0"/>
          <w:cols w:equalWidth="0" w:num="1">
            <w:col w:w="10365" w:space="0"/>
          </w:cols>
        </w:sectPr>
        <w:rPr>
          <w:rFonts w:ascii="Arial" w:hAnsi="Arial" w:eastAsia="Arial" w:cs="Arial"/>
          <w:sz w:val="2"/>
          <w:szCs w:val="2"/>
        </w:rPr>
      </w:pPr>
    </w:p>
    <w:p>
      <w:pPr>
        <w:pStyle w:val="BodyText"/>
        <w:ind w:left="1053"/>
        <w:spacing w:before="42" w:line="197" w:lineRule="auto"/>
        <w:rPr>
          <w:sz w:val="16"/>
          <w:szCs w:val="16"/>
        </w:rPr>
      </w:pPr>
      <w:r>
        <w:rPr>
          <w:rFonts w:ascii="STXihei" w:hAnsi="STXihei" w:eastAsia="STXihei" w:cs="STXihei"/>
          <w:sz w:val="16"/>
          <w:szCs w:val="16"/>
          <w:color w:val="231F20"/>
          <w:spacing w:val="-1"/>
        </w:rPr>
        <w:t>注：与红润或暗红色比较，</w:t>
      </w:r>
      <w:r>
        <w:rPr>
          <w:sz w:val="9"/>
          <w:szCs w:val="9"/>
          <w:color w:val="231F20"/>
          <w:spacing w:val="-1"/>
          <w:position w:val="7"/>
        </w:rPr>
        <w:t>a</w:t>
      </w:r>
      <w:r>
        <w:rPr>
          <w:sz w:val="16"/>
          <w:szCs w:val="16"/>
          <w:i/>
          <w:iCs/>
          <w:color w:val="231F20"/>
          <w:spacing w:val="-1"/>
        </w:rPr>
        <w:t>P</w:t>
      </w:r>
      <w:r>
        <w:rPr>
          <w:rFonts w:ascii="STXihei" w:hAnsi="STXihei" w:eastAsia="STXihei" w:cs="STXihei"/>
          <w:sz w:val="16"/>
          <w:szCs w:val="16"/>
          <w:color w:val="231F20"/>
          <w:spacing w:val="-1"/>
        </w:rPr>
        <w:t>＜</w:t>
      </w:r>
      <w:r>
        <w:rPr>
          <w:sz w:val="16"/>
          <w:szCs w:val="16"/>
          <w:color w:val="231F20"/>
          <w:spacing w:val="-1"/>
        </w:rPr>
        <w:t>0.05</w:t>
      </w:r>
    </w:p>
    <w:p>
      <w:pPr>
        <w:pStyle w:val="BodyText"/>
        <w:ind w:left="729"/>
        <w:spacing w:before="308" w:line="291" w:lineRule="exact"/>
        <w:outlineLvl w:val="1"/>
        <w:rPr>
          <w:rFonts w:ascii="SimHei" w:hAnsi="SimHei" w:eastAsia="SimHei" w:cs="SimHei"/>
          <w:sz w:val="22"/>
          <w:szCs w:val="22"/>
        </w:rPr>
      </w:pPr>
      <w:r>
        <w:rPr>
          <w:sz w:val="22"/>
          <w:szCs w:val="22"/>
          <w:b/>
          <w:bCs/>
          <w:color w:val="231F20"/>
          <w:spacing w:val="-3"/>
          <w:position w:val="1"/>
        </w:rPr>
        <w:t>3</w:t>
      </w:r>
      <w:r>
        <w:rPr>
          <w:sz w:val="22"/>
          <w:szCs w:val="22"/>
          <w:b/>
          <w:bCs/>
          <w:color w:val="231F20"/>
          <w:spacing w:val="1"/>
          <w:position w:val="1"/>
        </w:rPr>
        <w:t xml:space="preserve">    </w:t>
      </w:r>
      <w:r>
        <w:rPr>
          <w:rFonts w:ascii="SimHei" w:hAnsi="SimHei" w:eastAsia="SimHei" w:cs="SimHei"/>
          <w:sz w:val="22"/>
          <w:szCs w:val="22"/>
          <w:color w:val="231F20"/>
          <w:spacing w:val="-3"/>
          <w:position w:val="1"/>
        </w:rPr>
        <w:t>讨论</w:t>
      </w:r>
    </w:p>
    <w:p>
      <w:pPr>
        <w:pStyle w:val="BodyText"/>
        <w:ind w:left="728" w:right="328" w:firstLine="427"/>
        <w:spacing w:before="46" w:line="22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卵巢囊肿蒂扭转是妇科常见的急腹症，其主</w:t>
      </w:r>
      <w:r>
        <w:rPr>
          <w:rFonts w:ascii="Microsoft YaHei" w:hAnsi="Microsoft YaHei" w:eastAsia="Microsoft YaHei" w:cs="Microsoft YaHei"/>
          <w:sz w:val="21"/>
          <w:szCs w:val="21"/>
          <w:color w:val="231F20"/>
          <w:spacing w:val="14"/>
        </w:rPr>
        <w:t xml:space="preserve"> </w:t>
      </w:r>
      <w:r>
        <w:rPr>
          <w:rFonts w:ascii="Microsoft YaHei" w:hAnsi="Microsoft YaHei" w:eastAsia="Microsoft YaHei" w:cs="Microsoft YaHei"/>
          <w:sz w:val="21"/>
          <w:szCs w:val="21"/>
          <w:color w:val="231F20"/>
          <w:spacing w:val="7"/>
        </w:rPr>
        <w:t>要临床表现为卵巢体积增大、重量增加、恶心、</w:t>
      </w:r>
      <w:r>
        <w:rPr>
          <w:rFonts w:ascii="Microsoft YaHei" w:hAnsi="Microsoft YaHei" w:eastAsia="Microsoft YaHei" w:cs="Microsoft YaHei"/>
          <w:sz w:val="21"/>
          <w:szCs w:val="21"/>
          <w:color w:val="231F20"/>
          <w:spacing w:val="11"/>
        </w:rPr>
        <w:t xml:space="preserve"> </w:t>
      </w:r>
      <w:r>
        <w:rPr>
          <w:rFonts w:ascii="Microsoft YaHei" w:hAnsi="Microsoft YaHei" w:eastAsia="Microsoft YaHei" w:cs="Microsoft YaHei"/>
          <w:sz w:val="21"/>
          <w:szCs w:val="21"/>
          <w:color w:val="231F20"/>
          <w:spacing w:val="10"/>
        </w:rPr>
        <w:t>突发性侧下腹剧痛</w:t>
      </w:r>
      <w:r>
        <w:rPr>
          <w:sz w:val="12"/>
          <w:szCs w:val="12"/>
          <w:color w:val="231F20"/>
          <w:spacing w:val="10"/>
          <w:position w:val="9"/>
        </w:rPr>
        <w:t>[5]</w:t>
      </w:r>
      <w:r>
        <w:rPr>
          <w:rFonts w:ascii="Microsoft YaHei" w:hAnsi="Microsoft YaHei" w:eastAsia="Microsoft YaHei" w:cs="Microsoft YaHei"/>
          <w:sz w:val="21"/>
          <w:szCs w:val="21"/>
          <w:color w:val="231F20"/>
          <w:spacing w:val="10"/>
        </w:rPr>
        <w:t>，</w:t>
      </w:r>
      <w:r>
        <w:rPr>
          <w:rFonts w:ascii="Microsoft YaHei" w:hAnsi="Microsoft YaHei" w:eastAsia="Microsoft YaHei" w:cs="Microsoft YaHei"/>
          <w:sz w:val="21"/>
          <w:szCs w:val="21"/>
          <w:color w:val="231F20"/>
          <w:spacing w:val="-30"/>
        </w:rPr>
        <w:t xml:space="preserve"> </w:t>
      </w:r>
      <w:r>
        <w:rPr>
          <w:rFonts w:ascii="Microsoft YaHei" w:hAnsi="Microsoft YaHei" w:eastAsia="Microsoft YaHei" w:cs="Microsoft YaHei"/>
          <w:sz w:val="21"/>
          <w:szCs w:val="21"/>
          <w:color w:val="231F20"/>
          <w:spacing w:val="10"/>
        </w:rPr>
        <w:t>若不能及时给予有效的治</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疗，严重者囊肿发生破裂继发感染，对患者生命</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安全产生威胁，其在临床上多采用患侧附件切除</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20"/>
        </w:rPr>
        <w:t>术，其中包括卵巢。卵巢具有产生卵细胞和分</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17"/>
        </w:rPr>
        <w:t>泌性激素的生理功能，是女性重要的性器官，</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20"/>
        </w:rPr>
        <w:t>卵巢功能紊乱严重威胁女性的生殖健康及生育</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1"/>
          <w:position w:val="-2"/>
        </w:rPr>
        <w:t>能力</w:t>
      </w:r>
      <w:r>
        <w:rPr>
          <w:sz w:val="12"/>
          <w:szCs w:val="12"/>
          <w:color w:val="231F20"/>
          <w:spacing w:val="-1"/>
          <w:position w:val="7"/>
        </w:rPr>
        <w:t>[6]</w:t>
      </w:r>
      <w:r>
        <w:rPr>
          <w:rFonts w:ascii="Microsoft YaHei" w:hAnsi="Microsoft YaHei" w:eastAsia="Microsoft YaHei" w:cs="Microsoft YaHei"/>
          <w:sz w:val="21"/>
          <w:szCs w:val="21"/>
          <w:color w:val="231F20"/>
          <w:spacing w:val="-1"/>
          <w:position w:val="-2"/>
        </w:rPr>
        <w:t>。</w:t>
      </w:r>
    </w:p>
    <w:p>
      <w:pPr>
        <w:pStyle w:val="BodyText"/>
        <w:ind w:left="731" w:right="328" w:firstLine="415"/>
        <w:spacing w:before="4" w:line="208" w:lineRule="auto"/>
        <w:jc w:val="both"/>
        <w:rPr>
          <w:rFonts w:ascii="Microsoft YaHei" w:hAnsi="Microsoft YaHei" w:eastAsia="Microsoft YaHei" w:cs="Microsoft YaHei"/>
          <w:sz w:val="21"/>
          <w:szCs w:val="21"/>
        </w:rPr>
      </w:pPr>
      <w:r>
        <w:rPr>
          <w:sz w:val="21"/>
          <w:szCs w:val="21"/>
          <w:color w:val="231F20"/>
        </w:rPr>
        <w:t>AMH</w:t>
      </w:r>
      <w:r>
        <w:rPr>
          <w:rFonts w:ascii="Microsoft YaHei" w:hAnsi="Microsoft YaHei" w:eastAsia="Microsoft YaHei" w:cs="Microsoft YaHei"/>
          <w:sz w:val="21"/>
          <w:szCs w:val="21"/>
          <w:color w:val="231F20"/>
          <w:spacing w:val="7"/>
        </w:rPr>
        <w:t>由窦前卵泡和小窦卵泡的颗粒细胞分泌</w:t>
      </w:r>
      <w:r>
        <w:rPr>
          <w:rFonts w:ascii="Microsoft YaHei" w:hAnsi="Microsoft YaHei" w:eastAsia="Microsoft YaHei" w:cs="Microsoft YaHei"/>
          <w:sz w:val="21"/>
          <w:szCs w:val="21"/>
          <w:color w:val="231F20"/>
          <w:spacing w:val="5"/>
        </w:rPr>
        <w:t xml:space="preserve"> </w:t>
      </w:r>
      <w:r>
        <w:rPr>
          <w:rFonts w:ascii="Microsoft YaHei" w:hAnsi="Microsoft YaHei" w:eastAsia="Microsoft YaHei" w:cs="Microsoft YaHei"/>
          <w:sz w:val="21"/>
          <w:szCs w:val="21"/>
          <w:color w:val="231F20"/>
          <w:spacing w:val="9"/>
        </w:rPr>
        <w:t>产生，其水平反映了窦卵泡数量，可被用于早期</w:t>
      </w:r>
      <w:r>
        <w:rPr>
          <w:rFonts w:ascii="Microsoft YaHei" w:hAnsi="Microsoft YaHei" w:eastAsia="Microsoft YaHei" w:cs="Microsoft YaHei"/>
          <w:sz w:val="21"/>
          <w:szCs w:val="21"/>
          <w:color w:val="231F20"/>
          <w:spacing w:val="1"/>
        </w:rPr>
        <w:t xml:space="preserve"> </w:t>
      </w:r>
      <w:r>
        <w:rPr>
          <w:rFonts w:ascii="Microsoft YaHei" w:hAnsi="Microsoft YaHei" w:eastAsia="Microsoft YaHei" w:cs="Microsoft YaHei"/>
          <w:sz w:val="21"/>
          <w:szCs w:val="21"/>
          <w:color w:val="231F20"/>
          <w:spacing w:val="2"/>
        </w:rPr>
        <w:t>评估卵巢的储备功能</w:t>
      </w:r>
      <w:r>
        <w:rPr>
          <w:sz w:val="12"/>
          <w:szCs w:val="12"/>
          <w:color w:val="231F20"/>
          <w:spacing w:val="2"/>
          <w:position w:val="9"/>
        </w:rPr>
        <w:t>[7] </w:t>
      </w:r>
      <w:r>
        <w:rPr>
          <w:rFonts w:ascii="Microsoft YaHei" w:hAnsi="Microsoft YaHei" w:eastAsia="Microsoft YaHei" w:cs="Microsoft YaHei"/>
          <w:sz w:val="21"/>
          <w:szCs w:val="21"/>
          <w:color w:val="231F20"/>
          <w:spacing w:val="2"/>
        </w:rPr>
        <w:t>。</w:t>
      </w:r>
      <w:r>
        <w:rPr>
          <w:sz w:val="21"/>
          <w:szCs w:val="21"/>
          <w:color w:val="231F20"/>
        </w:rPr>
        <w:t>FSH</w:t>
      </w:r>
      <w:r>
        <w:rPr>
          <w:rFonts w:ascii="Microsoft YaHei" w:hAnsi="Microsoft YaHei" w:eastAsia="Microsoft YaHei" w:cs="Microsoft YaHei"/>
          <w:sz w:val="21"/>
          <w:szCs w:val="21"/>
          <w:color w:val="231F20"/>
          <w:spacing w:val="2"/>
        </w:rPr>
        <w:t>水平是临床评估卵巢</w:t>
      </w:r>
      <w:r>
        <w:rPr>
          <w:rFonts w:ascii="Microsoft YaHei" w:hAnsi="Microsoft YaHei" w:eastAsia="Microsoft YaHei" w:cs="Microsoft YaHei"/>
          <w:sz w:val="21"/>
          <w:szCs w:val="21"/>
          <w:color w:val="231F20"/>
          <w:spacing w:val="8"/>
        </w:rPr>
        <w:t xml:space="preserve"> </w:t>
      </w:r>
      <w:r>
        <w:rPr>
          <w:rFonts w:ascii="Microsoft YaHei" w:hAnsi="Microsoft YaHei" w:eastAsia="Microsoft YaHei" w:cs="Microsoft YaHei"/>
          <w:sz w:val="21"/>
          <w:szCs w:val="21"/>
          <w:color w:val="231F20"/>
          <w:spacing w:val="3"/>
        </w:rPr>
        <w:t>储备功能的重要指标，</w:t>
      </w:r>
      <w:r>
        <w:rPr>
          <w:rFonts w:ascii="Microsoft YaHei" w:hAnsi="Microsoft YaHei" w:eastAsia="Microsoft YaHei" w:cs="Microsoft YaHei"/>
          <w:sz w:val="21"/>
          <w:szCs w:val="21"/>
          <w:color w:val="231F20"/>
          <w:spacing w:val="47"/>
        </w:rPr>
        <w:t xml:space="preserve"> </w:t>
      </w:r>
      <w:r>
        <w:rPr>
          <w:sz w:val="21"/>
          <w:szCs w:val="21"/>
          <w:color w:val="231F20"/>
        </w:rPr>
        <w:t>FSH</w:t>
      </w:r>
      <w:r>
        <w:rPr>
          <w:rFonts w:ascii="Microsoft YaHei" w:hAnsi="Microsoft YaHei" w:eastAsia="Microsoft YaHei" w:cs="Microsoft YaHei"/>
          <w:sz w:val="21"/>
          <w:szCs w:val="21"/>
          <w:color w:val="231F20"/>
          <w:spacing w:val="3"/>
        </w:rPr>
        <w:t>可随卵巢周期波动，</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能客观反映卵巢的储备功能，进而反映女性的生</w:t>
      </w:r>
      <w:r>
        <w:rPr>
          <w:rFonts w:ascii="Microsoft YaHei" w:hAnsi="Microsoft YaHei" w:eastAsia="Microsoft YaHei" w:cs="Microsoft YaHei"/>
          <w:sz w:val="21"/>
          <w:szCs w:val="21"/>
          <w:color w:val="231F20"/>
          <w:spacing w:val="1"/>
        </w:rPr>
        <w:t xml:space="preserve"> </w:t>
      </w:r>
      <w:r>
        <w:rPr>
          <w:rFonts w:ascii="Microsoft YaHei" w:hAnsi="Microsoft YaHei" w:eastAsia="Microsoft YaHei" w:cs="Microsoft YaHei"/>
          <w:sz w:val="21"/>
          <w:szCs w:val="21"/>
          <w:color w:val="231F20"/>
          <w:spacing w:val="9"/>
        </w:rPr>
        <w:t>育能力</w:t>
      </w:r>
      <w:r>
        <w:rPr>
          <w:sz w:val="12"/>
          <w:szCs w:val="12"/>
          <w:color w:val="231F20"/>
          <w:spacing w:val="9"/>
          <w:position w:val="9"/>
        </w:rPr>
        <w:t>[8] </w:t>
      </w:r>
      <w:r>
        <w:rPr>
          <w:rFonts w:ascii="Microsoft YaHei" w:hAnsi="Microsoft YaHei" w:eastAsia="Microsoft YaHei" w:cs="Microsoft YaHei"/>
          <w:sz w:val="21"/>
          <w:szCs w:val="21"/>
          <w:color w:val="231F20"/>
          <w:spacing w:val="9"/>
        </w:rPr>
        <w:t>。</w:t>
      </w:r>
      <w:r>
        <w:rPr>
          <w:sz w:val="21"/>
          <w:szCs w:val="21"/>
          <w:color w:val="231F20"/>
        </w:rPr>
        <w:t>FSH</w:t>
      </w:r>
      <w:r>
        <w:rPr>
          <w:rFonts w:ascii="Microsoft YaHei" w:hAnsi="Microsoft YaHei" w:eastAsia="Microsoft YaHei" w:cs="Microsoft YaHei"/>
          <w:sz w:val="21"/>
          <w:szCs w:val="21"/>
          <w:color w:val="231F20"/>
          <w:spacing w:val="9"/>
        </w:rPr>
        <w:t>能促进卵泡发育，还可与</w:t>
      </w:r>
      <w:r>
        <w:rPr>
          <w:sz w:val="21"/>
          <w:szCs w:val="21"/>
          <w:color w:val="231F20"/>
        </w:rPr>
        <w:t>LH</w:t>
      </w:r>
      <w:r>
        <w:rPr>
          <w:rFonts w:ascii="Microsoft YaHei" w:hAnsi="Microsoft YaHei" w:eastAsia="Microsoft YaHei" w:cs="Microsoft YaHei"/>
          <w:sz w:val="21"/>
          <w:szCs w:val="21"/>
          <w:color w:val="231F20"/>
          <w:spacing w:val="9"/>
        </w:rPr>
        <w:t>协同</w:t>
      </w:r>
      <w:r>
        <w:rPr>
          <w:rFonts w:ascii="Microsoft YaHei" w:hAnsi="Microsoft YaHei" w:eastAsia="Microsoft YaHei" w:cs="Microsoft YaHei"/>
          <w:sz w:val="21"/>
          <w:szCs w:val="21"/>
          <w:color w:val="231F20"/>
          <w:spacing w:val="5"/>
        </w:rPr>
        <w:t xml:space="preserve"> </w:t>
      </w:r>
      <w:r>
        <w:rPr>
          <w:rFonts w:ascii="Microsoft YaHei" w:hAnsi="Microsoft YaHei" w:eastAsia="Microsoft YaHei" w:cs="Microsoft YaHei"/>
          <w:sz w:val="21"/>
          <w:szCs w:val="21"/>
          <w:color w:val="231F20"/>
          <w:spacing w:val="9"/>
        </w:rPr>
        <w:t>作用，促进女性体内雌激素的分泌而形成排卵过</w:t>
      </w:r>
    </w:p>
    <w:p>
      <w:pPr>
        <w:spacing w:line="14" w:lineRule="auto"/>
        <w:rPr>
          <w:rFonts w:ascii="Arial"/>
          <w:sz w:val="2"/>
        </w:rPr>
      </w:pPr>
      <w:r>
        <w:rPr>
          <w:rFonts w:ascii="Arial" w:hAnsi="Arial" w:eastAsia="Arial" w:cs="Arial"/>
          <w:sz w:val="2"/>
          <w:szCs w:val="2"/>
        </w:rPr>
        <w:br w:type="column"/>
      </w:r>
    </w:p>
    <w:p>
      <w:pPr>
        <w:spacing w:line="446" w:lineRule="auto"/>
        <w:rPr>
          <w:rFonts w:ascii="Arial"/>
          <w:sz w:val="21"/>
        </w:rPr>
      </w:pPr>
      <w:r/>
    </w:p>
    <w:p>
      <w:pPr>
        <w:pStyle w:val="BodyText"/>
        <w:spacing w:before="90" w:line="220" w:lineRule="auto"/>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1"/>
        </w:rPr>
        <w:t>程。</w:t>
      </w:r>
      <w:r>
        <w:rPr>
          <w:sz w:val="21"/>
          <w:szCs w:val="21"/>
          <w:color w:val="231F20"/>
        </w:rPr>
        <w:t>AMH</w:t>
      </w:r>
      <w:r>
        <w:rPr>
          <w:sz w:val="21"/>
          <w:szCs w:val="21"/>
          <w:color w:val="231F20"/>
          <w:spacing w:val="-14"/>
        </w:rPr>
        <w:t xml:space="preserve"> </w:t>
      </w:r>
      <w:r>
        <w:rPr>
          <w:rFonts w:ascii="Microsoft YaHei" w:hAnsi="Microsoft YaHei" w:eastAsia="Microsoft YaHei" w:cs="Microsoft YaHei"/>
          <w:sz w:val="21"/>
          <w:szCs w:val="21"/>
          <w:color w:val="231F20"/>
          <w:spacing w:val="1"/>
        </w:rPr>
        <w:t>、</w:t>
      </w:r>
      <w:r>
        <w:rPr>
          <w:sz w:val="21"/>
          <w:szCs w:val="21"/>
          <w:color w:val="231F20"/>
        </w:rPr>
        <w:t>FSH</w:t>
      </w:r>
      <w:r>
        <w:rPr>
          <w:sz w:val="21"/>
          <w:szCs w:val="21"/>
          <w:color w:val="231F20"/>
          <w:spacing w:val="-22"/>
        </w:rPr>
        <w:t xml:space="preserve"> </w:t>
      </w:r>
      <w:r>
        <w:rPr>
          <w:rFonts w:ascii="Microsoft YaHei" w:hAnsi="Microsoft YaHei" w:eastAsia="Microsoft YaHei" w:cs="Microsoft YaHei"/>
          <w:sz w:val="21"/>
          <w:szCs w:val="21"/>
          <w:color w:val="231F20"/>
          <w:spacing w:val="1"/>
        </w:rPr>
        <w:t>、</w:t>
      </w:r>
      <w:r>
        <w:rPr>
          <w:sz w:val="21"/>
          <w:szCs w:val="21"/>
          <w:color w:val="231F20"/>
        </w:rPr>
        <w:t>LH</w:t>
      </w:r>
      <w:r>
        <w:rPr>
          <w:rFonts w:ascii="Microsoft YaHei" w:hAnsi="Microsoft YaHei" w:eastAsia="Microsoft YaHei" w:cs="Microsoft YaHei"/>
          <w:sz w:val="21"/>
          <w:szCs w:val="21"/>
          <w:color w:val="231F20"/>
          <w:spacing w:val="1"/>
        </w:rPr>
        <w:t>是卵巢分泌的重要物质，三</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者的水平能够反映女性生育能力状况。本研究结</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2"/>
        </w:rPr>
        <w:t>果显示，患者术前与术后激素水平比较，</w:t>
      </w:r>
      <w:r>
        <w:rPr>
          <w:rFonts w:ascii="Microsoft YaHei" w:hAnsi="Microsoft YaHei" w:eastAsia="Microsoft YaHei" w:cs="Microsoft YaHei"/>
          <w:sz w:val="21"/>
          <w:szCs w:val="21"/>
          <w:color w:val="231F20"/>
          <w:spacing w:val="30"/>
          <w:w w:val="101"/>
        </w:rPr>
        <w:t xml:space="preserve">  </w:t>
      </w:r>
      <w:r>
        <w:rPr>
          <w:sz w:val="21"/>
          <w:szCs w:val="21"/>
          <w:color w:val="231F20"/>
        </w:rPr>
        <w:t>FSH</w:t>
      </w:r>
      <w:r>
        <w:rPr>
          <w:rFonts w:ascii="Microsoft YaHei" w:hAnsi="Microsoft YaHei" w:eastAsia="Microsoft YaHei" w:cs="Microsoft YaHei"/>
          <w:sz w:val="21"/>
          <w:szCs w:val="21"/>
          <w:color w:val="231F20"/>
          <w:spacing w:val="2"/>
        </w:rPr>
        <w:t>明</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10"/>
        </w:rPr>
        <w:t>显升高，</w:t>
      </w:r>
      <w:r>
        <w:rPr>
          <w:rFonts w:ascii="Microsoft YaHei" w:hAnsi="Microsoft YaHei" w:eastAsia="Microsoft YaHei" w:cs="Microsoft YaHei"/>
          <w:sz w:val="21"/>
          <w:szCs w:val="21"/>
          <w:color w:val="231F20"/>
          <w:spacing w:val="-13"/>
        </w:rPr>
        <w:t xml:space="preserve"> </w:t>
      </w:r>
      <w:r>
        <w:rPr>
          <w:sz w:val="21"/>
          <w:szCs w:val="21"/>
          <w:color w:val="231F20"/>
        </w:rPr>
        <w:t>AMH</w:t>
      </w:r>
      <w:r>
        <w:rPr>
          <w:sz w:val="21"/>
          <w:szCs w:val="21"/>
          <w:color w:val="231F20"/>
          <w:spacing w:val="-12"/>
        </w:rPr>
        <w:t xml:space="preserve"> </w:t>
      </w:r>
      <w:r>
        <w:rPr>
          <w:rFonts w:ascii="Microsoft YaHei" w:hAnsi="Microsoft YaHei" w:eastAsia="Microsoft YaHei" w:cs="Microsoft YaHei"/>
          <w:sz w:val="21"/>
          <w:szCs w:val="21"/>
          <w:color w:val="231F20"/>
          <w:spacing w:val="10"/>
        </w:rPr>
        <w:t>、</w:t>
      </w:r>
      <w:r>
        <w:rPr>
          <w:sz w:val="21"/>
          <w:szCs w:val="21"/>
          <w:color w:val="231F20"/>
        </w:rPr>
        <w:t>LH</w:t>
      </w:r>
      <w:r>
        <w:rPr>
          <w:rFonts w:ascii="Microsoft YaHei" w:hAnsi="Microsoft YaHei" w:eastAsia="Microsoft YaHei" w:cs="Microsoft YaHei"/>
          <w:sz w:val="21"/>
          <w:szCs w:val="21"/>
          <w:color w:val="231F20"/>
          <w:spacing w:val="10"/>
        </w:rPr>
        <w:t>明显降低，说明患者在行卵</w:t>
      </w:r>
      <w:r>
        <w:rPr>
          <w:rFonts w:ascii="Microsoft YaHei" w:hAnsi="Microsoft YaHei" w:eastAsia="Microsoft YaHei" w:cs="Microsoft YaHei"/>
          <w:sz w:val="21"/>
          <w:szCs w:val="21"/>
          <w:color w:val="231F20"/>
        </w:rPr>
        <w:t xml:space="preserve"> </w:t>
      </w:r>
      <w:r>
        <w:rPr>
          <w:rFonts w:ascii="Microsoft YaHei" w:hAnsi="Microsoft YaHei" w:eastAsia="Microsoft YaHei" w:cs="Microsoft YaHei"/>
          <w:sz w:val="21"/>
          <w:szCs w:val="21"/>
          <w:color w:val="231F20"/>
          <w:spacing w:val="9"/>
        </w:rPr>
        <w:t>巢囊肿蒂扭转复位术后可导致卵巢功能暂时性下</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降，可能与手术中卵巢基质受损或卵巢组织丢失</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有关，对卵巢功能有一定的作用但不影响其恢复</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7"/>
        </w:rPr>
        <w:t>正常功能。有学者认为发病时间、蒂扭转角度、</w:t>
      </w:r>
      <w:r>
        <w:rPr>
          <w:rFonts w:ascii="Microsoft YaHei" w:hAnsi="Microsoft YaHei" w:eastAsia="Microsoft YaHei" w:cs="Microsoft YaHei"/>
          <w:sz w:val="21"/>
          <w:szCs w:val="21"/>
          <w:color w:val="231F20"/>
          <w:spacing w:val="9"/>
        </w:rPr>
        <w:t xml:space="preserve"> </w:t>
      </w:r>
      <w:r>
        <w:rPr>
          <w:rFonts w:ascii="Microsoft YaHei" w:hAnsi="Microsoft YaHei" w:eastAsia="Microsoft YaHei" w:cs="Microsoft YaHei"/>
          <w:sz w:val="21"/>
          <w:szCs w:val="21"/>
          <w:color w:val="231F20"/>
          <w:spacing w:val="9"/>
        </w:rPr>
        <w:t>卵巢外观状态等是影响患者术后卵巢功能恢复的</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rPr>
        <w:t>重要因素</w:t>
      </w:r>
      <w:r>
        <w:rPr>
          <w:sz w:val="12"/>
          <w:szCs w:val="12"/>
          <w:color w:val="231F20"/>
          <w:position w:val="9"/>
        </w:rPr>
        <w:t>[9] </w:t>
      </w:r>
      <w:r>
        <w:rPr>
          <w:rFonts w:ascii="Microsoft YaHei" w:hAnsi="Microsoft YaHei" w:eastAsia="Microsoft YaHei" w:cs="Microsoft YaHei"/>
          <w:sz w:val="21"/>
          <w:szCs w:val="21"/>
          <w:color w:val="231F20"/>
        </w:rPr>
        <w:t>。本研究发现发病时间、蒂扭转角度对</w:t>
      </w:r>
      <w:r>
        <w:rPr>
          <w:rFonts w:ascii="Microsoft YaHei" w:hAnsi="Microsoft YaHei" w:eastAsia="Microsoft YaHei" w:cs="Microsoft YaHei"/>
          <w:sz w:val="21"/>
          <w:szCs w:val="21"/>
          <w:color w:val="231F20"/>
          <w:spacing w:val="17"/>
        </w:rPr>
        <w:t xml:space="preserve"> </w:t>
      </w:r>
      <w:r>
        <w:rPr>
          <w:rFonts w:ascii="Microsoft YaHei" w:hAnsi="Microsoft YaHei" w:eastAsia="Microsoft YaHei" w:cs="Microsoft YaHei"/>
          <w:sz w:val="21"/>
          <w:szCs w:val="21"/>
          <w:color w:val="231F20"/>
          <w:spacing w:val="9"/>
        </w:rPr>
        <w:t>患者术后卵巢功能恢复无显著影响，可能是卵巢</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蒂扭转能够耐受一定时间下的组织缺氧，经手术</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9"/>
        </w:rPr>
        <w:t>复位后，卵巢血供逐渐恢复，最终卵巢功能得以</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1"/>
          <w:szCs w:val="21"/>
          <w:color w:val="231F20"/>
          <w:spacing w:val="-1"/>
          <w:position w:val="-3"/>
        </w:rPr>
        <w:t>保留</w:t>
      </w:r>
      <w:r>
        <w:rPr>
          <w:sz w:val="12"/>
          <w:szCs w:val="12"/>
          <w:color w:val="231F20"/>
          <w:spacing w:val="-1"/>
          <w:position w:val="6"/>
        </w:rPr>
        <w:t>[10]</w:t>
      </w:r>
      <w:r>
        <w:rPr>
          <w:rFonts w:ascii="Microsoft YaHei" w:hAnsi="Microsoft YaHei" w:eastAsia="Microsoft YaHei" w:cs="Microsoft YaHei"/>
          <w:sz w:val="21"/>
          <w:szCs w:val="21"/>
          <w:color w:val="231F20"/>
          <w:spacing w:val="-1"/>
          <w:position w:val="-3"/>
        </w:rPr>
        <w:t>。</w:t>
      </w:r>
    </w:p>
    <w:p>
      <w:pPr>
        <w:ind w:left="2" w:firstLine="421"/>
        <w:spacing w:before="1" w:line="193"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综上所述，腹腔镜下卵巢囊肿蒂扭转复位手</w:t>
      </w:r>
      <w:r>
        <w:rPr>
          <w:rFonts w:ascii="Microsoft YaHei" w:hAnsi="Microsoft YaHei" w:eastAsia="Microsoft YaHei" w:cs="Microsoft YaHei"/>
          <w:sz w:val="21"/>
          <w:szCs w:val="21"/>
          <w:color w:val="231F20"/>
          <w:spacing w:val="16"/>
        </w:rPr>
        <w:t xml:space="preserve"> </w:t>
      </w:r>
      <w:r>
        <w:rPr>
          <w:rFonts w:ascii="Microsoft YaHei" w:hAnsi="Microsoft YaHei" w:eastAsia="Microsoft YaHei" w:cs="Microsoft YaHei"/>
          <w:sz w:val="21"/>
          <w:szCs w:val="21"/>
          <w:color w:val="231F20"/>
          <w:spacing w:val="6"/>
        </w:rPr>
        <w:t>术在短时间内能够影响患者的各项性激素水平，</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9"/>
        </w:rPr>
        <w:t>可能使卵巢功能有短暂性的下降但不影响其最终</w:t>
      </w:r>
    </w:p>
    <w:p>
      <w:pPr>
        <w:spacing w:line="193" w:lineRule="auto"/>
        <w:sectPr>
          <w:type w:val="continuous"/>
          <w:pgSz w:w="11906" w:h="16838"/>
          <w:pgMar w:top="1493" w:right="1132" w:bottom="797" w:left="407" w:header="1045" w:footer="354" w:gutter="0"/>
          <w:cols w:equalWidth="0" w:num="2">
            <w:col w:w="5662" w:space="100"/>
            <w:col w:w="4603" w:space="0"/>
          </w:cols>
        </w:sectPr>
        <w:rPr>
          <w:rFonts w:ascii="Microsoft YaHei" w:hAnsi="Microsoft YaHei" w:eastAsia="Microsoft YaHei" w:cs="Microsoft YaHei"/>
          <w:sz w:val="21"/>
          <w:szCs w:val="21"/>
        </w:rPr>
      </w:pPr>
    </w:p>
    <w:p>
      <w:pPr>
        <w:spacing w:before="235"/>
        <w:rPr/>
      </w:pPr>
      <w:r>
        <w:pict>
          <v:shape id="_x0000_s24" style="position:absolute;margin-left:55.9842pt;margin-top:74.1926pt;mso-position-vertical-relative:page;mso-position-horizontal-relative:page;width:481.9pt;height:0.5pt;z-index:251662336;" o:allowincell="f" filled="false" strokecolor="#939598" strokeweight="0.47pt" coordsize="9637,10" coordorigin="0,0" path="m0,4l9637,4e">
            <v:stroke joinstyle="miter" miterlimit="4"/>
          </v:shape>
        </w:pict>
      </w:r>
      <w:r/>
    </w:p>
    <w:p>
      <w:pPr>
        <w:sectPr>
          <w:headerReference w:type="default" r:id="rId7"/>
          <w:footerReference w:type="default" r:id="rId8"/>
          <w:pgSz w:w="11906" w:h="16838"/>
          <w:pgMar w:top="1464" w:right="1132" w:bottom="797" w:left="407" w:header="1047" w:footer="354" w:gutter="0"/>
          <w:cols w:equalWidth="0" w:num="1">
            <w:col w:w="10366" w:space="0"/>
          </w:cols>
        </w:sectPr>
        <w:rPr/>
      </w:pPr>
    </w:p>
    <w:p>
      <w:pPr>
        <w:ind w:left="729" w:right="338" w:firstLine="2"/>
        <w:spacing w:before="44" w:line="224" w:lineRule="auto"/>
        <w:jc w:val="both"/>
        <w:rPr>
          <w:rFonts w:ascii="Microsoft YaHei" w:hAnsi="Microsoft YaHei" w:eastAsia="Microsoft YaHei" w:cs="Microsoft YaHei"/>
          <w:sz w:val="21"/>
          <w:szCs w:val="21"/>
        </w:rPr>
      </w:pPr>
      <w:r>
        <w:rPr>
          <w:rFonts w:ascii="Microsoft YaHei" w:hAnsi="Microsoft YaHei" w:eastAsia="Microsoft YaHei" w:cs="Microsoft YaHei"/>
          <w:sz w:val="21"/>
          <w:szCs w:val="21"/>
          <w:color w:val="231F20"/>
          <w:spacing w:val="9"/>
        </w:rPr>
        <w:t>恢复。发病时间、蒂扭转角度等对卵巢功能恢复</w:t>
      </w:r>
      <w:r>
        <w:rPr>
          <w:rFonts w:ascii="Microsoft YaHei" w:hAnsi="Microsoft YaHei" w:eastAsia="Microsoft YaHei" w:cs="Microsoft YaHei"/>
          <w:sz w:val="21"/>
          <w:szCs w:val="21"/>
          <w:color w:val="231F20"/>
          <w:spacing w:val="1"/>
        </w:rPr>
        <w:t xml:space="preserve"> </w:t>
      </w:r>
      <w:r>
        <w:rPr>
          <w:rFonts w:ascii="Microsoft YaHei" w:hAnsi="Microsoft YaHei" w:eastAsia="Microsoft YaHei" w:cs="Microsoft YaHei"/>
          <w:sz w:val="21"/>
          <w:szCs w:val="21"/>
          <w:color w:val="231F20"/>
          <w:spacing w:val="6"/>
        </w:rPr>
        <w:t>无显著影响，因此在不考虑切除附件的前提下，</w:t>
      </w:r>
      <w:r>
        <w:rPr>
          <w:rFonts w:ascii="Microsoft YaHei" w:hAnsi="Microsoft YaHei" w:eastAsia="Microsoft YaHei" w:cs="Microsoft YaHei"/>
          <w:sz w:val="21"/>
          <w:szCs w:val="21"/>
          <w:color w:val="231F20"/>
          <w:spacing w:val="4"/>
        </w:rPr>
        <w:t xml:space="preserve">  </w:t>
      </w:r>
      <w:r>
        <w:rPr>
          <w:rFonts w:ascii="Microsoft YaHei" w:hAnsi="Microsoft YaHei" w:eastAsia="Microsoft YaHei" w:cs="Microsoft YaHei"/>
          <w:sz w:val="21"/>
          <w:szCs w:val="21"/>
          <w:color w:val="231F20"/>
          <w:spacing w:val="9"/>
        </w:rPr>
        <w:t>卵巢囊肿蒂扭转患者行卵巢囊肿蒂扭转复位手术</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9"/>
        </w:rPr>
        <w:t>对卵巢各项功能恢复无显著影响，对保存女性的</w:t>
      </w:r>
      <w:r>
        <w:rPr>
          <w:rFonts w:ascii="Microsoft YaHei" w:hAnsi="Microsoft YaHei" w:eastAsia="Microsoft YaHei" w:cs="Microsoft YaHei"/>
          <w:sz w:val="21"/>
          <w:szCs w:val="21"/>
          <w:color w:val="231F20"/>
          <w:spacing w:val="3"/>
        </w:rPr>
        <w:t xml:space="preserve"> </w:t>
      </w:r>
      <w:r>
        <w:rPr>
          <w:rFonts w:ascii="Microsoft YaHei" w:hAnsi="Microsoft YaHei" w:eastAsia="Microsoft YaHei" w:cs="Microsoft YaHei"/>
          <w:sz w:val="21"/>
          <w:szCs w:val="21"/>
          <w:color w:val="231F20"/>
          <w:spacing w:val="-4"/>
        </w:rPr>
        <w:t>生育功能具有重要意义。</w:t>
      </w:r>
    </w:p>
    <w:p>
      <w:pPr>
        <w:ind w:left="2514"/>
        <w:spacing w:before="247" w:line="220" w:lineRule="auto"/>
        <w:outlineLvl w:val="0"/>
        <w:rPr>
          <w:rFonts w:ascii="SimSun" w:hAnsi="SimSun" w:eastAsia="SimSun" w:cs="SimSun"/>
          <w:sz w:val="20"/>
          <w:szCs w:val="20"/>
        </w:rPr>
      </w:pPr>
      <w:r>
        <w:rPr>
          <w:rFonts w:ascii="SimSun" w:hAnsi="SimSun" w:eastAsia="SimSun" w:cs="SimSun"/>
          <w:sz w:val="20"/>
          <w:szCs w:val="20"/>
          <w:color w:val="231F20"/>
          <w:spacing w:val="-6"/>
        </w:rPr>
        <w:t>参</w:t>
      </w:r>
      <w:r>
        <w:rPr>
          <w:rFonts w:ascii="SimSun" w:hAnsi="SimSun" w:eastAsia="SimSun" w:cs="SimSun"/>
          <w:sz w:val="20"/>
          <w:szCs w:val="20"/>
          <w:color w:val="231F20"/>
          <w:spacing w:val="-16"/>
        </w:rPr>
        <w:t xml:space="preserve"> </w:t>
      </w:r>
      <w:r>
        <w:rPr>
          <w:rFonts w:ascii="SimSun" w:hAnsi="SimSun" w:eastAsia="SimSun" w:cs="SimSun"/>
          <w:sz w:val="20"/>
          <w:szCs w:val="20"/>
          <w:color w:val="231F20"/>
          <w:spacing w:val="-6"/>
        </w:rPr>
        <w:t>考</w:t>
      </w:r>
      <w:r>
        <w:rPr>
          <w:rFonts w:ascii="SimSun" w:hAnsi="SimSun" w:eastAsia="SimSun" w:cs="SimSun"/>
          <w:sz w:val="20"/>
          <w:szCs w:val="20"/>
          <w:color w:val="231F20"/>
          <w:spacing w:val="-10"/>
        </w:rPr>
        <w:t xml:space="preserve"> </w:t>
      </w:r>
      <w:r>
        <w:rPr>
          <w:rFonts w:ascii="SimSun" w:hAnsi="SimSun" w:eastAsia="SimSun" w:cs="SimSun"/>
          <w:sz w:val="20"/>
          <w:szCs w:val="20"/>
          <w:color w:val="231F20"/>
          <w:spacing w:val="-6"/>
        </w:rPr>
        <w:t>文 献</w:t>
      </w:r>
    </w:p>
    <w:p>
      <w:pPr>
        <w:pStyle w:val="BodyText"/>
        <w:ind w:left="1147" w:right="339" w:hanging="407"/>
        <w:spacing w:before="220" w:line="272" w:lineRule="auto"/>
        <w:rPr/>
      </w:pPr>
      <w:r>
        <w:rPr>
          <w:color w:val="231F20"/>
          <w:spacing w:val="15"/>
        </w:rPr>
        <w:t>[1]    </w:t>
      </w:r>
      <w:r>
        <w:rPr>
          <w:color w:val="231F20"/>
        </w:rPr>
        <w:t>Lourenco</w:t>
      </w:r>
      <w:r>
        <w:rPr>
          <w:color w:val="231F20"/>
          <w:spacing w:val="21"/>
        </w:rPr>
        <w:t xml:space="preserve"> </w:t>
      </w:r>
      <w:r>
        <w:rPr>
          <w:color w:val="231F20"/>
        </w:rPr>
        <w:t>AP</w:t>
      </w:r>
      <w:r>
        <w:rPr>
          <w:color w:val="231F20"/>
          <w:spacing w:val="15"/>
        </w:rPr>
        <w:t>,</w:t>
      </w:r>
      <w:r>
        <w:rPr>
          <w:color w:val="231F20"/>
        </w:rPr>
        <w:t>Swenson</w:t>
      </w:r>
      <w:r>
        <w:rPr>
          <w:color w:val="231F20"/>
          <w:spacing w:val="31"/>
        </w:rPr>
        <w:t xml:space="preserve"> </w:t>
      </w:r>
      <w:r>
        <w:rPr>
          <w:color w:val="231F20"/>
        </w:rPr>
        <w:t>D</w:t>
      </w:r>
      <w:r>
        <w:rPr>
          <w:color w:val="231F20"/>
          <w:spacing w:val="15"/>
        </w:rPr>
        <w:t>,</w:t>
      </w:r>
      <w:r>
        <w:rPr>
          <w:color w:val="231F20"/>
        </w:rPr>
        <w:t>Tubbs</w:t>
      </w:r>
      <w:r>
        <w:rPr>
          <w:color w:val="231F20"/>
          <w:spacing w:val="30"/>
          <w:w w:val="101"/>
        </w:rPr>
        <w:t xml:space="preserve"> </w:t>
      </w:r>
      <w:r>
        <w:rPr>
          <w:color w:val="231F20"/>
        </w:rPr>
        <w:t>RJ</w:t>
      </w:r>
      <w:r>
        <w:rPr>
          <w:color w:val="231F20"/>
          <w:spacing w:val="15"/>
        </w:rPr>
        <w:t>,</w:t>
      </w:r>
      <w:r>
        <w:rPr>
          <w:color w:val="231F20"/>
        </w:rPr>
        <w:t>et</w:t>
      </w:r>
      <w:r>
        <w:rPr>
          <w:color w:val="231F20"/>
          <w:spacing w:val="15"/>
        </w:rPr>
        <w:t xml:space="preserve">  </w:t>
      </w:r>
      <w:r>
        <w:rPr>
          <w:color w:val="231F20"/>
        </w:rPr>
        <w:t>al</w:t>
      </w:r>
      <w:r>
        <w:rPr>
          <w:color w:val="231F20"/>
          <w:spacing w:val="15"/>
        </w:rPr>
        <w:t>.</w:t>
      </w:r>
      <w:r>
        <w:rPr>
          <w:color w:val="231F20"/>
        </w:rPr>
        <w:t>Ovarian</w:t>
      </w:r>
      <w:r>
        <w:rPr>
          <w:color w:val="231F20"/>
          <w:spacing w:val="34"/>
          <w:w w:val="101"/>
        </w:rPr>
        <w:t xml:space="preserve"> </w:t>
      </w:r>
      <w:r>
        <w:rPr>
          <w:color w:val="231F20"/>
        </w:rPr>
        <w:t>and </w:t>
      </w:r>
      <w:r>
        <w:rPr>
          <w:color w:val="231F20"/>
          <w:spacing w:val="4"/>
        </w:rPr>
        <w:t>tubal</w:t>
      </w:r>
      <w:r>
        <w:rPr>
          <w:color w:val="231F20"/>
          <w:spacing w:val="27"/>
        </w:rPr>
        <w:t xml:space="preserve"> </w:t>
      </w:r>
      <w:r>
        <w:rPr>
          <w:color w:val="231F20"/>
          <w:spacing w:val="4"/>
        </w:rPr>
        <w:t>torsion:imaging</w:t>
      </w:r>
      <w:r>
        <w:rPr>
          <w:color w:val="231F20"/>
          <w:spacing w:val="32"/>
        </w:rPr>
        <w:t xml:space="preserve"> </w:t>
      </w:r>
      <w:r>
        <w:rPr>
          <w:color w:val="231F20"/>
          <w:spacing w:val="4"/>
        </w:rPr>
        <w:t>f</w:t>
      </w:r>
      <w:r>
        <w:rPr>
          <w:color w:val="231F20"/>
          <w:spacing w:val="3"/>
        </w:rPr>
        <w:t>indings</w:t>
      </w:r>
      <w:r>
        <w:rPr>
          <w:color w:val="231F20"/>
          <w:spacing w:val="30"/>
          <w:w w:val="101"/>
        </w:rPr>
        <w:t xml:space="preserve"> </w:t>
      </w:r>
      <w:r>
        <w:rPr>
          <w:color w:val="231F20"/>
          <w:spacing w:val="3"/>
        </w:rPr>
        <w:t>on</w:t>
      </w:r>
      <w:r>
        <w:rPr>
          <w:color w:val="231F20"/>
          <w:spacing w:val="25"/>
          <w:w w:val="102"/>
        </w:rPr>
        <w:t xml:space="preserve"> </w:t>
      </w:r>
      <w:r>
        <w:rPr>
          <w:color w:val="231F20"/>
          <w:spacing w:val="3"/>
        </w:rPr>
        <w:t>US,CT,and</w:t>
      </w:r>
      <w:r>
        <w:rPr>
          <w:color w:val="231F20"/>
          <w:spacing w:val="27"/>
          <w:w w:val="101"/>
        </w:rPr>
        <w:t xml:space="preserve"> </w:t>
      </w:r>
      <w:r>
        <w:rPr>
          <w:color w:val="231F20"/>
          <w:spacing w:val="3"/>
        </w:rPr>
        <w:t>MRI[J].</w:t>
      </w:r>
      <w:r>
        <w:rPr>
          <w:color w:val="231F20"/>
        </w:rPr>
        <w:t xml:space="preserve"> </w:t>
      </w:r>
      <w:r>
        <w:rPr>
          <w:color w:val="231F20"/>
        </w:rPr>
        <w:t>Emerg Radiol.2014,21(2):179-187.</w:t>
      </w:r>
    </w:p>
    <w:p>
      <w:pPr>
        <w:pStyle w:val="BodyText"/>
        <w:ind w:left="1154" w:right="339" w:hanging="414"/>
        <w:spacing w:before="76" w:line="245" w:lineRule="auto"/>
        <w:rPr/>
      </w:pPr>
      <w:r>
        <w:rPr>
          <w:color w:val="231F20"/>
          <w:spacing w:val="5"/>
        </w:rPr>
        <w:t>[2]    </w:t>
      </w:r>
      <w:r>
        <w:rPr>
          <w:rFonts w:ascii="SimSun" w:hAnsi="SimSun" w:eastAsia="SimSun" w:cs="SimSun"/>
          <w:color w:val="231F20"/>
          <w:spacing w:val="5"/>
        </w:rPr>
        <w:t>刘婧</w:t>
      </w:r>
      <w:r>
        <w:rPr>
          <w:color w:val="231F20"/>
          <w:spacing w:val="5"/>
        </w:rPr>
        <w:t>,</w:t>
      </w:r>
      <w:r>
        <w:rPr>
          <w:rFonts w:ascii="SimSun" w:hAnsi="SimSun" w:eastAsia="SimSun" w:cs="SimSun"/>
          <w:color w:val="231F20"/>
          <w:spacing w:val="5"/>
        </w:rPr>
        <w:t>姜波玲</w:t>
      </w:r>
      <w:r>
        <w:rPr>
          <w:color w:val="231F20"/>
          <w:spacing w:val="5"/>
        </w:rPr>
        <w:t>.</w:t>
      </w:r>
      <w:r>
        <w:rPr>
          <w:rFonts w:ascii="SimSun" w:hAnsi="SimSun" w:eastAsia="SimSun" w:cs="SimSun"/>
          <w:color w:val="231F20"/>
          <w:spacing w:val="5"/>
        </w:rPr>
        <w:t>卵巢囊肿蒂扭转患者术中保</w:t>
      </w:r>
      <w:r>
        <w:rPr>
          <w:rFonts w:ascii="SimSun" w:hAnsi="SimSun" w:eastAsia="SimSun" w:cs="SimSun"/>
          <w:color w:val="231F20"/>
          <w:spacing w:val="4"/>
        </w:rPr>
        <w:t>留卵巢条件</w:t>
      </w:r>
      <w:r>
        <w:rPr>
          <w:rFonts w:ascii="SimSun" w:hAnsi="SimSun" w:eastAsia="SimSun" w:cs="SimSun"/>
          <w:color w:val="231F20"/>
        </w:rPr>
        <w:t xml:space="preserve"> </w:t>
      </w:r>
      <w:r>
        <w:rPr>
          <w:rFonts w:ascii="SimSun" w:hAnsi="SimSun" w:eastAsia="SimSun" w:cs="SimSun"/>
          <w:color w:val="231F20"/>
        </w:rPr>
        <w:t>分析</w:t>
      </w:r>
      <w:r>
        <w:rPr>
          <w:color w:val="231F20"/>
        </w:rPr>
        <w:t>[J].</w:t>
      </w:r>
      <w:r>
        <w:rPr>
          <w:rFonts w:ascii="SimSun" w:hAnsi="SimSun" w:eastAsia="SimSun" w:cs="SimSun"/>
          <w:color w:val="231F20"/>
        </w:rPr>
        <w:t>现代仪器与医疗</w:t>
      </w:r>
      <w:r>
        <w:rPr>
          <w:color w:val="231F20"/>
        </w:rPr>
        <w:t>,2017,23(4):34-35,38.</w:t>
      </w:r>
    </w:p>
    <w:p>
      <w:pPr>
        <w:pStyle w:val="BodyText"/>
        <w:ind w:left="1149" w:right="340" w:hanging="409"/>
        <w:spacing w:before="62" w:line="261" w:lineRule="auto"/>
        <w:rPr/>
      </w:pPr>
      <w:r>
        <w:rPr>
          <w:color w:val="231F20"/>
        </w:rPr>
        <w:t>[3]    </w:t>
      </w:r>
      <w:r>
        <w:rPr>
          <w:rFonts w:ascii="SimSun" w:hAnsi="SimSun" w:eastAsia="SimSun" w:cs="SimSun"/>
          <w:color w:val="231F20"/>
        </w:rPr>
        <w:t>王萍</w:t>
      </w:r>
      <w:r>
        <w:rPr>
          <w:color w:val="231F20"/>
        </w:rPr>
        <w:t>.</w:t>
      </w:r>
      <w:r>
        <w:rPr>
          <w:rFonts w:ascii="SimSun" w:hAnsi="SimSun" w:eastAsia="SimSun" w:cs="SimSun"/>
          <w:color w:val="231F20"/>
        </w:rPr>
        <w:t>卵巢囊肿蒂扭转手术中保留卵巢的治疗效果及安</w:t>
      </w:r>
      <w:r>
        <w:rPr>
          <w:rFonts w:ascii="SimSun" w:hAnsi="SimSun" w:eastAsia="SimSun" w:cs="SimSun"/>
          <w:color w:val="231F20"/>
          <w:spacing w:val="14"/>
        </w:rPr>
        <w:t xml:space="preserve"> </w:t>
      </w:r>
      <w:r>
        <w:rPr>
          <w:rFonts w:ascii="SimSun" w:hAnsi="SimSun" w:eastAsia="SimSun" w:cs="SimSun"/>
          <w:color w:val="231F20"/>
          <w:spacing w:val="2"/>
        </w:rPr>
        <w:t>全性探究</w:t>
      </w:r>
      <w:r>
        <w:rPr>
          <w:color w:val="231F20"/>
          <w:spacing w:val="2"/>
        </w:rPr>
        <w:t>[J].</w:t>
      </w:r>
      <w:r>
        <w:rPr>
          <w:rFonts w:ascii="SimSun" w:hAnsi="SimSun" w:eastAsia="SimSun" w:cs="SimSun"/>
          <w:color w:val="231F20"/>
          <w:spacing w:val="2"/>
        </w:rPr>
        <w:t>实用妇科内分泌杂志</w:t>
      </w:r>
      <w:r>
        <w:rPr>
          <w:color w:val="231F20"/>
          <w:spacing w:val="2"/>
        </w:rPr>
        <w:t>(</w:t>
      </w:r>
      <w:r>
        <w:rPr>
          <w:rFonts w:ascii="SimSun" w:hAnsi="SimSun" w:eastAsia="SimSun" w:cs="SimSun"/>
          <w:color w:val="231F20"/>
          <w:spacing w:val="2"/>
        </w:rPr>
        <w:t>电子版</w:t>
      </w:r>
      <w:r>
        <w:rPr>
          <w:color w:val="231F20"/>
          <w:spacing w:val="1"/>
        </w:rPr>
        <w:t>),2018,5(12):</w:t>
      </w:r>
      <w:r>
        <w:rPr>
          <w:color w:val="231F20"/>
        </w:rPr>
        <w:t xml:space="preserve"> </w:t>
      </w:r>
      <w:r>
        <w:rPr>
          <w:color w:val="231F20"/>
          <w:spacing w:val="1"/>
        </w:rPr>
        <w:t>23,26.</w:t>
      </w:r>
    </w:p>
    <w:p>
      <w:pPr>
        <w:pStyle w:val="BodyText"/>
        <w:ind w:left="1151" w:right="340" w:hanging="411"/>
        <w:spacing w:before="78" w:line="237" w:lineRule="auto"/>
        <w:rPr/>
      </w:pPr>
      <w:r>
        <w:rPr>
          <w:color w:val="231F20"/>
          <w:spacing w:val="5"/>
        </w:rPr>
        <w:t>[4]    </w:t>
      </w:r>
      <w:r>
        <w:rPr>
          <w:rFonts w:ascii="SimSun" w:hAnsi="SimSun" w:eastAsia="SimSun" w:cs="SimSun"/>
          <w:color w:val="231F20"/>
          <w:spacing w:val="5"/>
        </w:rPr>
        <w:t>张秀丽</w:t>
      </w:r>
      <w:r>
        <w:rPr>
          <w:color w:val="231F20"/>
          <w:spacing w:val="5"/>
        </w:rPr>
        <w:t>,</w:t>
      </w:r>
      <w:r>
        <w:rPr>
          <w:rFonts w:ascii="SimSun" w:hAnsi="SimSun" w:eastAsia="SimSun" w:cs="SimSun"/>
          <w:color w:val="231F20"/>
          <w:spacing w:val="5"/>
        </w:rPr>
        <w:t>黄星球</w:t>
      </w:r>
      <w:r>
        <w:rPr>
          <w:color w:val="231F20"/>
          <w:spacing w:val="5"/>
        </w:rPr>
        <w:t>.</w:t>
      </w:r>
      <w:r>
        <w:rPr>
          <w:rFonts w:ascii="SimSun" w:hAnsi="SimSun" w:eastAsia="SimSun" w:cs="SimSun"/>
          <w:color w:val="231F20"/>
          <w:spacing w:val="5"/>
        </w:rPr>
        <w:t>卵巢囊肿</w:t>
      </w:r>
      <w:r>
        <w:rPr>
          <w:rFonts w:ascii="SimSun" w:hAnsi="SimSun" w:eastAsia="SimSun" w:cs="SimSun"/>
          <w:color w:val="231F20"/>
          <w:spacing w:val="4"/>
        </w:rPr>
        <w:t>蒂扭转的</w:t>
      </w:r>
      <w:r>
        <w:rPr>
          <w:color w:val="231F20"/>
          <w:spacing w:val="4"/>
        </w:rPr>
        <w:t>B</w:t>
      </w:r>
      <w:r>
        <w:rPr>
          <w:rFonts w:ascii="SimSun" w:hAnsi="SimSun" w:eastAsia="SimSun" w:cs="SimSun"/>
          <w:color w:val="231F20"/>
          <w:spacing w:val="4"/>
        </w:rPr>
        <w:t>超诊断体会</w:t>
      </w:r>
      <w:r>
        <w:rPr>
          <w:color w:val="231F20"/>
          <w:spacing w:val="4"/>
        </w:rPr>
        <w:t>[J].</w:t>
      </w:r>
      <w:r>
        <w:rPr>
          <w:rFonts w:ascii="SimSun" w:hAnsi="SimSun" w:eastAsia="SimSun" w:cs="SimSun"/>
          <w:color w:val="231F20"/>
          <w:spacing w:val="4"/>
        </w:rPr>
        <w:t>现</w:t>
      </w:r>
      <w:r>
        <w:rPr>
          <w:rFonts w:ascii="SimSun" w:hAnsi="SimSun" w:eastAsia="SimSun" w:cs="SimSun"/>
          <w:color w:val="231F20"/>
        </w:rPr>
        <w:t xml:space="preserve"> </w:t>
      </w:r>
      <w:r>
        <w:rPr>
          <w:rFonts w:ascii="SimSun" w:hAnsi="SimSun" w:eastAsia="SimSun" w:cs="SimSun"/>
          <w:color w:val="231F20"/>
        </w:rPr>
        <w:t>代诊断与治疗</w:t>
      </w:r>
      <w:r>
        <w:rPr>
          <w:color w:val="231F20"/>
        </w:rPr>
        <w:t>,2017,28(18):3456-3458.</w:t>
      </w:r>
    </w:p>
    <w:p>
      <w:pPr>
        <w:spacing w:line="14" w:lineRule="auto"/>
        <w:rPr>
          <w:rFonts w:ascii="Arial"/>
          <w:sz w:val="2"/>
        </w:rPr>
      </w:pPr>
      <w:r>
        <w:rPr>
          <w:rFonts w:ascii="Arial" w:hAnsi="Arial" w:eastAsia="Arial" w:cs="Arial"/>
          <w:sz w:val="2"/>
          <w:szCs w:val="2"/>
        </w:rPr>
        <w:br w:type="column"/>
      </w:r>
    </w:p>
    <w:p>
      <w:pPr>
        <w:pStyle w:val="BodyText"/>
        <w:ind w:left="409" w:hanging="409"/>
        <w:spacing w:before="40" w:line="261" w:lineRule="auto"/>
        <w:rPr/>
      </w:pPr>
      <w:r>
        <w:rPr>
          <w:color w:val="231F20"/>
          <w:spacing w:val="9"/>
        </w:rPr>
        <w:t>[5]    </w:t>
      </w:r>
      <w:r>
        <w:rPr>
          <w:rFonts w:ascii="SimSun" w:hAnsi="SimSun" w:eastAsia="SimSun" w:cs="SimSun"/>
          <w:color w:val="231F20"/>
          <w:spacing w:val="9"/>
        </w:rPr>
        <w:t>陈其霞</w:t>
      </w:r>
      <w:r>
        <w:rPr>
          <w:color w:val="231F20"/>
          <w:spacing w:val="9"/>
        </w:rPr>
        <w:t>,</w:t>
      </w:r>
      <w:r>
        <w:rPr>
          <w:color w:val="231F20"/>
          <w:spacing w:val="-11"/>
        </w:rPr>
        <w:t xml:space="preserve"> </w:t>
      </w:r>
      <w:r>
        <w:rPr>
          <w:rFonts w:ascii="SimSun" w:hAnsi="SimSun" w:eastAsia="SimSun" w:cs="SimSun"/>
          <w:color w:val="231F20"/>
          <w:spacing w:val="9"/>
        </w:rPr>
        <w:t>苏飞</w:t>
      </w:r>
      <w:r>
        <w:rPr>
          <w:color w:val="231F20"/>
          <w:spacing w:val="9"/>
        </w:rPr>
        <w:t>.</w:t>
      </w:r>
      <w:r>
        <w:rPr>
          <w:color w:val="231F20"/>
          <w:spacing w:val="-18"/>
        </w:rPr>
        <w:t xml:space="preserve"> </w:t>
      </w:r>
      <w:r>
        <w:rPr>
          <w:rFonts w:ascii="SimSun" w:hAnsi="SimSun" w:eastAsia="SimSun" w:cs="SimSun"/>
          <w:color w:val="231F20"/>
          <w:spacing w:val="9"/>
        </w:rPr>
        <w:t>卵巢囊肿蒂扭转术中是否保留卵巢对</w:t>
      </w:r>
      <w:r>
        <w:rPr>
          <w:rFonts w:ascii="SimSun" w:hAnsi="SimSun" w:eastAsia="SimSun" w:cs="SimSun"/>
          <w:color w:val="231F20"/>
        </w:rPr>
        <w:t xml:space="preserve"> </w:t>
      </w:r>
      <w:r>
        <w:rPr>
          <w:rFonts w:ascii="SimSun" w:hAnsi="SimSun" w:eastAsia="SimSun" w:cs="SimSun"/>
          <w:color w:val="231F20"/>
          <w:spacing w:val="8"/>
        </w:rPr>
        <w:t>卵巢储备功能的影响</w:t>
      </w:r>
      <w:r>
        <w:rPr>
          <w:color w:val="231F20"/>
          <w:spacing w:val="8"/>
        </w:rPr>
        <w:t>[J].</w:t>
      </w:r>
      <w:r>
        <w:rPr>
          <w:rFonts w:ascii="SimSun" w:hAnsi="SimSun" w:eastAsia="SimSun" w:cs="SimSun"/>
          <w:color w:val="231F20"/>
          <w:spacing w:val="8"/>
        </w:rPr>
        <w:t>中国妇幼保健</w:t>
      </w:r>
      <w:r>
        <w:rPr>
          <w:color w:val="231F20"/>
          <w:spacing w:val="8"/>
        </w:rPr>
        <w:t>,2020,35(11):</w:t>
      </w:r>
      <w:r>
        <w:rPr>
          <w:color w:val="231F20"/>
          <w:spacing w:val="11"/>
          <w:w w:val="101"/>
        </w:rPr>
        <w:t xml:space="preserve"> </w:t>
      </w:r>
      <w:r>
        <w:rPr>
          <w:color w:val="231F20"/>
          <w:spacing w:val="-1"/>
        </w:rPr>
        <w:t>2064-2067.</w:t>
      </w:r>
    </w:p>
    <w:p>
      <w:pPr>
        <w:pStyle w:val="BodyText"/>
        <w:ind w:left="405" w:right="2" w:hanging="406"/>
        <w:spacing w:before="77" w:line="255" w:lineRule="auto"/>
        <w:rPr/>
      </w:pPr>
      <w:r>
        <w:rPr>
          <w:color w:val="231F20"/>
          <w:spacing w:val="9"/>
        </w:rPr>
        <w:t>[6]    </w:t>
      </w:r>
      <w:r>
        <w:rPr>
          <w:rFonts w:ascii="SimSun" w:hAnsi="SimSun" w:eastAsia="SimSun" w:cs="SimSun"/>
          <w:color w:val="231F20"/>
          <w:spacing w:val="9"/>
        </w:rPr>
        <w:t>岳艳</w:t>
      </w:r>
      <w:r>
        <w:rPr>
          <w:color w:val="231F20"/>
          <w:spacing w:val="9"/>
        </w:rPr>
        <w:t>,</w:t>
      </w:r>
      <w:r>
        <w:rPr>
          <w:color w:val="231F20"/>
          <w:spacing w:val="-13"/>
        </w:rPr>
        <w:t xml:space="preserve"> </w:t>
      </w:r>
      <w:r>
        <w:rPr>
          <w:rFonts w:ascii="SimSun" w:hAnsi="SimSun" w:eastAsia="SimSun" w:cs="SimSun"/>
          <w:color w:val="231F20"/>
          <w:spacing w:val="9"/>
        </w:rPr>
        <w:t>马亚琳</w:t>
      </w:r>
      <w:r>
        <w:rPr>
          <w:color w:val="231F20"/>
          <w:spacing w:val="9"/>
        </w:rPr>
        <w:t>,</w:t>
      </w:r>
      <w:r>
        <w:rPr>
          <w:color w:val="231F20"/>
          <w:spacing w:val="-16"/>
        </w:rPr>
        <w:t xml:space="preserve"> </w:t>
      </w:r>
      <w:r>
        <w:rPr>
          <w:rFonts w:ascii="SimSun" w:hAnsi="SimSun" w:eastAsia="SimSun" w:cs="SimSun"/>
          <w:color w:val="231F20"/>
          <w:spacing w:val="9"/>
        </w:rPr>
        <w:t>张毅</w:t>
      </w:r>
      <w:r>
        <w:rPr>
          <w:color w:val="231F20"/>
          <w:spacing w:val="9"/>
        </w:rPr>
        <w:t>,</w:t>
      </w:r>
      <w:r>
        <w:rPr>
          <w:color w:val="231F20"/>
          <w:spacing w:val="-19"/>
        </w:rPr>
        <w:t xml:space="preserve"> </w:t>
      </w:r>
      <w:r>
        <w:rPr>
          <w:rFonts w:ascii="SimSun" w:hAnsi="SimSun" w:eastAsia="SimSun" w:cs="SimSun"/>
          <w:color w:val="231F20"/>
          <w:spacing w:val="9"/>
        </w:rPr>
        <w:t>等</w:t>
      </w:r>
      <w:r>
        <w:rPr>
          <w:color w:val="231F20"/>
          <w:spacing w:val="9"/>
        </w:rPr>
        <w:t>.</w:t>
      </w:r>
      <w:r>
        <w:rPr>
          <w:color w:val="231F20"/>
          <w:spacing w:val="-17"/>
        </w:rPr>
        <w:t xml:space="preserve"> </w:t>
      </w:r>
      <w:r>
        <w:rPr>
          <w:rFonts w:ascii="SimSun" w:hAnsi="SimSun" w:eastAsia="SimSun" w:cs="SimSun"/>
          <w:color w:val="231F20"/>
          <w:spacing w:val="9"/>
        </w:rPr>
        <w:t>不孕症女性血清免疫抗体、</w:t>
      </w:r>
      <w:r>
        <w:rPr>
          <w:rFonts w:ascii="SimSun" w:hAnsi="SimSun" w:eastAsia="SimSun" w:cs="SimSun"/>
          <w:color w:val="231F20"/>
        </w:rPr>
        <w:t xml:space="preserve"> </w:t>
      </w:r>
      <w:r>
        <w:rPr>
          <w:color w:val="231F20"/>
        </w:rPr>
        <w:t>AMH</w:t>
      </w:r>
      <w:r>
        <w:rPr>
          <w:color w:val="231F20"/>
          <w:spacing w:val="-13"/>
        </w:rPr>
        <w:t xml:space="preserve"> </w:t>
      </w:r>
      <w:r>
        <w:rPr>
          <w:rFonts w:ascii="SimSun" w:hAnsi="SimSun" w:eastAsia="SimSun" w:cs="SimSun"/>
          <w:color w:val="231F20"/>
          <w:spacing w:val="5"/>
        </w:rPr>
        <w:t>、</w:t>
      </w:r>
      <w:r>
        <w:rPr>
          <w:color w:val="231F20"/>
        </w:rPr>
        <w:t>FSH</w:t>
      </w:r>
      <w:r>
        <w:rPr>
          <w:rFonts w:ascii="SimSun" w:hAnsi="SimSun" w:eastAsia="SimSun" w:cs="SimSun"/>
          <w:color w:val="231F20"/>
          <w:spacing w:val="5"/>
        </w:rPr>
        <w:t>水平表达及其临床意义</w:t>
      </w:r>
      <w:r>
        <w:rPr>
          <w:color w:val="231F20"/>
          <w:spacing w:val="5"/>
        </w:rPr>
        <w:t>[J].</w:t>
      </w:r>
      <w:r>
        <w:rPr>
          <w:rFonts w:ascii="SimSun" w:hAnsi="SimSun" w:eastAsia="SimSun" w:cs="SimSun"/>
          <w:color w:val="231F20"/>
          <w:spacing w:val="5"/>
        </w:rPr>
        <w:t>中国妇产科临</w:t>
      </w:r>
      <w:r>
        <w:rPr>
          <w:rFonts w:ascii="SimSun" w:hAnsi="SimSun" w:eastAsia="SimSun" w:cs="SimSun"/>
          <w:color w:val="231F20"/>
        </w:rPr>
        <w:t xml:space="preserve"> </w:t>
      </w:r>
      <w:r>
        <w:rPr>
          <w:rFonts w:ascii="SimSun" w:hAnsi="SimSun" w:eastAsia="SimSun" w:cs="SimSun"/>
          <w:color w:val="231F20"/>
        </w:rPr>
        <w:t>床杂志</w:t>
      </w:r>
      <w:r>
        <w:rPr>
          <w:color w:val="231F20"/>
        </w:rPr>
        <w:t>,2020,21(5):537-538.</w:t>
      </w:r>
    </w:p>
    <w:p>
      <w:pPr>
        <w:pStyle w:val="BodyText"/>
        <w:ind w:left="412" w:hanging="412"/>
        <w:spacing w:before="64" w:line="255" w:lineRule="auto"/>
        <w:rPr/>
      </w:pPr>
      <w:r>
        <w:rPr>
          <w:color w:val="231F20"/>
          <w:spacing w:val="2"/>
        </w:rPr>
        <w:t>[7]    </w:t>
      </w:r>
      <w:r>
        <w:rPr>
          <w:rFonts w:ascii="SimSun" w:hAnsi="SimSun" w:eastAsia="SimSun" w:cs="SimSun"/>
          <w:color w:val="231F20"/>
          <w:spacing w:val="2"/>
        </w:rPr>
        <w:t>傅春华</w:t>
      </w:r>
      <w:r>
        <w:rPr>
          <w:color w:val="231F20"/>
          <w:spacing w:val="2"/>
        </w:rPr>
        <w:t>,</w:t>
      </w:r>
      <w:r>
        <w:rPr>
          <w:rFonts w:ascii="SimSun" w:hAnsi="SimSun" w:eastAsia="SimSun" w:cs="SimSun"/>
          <w:color w:val="231F20"/>
          <w:spacing w:val="2"/>
        </w:rPr>
        <w:t>刘华兰</w:t>
      </w:r>
      <w:r>
        <w:rPr>
          <w:color w:val="231F20"/>
          <w:spacing w:val="2"/>
        </w:rPr>
        <w:t>,</w:t>
      </w:r>
      <w:r>
        <w:rPr>
          <w:rFonts w:ascii="SimSun" w:hAnsi="SimSun" w:eastAsia="SimSun" w:cs="SimSun"/>
          <w:color w:val="231F20"/>
          <w:spacing w:val="2"/>
        </w:rPr>
        <w:t>彭九莲</w:t>
      </w:r>
      <w:r>
        <w:rPr>
          <w:color w:val="231F20"/>
          <w:spacing w:val="2"/>
        </w:rPr>
        <w:t>,</w:t>
      </w:r>
      <w:r>
        <w:rPr>
          <w:rFonts w:ascii="SimSun" w:hAnsi="SimSun" w:eastAsia="SimSun" w:cs="SimSun"/>
          <w:color w:val="231F20"/>
          <w:spacing w:val="2"/>
        </w:rPr>
        <w:t>等</w:t>
      </w:r>
      <w:r>
        <w:rPr>
          <w:color w:val="231F20"/>
          <w:spacing w:val="2"/>
        </w:rPr>
        <w:t>.</w:t>
      </w:r>
      <w:r>
        <w:rPr>
          <w:rFonts w:ascii="SimSun" w:hAnsi="SimSun" w:eastAsia="SimSun" w:cs="SimSun"/>
          <w:color w:val="231F20"/>
          <w:spacing w:val="2"/>
        </w:rPr>
        <w:t>探讨腹腔镜</w:t>
      </w:r>
      <w:r>
        <w:rPr>
          <w:rFonts w:ascii="SimSun" w:hAnsi="SimSun" w:eastAsia="SimSun" w:cs="SimSun"/>
          <w:color w:val="231F20"/>
          <w:spacing w:val="1"/>
        </w:rPr>
        <w:t>下卵巢囊肿蒂扭</w:t>
      </w:r>
      <w:r>
        <w:rPr>
          <w:rFonts w:ascii="SimSun" w:hAnsi="SimSun" w:eastAsia="SimSun" w:cs="SimSun"/>
          <w:color w:val="231F20"/>
        </w:rPr>
        <w:t xml:space="preserve"> </w:t>
      </w:r>
      <w:r>
        <w:rPr>
          <w:rFonts w:ascii="SimSun" w:hAnsi="SimSun" w:eastAsia="SimSun" w:cs="SimSun"/>
          <w:color w:val="231F20"/>
          <w:spacing w:val="6"/>
        </w:rPr>
        <w:t>转保留卵巢手术对卵巢功能及术后并发症的</w:t>
      </w:r>
      <w:r>
        <w:rPr>
          <w:rFonts w:ascii="SimSun" w:hAnsi="SimSun" w:eastAsia="SimSun" w:cs="SimSun"/>
          <w:color w:val="231F20"/>
          <w:spacing w:val="5"/>
        </w:rPr>
        <w:t>影响</w:t>
      </w:r>
      <w:r>
        <w:rPr>
          <w:color w:val="231F20"/>
          <w:spacing w:val="5"/>
        </w:rPr>
        <w:t>[J]</w:t>
      </w:r>
      <w:r>
        <w:rPr>
          <w:color w:val="231F20"/>
          <w:spacing w:val="-25"/>
        </w:rPr>
        <w:t xml:space="preserve"> </w:t>
      </w:r>
      <w:r>
        <w:rPr>
          <w:color w:val="231F20"/>
          <w:spacing w:val="5"/>
        </w:rPr>
        <w:t>.</w:t>
      </w:r>
      <w:r>
        <w:rPr>
          <w:color w:val="231F20"/>
        </w:rPr>
        <w:t xml:space="preserve"> </w:t>
      </w:r>
      <w:r>
        <w:rPr>
          <w:rFonts w:ascii="SimSun" w:hAnsi="SimSun" w:eastAsia="SimSun" w:cs="SimSun"/>
          <w:color w:val="231F20"/>
        </w:rPr>
        <w:t>中国实用医药</w:t>
      </w:r>
      <w:r>
        <w:rPr>
          <w:color w:val="231F20"/>
        </w:rPr>
        <w:t>,2019,14(20):52-53.</w:t>
      </w:r>
    </w:p>
    <w:p>
      <w:pPr>
        <w:pStyle w:val="BodyText"/>
        <w:ind w:left="410" w:hanging="411"/>
        <w:spacing w:before="64" w:line="255" w:lineRule="auto"/>
        <w:rPr/>
      </w:pPr>
      <w:r>
        <w:rPr>
          <w:color w:val="231F20"/>
          <w:spacing w:val="5"/>
        </w:rPr>
        <w:t>[8]    </w:t>
      </w:r>
      <w:r>
        <w:rPr>
          <w:rFonts w:ascii="SimSun" w:hAnsi="SimSun" w:eastAsia="SimSun" w:cs="SimSun"/>
          <w:color w:val="231F20"/>
          <w:spacing w:val="5"/>
        </w:rPr>
        <w:t>王宝英</w:t>
      </w:r>
      <w:r>
        <w:rPr>
          <w:color w:val="231F20"/>
          <w:spacing w:val="5"/>
        </w:rPr>
        <w:t>,</w:t>
      </w:r>
      <w:r>
        <w:rPr>
          <w:rFonts w:ascii="SimSun" w:hAnsi="SimSun" w:eastAsia="SimSun" w:cs="SimSun"/>
          <w:color w:val="231F20"/>
          <w:spacing w:val="5"/>
        </w:rPr>
        <w:t>李燕子</w:t>
      </w:r>
      <w:r>
        <w:rPr>
          <w:color w:val="231F20"/>
          <w:spacing w:val="5"/>
        </w:rPr>
        <w:t>.</w:t>
      </w:r>
      <w:r>
        <w:rPr>
          <w:rFonts w:ascii="SimSun" w:hAnsi="SimSun" w:eastAsia="SimSun" w:cs="SimSun"/>
          <w:color w:val="231F20"/>
          <w:spacing w:val="5"/>
        </w:rPr>
        <w:t>早卵泡期抗苗勒氏管激素</w:t>
      </w:r>
      <w:r>
        <w:rPr>
          <w:rFonts w:ascii="SimSun" w:hAnsi="SimSun" w:eastAsia="SimSun" w:cs="SimSun"/>
          <w:color w:val="231F20"/>
          <w:spacing w:val="4"/>
        </w:rPr>
        <w:t>及基础卵泡</w:t>
      </w:r>
      <w:r>
        <w:rPr>
          <w:rFonts w:ascii="SimSun" w:hAnsi="SimSun" w:eastAsia="SimSun" w:cs="SimSun"/>
          <w:color w:val="231F20"/>
        </w:rPr>
        <w:t xml:space="preserve"> </w:t>
      </w:r>
      <w:r>
        <w:rPr>
          <w:rFonts w:ascii="SimSun" w:hAnsi="SimSun" w:eastAsia="SimSun" w:cs="SimSun"/>
          <w:color w:val="231F20"/>
          <w:spacing w:val="6"/>
        </w:rPr>
        <w:t>刺激素联合检测对卵巢储备功能的评估价值</w:t>
      </w:r>
      <w:r>
        <w:rPr>
          <w:color w:val="231F20"/>
          <w:spacing w:val="6"/>
        </w:rPr>
        <w:t>[J].</w:t>
      </w:r>
      <w:r>
        <w:rPr>
          <w:rFonts w:ascii="SimSun" w:hAnsi="SimSun" w:eastAsia="SimSun" w:cs="SimSun"/>
          <w:color w:val="231F20"/>
          <w:spacing w:val="6"/>
        </w:rPr>
        <w:t>中国</w:t>
      </w:r>
      <w:r>
        <w:rPr>
          <w:rFonts w:ascii="SimSun" w:hAnsi="SimSun" w:eastAsia="SimSun" w:cs="SimSun"/>
          <w:color w:val="231F20"/>
          <w:spacing w:val="15"/>
        </w:rPr>
        <w:t xml:space="preserve"> </w:t>
      </w:r>
      <w:r>
        <w:rPr>
          <w:rFonts w:ascii="SimSun" w:hAnsi="SimSun" w:eastAsia="SimSun" w:cs="SimSun"/>
          <w:color w:val="231F20"/>
        </w:rPr>
        <w:t>妇幼保健</w:t>
      </w:r>
      <w:r>
        <w:rPr>
          <w:color w:val="231F20"/>
        </w:rPr>
        <w:t>,2019,34(6):1341-1343.</w:t>
      </w:r>
    </w:p>
    <w:p>
      <w:pPr>
        <w:pStyle w:val="BodyText"/>
        <w:ind w:left="409" w:right="1" w:hanging="409"/>
        <w:spacing w:before="62" w:line="261" w:lineRule="auto"/>
        <w:rPr/>
      </w:pPr>
      <w:r>
        <w:rPr>
          <w:color w:val="231F20"/>
          <w:spacing w:val="1"/>
        </w:rPr>
        <w:t>[9]    </w:t>
      </w:r>
      <w:r>
        <w:rPr>
          <w:rFonts w:ascii="SimSun" w:hAnsi="SimSun" w:eastAsia="SimSun" w:cs="SimSun"/>
          <w:color w:val="231F20"/>
          <w:spacing w:val="1"/>
        </w:rPr>
        <w:t>卢玉凤</w:t>
      </w:r>
      <w:r>
        <w:rPr>
          <w:color w:val="231F20"/>
          <w:spacing w:val="1"/>
        </w:rPr>
        <w:t>,</w:t>
      </w:r>
      <w:r>
        <w:rPr>
          <w:color w:val="231F20"/>
          <w:spacing w:val="-26"/>
        </w:rPr>
        <w:t xml:space="preserve"> </w:t>
      </w:r>
      <w:r>
        <w:rPr>
          <w:rFonts w:ascii="SimSun" w:hAnsi="SimSun" w:eastAsia="SimSun" w:cs="SimSun"/>
          <w:color w:val="231F20"/>
          <w:spacing w:val="1"/>
        </w:rPr>
        <w:t>陈华</w:t>
      </w:r>
      <w:r>
        <w:rPr>
          <w:color w:val="231F20"/>
          <w:spacing w:val="1"/>
        </w:rPr>
        <w:t>,</w:t>
      </w:r>
      <w:r>
        <w:rPr>
          <w:color w:val="231F20"/>
          <w:spacing w:val="-27"/>
        </w:rPr>
        <w:t xml:space="preserve"> </w:t>
      </w:r>
      <w:r>
        <w:rPr>
          <w:rFonts w:ascii="SimSun" w:hAnsi="SimSun" w:eastAsia="SimSun" w:cs="SimSun"/>
          <w:color w:val="231F20"/>
          <w:spacing w:val="1"/>
        </w:rPr>
        <w:t>哈春芳</w:t>
      </w:r>
      <w:r>
        <w:rPr>
          <w:color w:val="231F20"/>
          <w:spacing w:val="1"/>
        </w:rPr>
        <w:t>,</w:t>
      </w:r>
      <w:r>
        <w:rPr>
          <w:rFonts w:ascii="SimSun" w:hAnsi="SimSun" w:eastAsia="SimSun" w:cs="SimSun"/>
          <w:color w:val="231F20"/>
          <w:spacing w:val="1"/>
        </w:rPr>
        <w:t>等</w:t>
      </w:r>
      <w:r>
        <w:rPr>
          <w:color w:val="231F20"/>
          <w:spacing w:val="1"/>
        </w:rPr>
        <w:t>.</w:t>
      </w:r>
      <w:r>
        <w:rPr>
          <w:rFonts w:ascii="SimSun" w:hAnsi="SimSun" w:eastAsia="SimSun" w:cs="SimSun"/>
          <w:color w:val="231F20"/>
          <w:spacing w:val="1"/>
        </w:rPr>
        <w:t>卵巢</w:t>
      </w:r>
      <w:r>
        <w:rPr>
          <w:rFonts w:ascii="SimSun" w:hAnsi="SimSun" w:eastAsia="SimSun" w:cs="SimSun"/>
          <w:color w:val="231F20"/>
        </w:rPr>
        <w:t>型内膜异位症患者围手术 </w:t>
      </w:r>
      <w:r>
        <w:rPr>
          <w:rFonts w:ascii="SimSun" w:hAnsi="SimSun" w:eastAsia="SimSun" w:cs="SimSun"/>
          <w:color w:val="231F20"/>
          <w:spacing w:val="-2"/>
        </w:rPr>
        <w:t>期卵巢储备功能评估及影响因素分析</w:t>
      </w:r>
      <w:r>
        <w:rPr>
          <w:color w:val="231F20"/>
          <w:spacing w:val="-2"/>
        </w:rPr>
        <w:t>[J].</w:t>
      </w:r>
      <w:r>
        <w:rPr>
          <w:rFonts w:ascii="SimSun" w:hAnsi="SimSun" w:eastAsia="SimSun" w:cs="SimSun"/>
          <w:color w:val="231F20"/>
          <w:spacing w:val="-2"/>
        </w:rPr>
        <w:t>宁夏</w:t>
      </w:r>
      <w:r>
        <w:rPr>
          <w:rFonts w:ascii="SimSun" w:hAnsi="SimSun" w:eastAsia="SimSun" w:cs="SimSun"/>
          <w:color w:val="231F20"/>
          <w:spacing w:val="-3"/>
        </w:rPr>
        <w:t>医学杂志</w:t>
      </w:r>
      <w:r>
        <w:rPr>
          <w:color w:val="231F20"/>
          <w:spacing w:val="-3"/>
        </w:rPr>
        <w:t>,</w:t>
      </w:r>
      <w:r>
        <w:rPr>
          <w:color w:val="231F20"/>
        </w:rPr>
        <w:t xml:space="preserve"> </w:t>
      </w:r>
      <w:r>
        <w:rPr>
          <w:color w:val="231F20"/>
        </w:rPr>
        <w:t>2017,39(1):3-6.</w:t>
      </w:r>
    </w:p>
    <w:p>
      <w:pPr>
        <w:pStyle w:val="BodyText"/>
        <w:ind w:left="412" w:hanging="412"/>
        <w:spacing w:before="76" w:line="261" w:lineRule="auto"/>
        <w:rPr/>
      </w:pPr>
      <w:r>
        <w:rPr>
          <w:color w:val="231F20"/>
          <w:spacing w:val="6"/>
        </w:rPr>
        <w:t>[10]</w:t>
      </w:r>
      <w:r>
        <w:rPr>
          <w:color w:val="231F20"/>
          <w:spacing w:val="18"/>
        </w:rPr>
        <w:t xml:space="preserve">  </w:t>
      </w:r>
      <w:r>
        <w:rPr>
          <w:rFonts w:ascii="SimSun" w:hAnsi="SimSun" w:eastAsia="SimSun" w:cs="SimSun"/>
          <w:color w:val="231F20"/>
          <w:spacing w:val="6"/>
        </w:rPr>
        <w:t>黄晶</w:t>
      </w:r>
      <w:r>
        <w:rPr>
          <w:color w:val="231F20"/>
          <w:spacing w:val="6"/>
        </w:rPr>
        <w:t>,</w:t>
      </w:r>
      <w:r>
        <w:rPr>
          <w:color w:val="231F20"/>
          <w:spacing w:val="-24"/>
        </w:rPr>
        <w:t xml:space="preserve"> </w:t>
      </w:r>
      <w:r>
        <w:rPr>
          <w:rFonts w:ascii="SimSun" w:hAnsi="SimSun" w:eastAsia="SimSun" w:cs="SimSun"/>
          <w:color w:val="231F20"/>
          <w:spacing w:val="6"/>
        </w:rPr>
        <w:t>张明铭</w:t>
      </w:r>
      <w:r>
        <w:rPr>
          <w:color w:val="231F20"/>
          <w:spacing w:val="6"/>
        </w:rPr>
        <w:t>,</w:t>
      </w:r>
      <w:r>
        <w:rPr>
          <w:rFonts w:ascii="SimSun" w:hAnsi="SimSun" w:eastAsia="SimSun" w:cs="SimSun"/>
          <w:color w:val="231F20"/>
          <w:spacing w:val="6"/>
        </w:rPr>
        <w:t>邓曦和</w:t>
      </w:r>
      <w:r>
        <w:rPr>
          <w:color w:val="231F20"/>
          <w:spacing w:val="6"/>
        </w:rPr>
        <w:t>,</w:t>
      </w:r>
      <w:r>
        <w:rPr>
          <w:color w:val="231F20"/>
          <w:spacing w:val="-27"/>
        </w:rPr>
        <w:t xml:space="preserve"> </w:t>
      </w:r>
      <w:r>
        <w:rPr>
          <w:rFonts w:ascii="SimSun" w:hAnsi="SimSun" w:eastAsia="SimSun" w:cs="SimSun"/>
          <w:color w:val="231F20"/>
          <w:spacing w:val="6"/>
        </w:rPr>
        <w:t>等</w:t>
      </w:r>
      <w:r>
        <w:rPr>
          <w:color w:val="231F20"/>
          <w:spacing w:val="6"/>
        </w:rPr>
        <w:t>.</w:t>
      </w:r>
      <w:r>
        <w:rPr>
          <w:rFonts w:ascii="SimSun" w:hAnsi="SimSun" w:eastAsia="SimSun" w:cs="SimSun"/>
          <w:color w:val="231F20"/>
          <w:spacing w:val="6"/>
        </w:rPr>
        <w:t>腹腔</w:t>
      </w:r>
      <w:r>
        <w:rPr>
          <w:rFonts w:ascii="SimSun" w:hAnsi="SimSun" w:eastAsia="SimSun" w:cs="SimSun"/>
          <w:color w:val="231F20"/>
          <w:spacing w:val="5"/>
        </w:rPr>
        <w:t>镜下卵巢囊肿蒂扭转复</w:t>
      </w:r>
      <w:r>
        <w:rPr>
          <w:rFonts w:ascii="SimSun" w:hAnsi="SimSun" w:eastAsia="SimSun" w:cs="SimSun"/>
          <w:color w:val="231F20"/>
        </w:rPr>
        <w:t xml:space="preserve"> </w:t>
      </w:r>
      <w:r>
        <w:rPr>
          <w:rFonts w:ascii="SimSun" w:hAnsi="SimSun" w:eastAsia="SimSun" w:cs="SimSun"/>
          <w:color w:val="231F20"/>
          <w:spacing w:val="9"/>
        </w:rPr>
        <w:t>位手术对卵巢储备功能影响</w:t>
      </w:r>
      <w:r>
        <w:rPr>
          <w:color w:val="231F20"/>
          <w:spacing w:val="9"/>
        </w:rPr>
        <w:t>[J].</w:t>
      </w:r>
      <w:r>
        <w:rPr>
          <w:rFonts w:ascii="SimSun" w:hAnsi="SimSun" w:eastAsia="SimSun" w:cs="SimSun"/>
          <w:color w:val="231F20"/>
          <w:spacing w:val="9"/>
        </w:rPr>
        <w:t>医学临床研究</w:t>
      </w:r>
      <w:r>
        <w:rPr>
          <w:color w:val="231F20"/>
          <w:spacing w:val="9"/>
        </w:rPr>
        <w:t>,2018,</w:t>
      </w:r>
      <w:r>
        <w:rPr>
          <w:color w:val="231F20"/>
          <w:spacing w:val="2"/>
        </w:rPr>
        <w:t xml:space="preserve"> </w:t>
      </w:r>
      <w:r>
        <w:rPr>
          <w:color w:val="231F20"/>
        </w:rPr>
        <w:t>35(3):435-437.</w:t>
      </w:r>
    </w:p>
    <w:sectPr>
      <w:type w:val="continuous"/>
      <w:pgSz w:w="11906" w:h="16838"/>
      <w:pgMar w:top="1464" w:right="1132" w:bottom="797" w:left="407" w:header="1047" w:footer="354" w:gutter="0"/>
      <w:cols w:equalWidth="0" w:num="2">
        <w:col w:w="5673" w:space="100"/>
        <w:col w:w="459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6030504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 w:name="STXihei">
    <w:panose1 w:val="02010600040101010101"/>
    <w:charset w:val="86"/>
    <w:family w:val="auto"/>
    <w:pitch w:val="variable"/>
    <w:sig w:usb0="00000287" w:usb1="080F0000" w:usb2="00000000" w:usb3="00000000" w:csb0="0004009F" w:csb1="DFD7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202" w:lineRule="auto"/>
      <w:rPr>
        <w:rFonts w:ascii="Arial" w:hAnsi="Arial" w:eastAsia="Arial" w:cs="Arial"/>
        <w:sz w:val="19"/>
        <w:szCs w:val="19"/>
      </w:rPr>
    </w:pPr>
    <w:r>
      <w:rPr>
        <w:rFonts w:ascii="Arial" w:hAnsi="Arial" w:eastAsia="Arial" w:cs="Arial"/>
        <w:sz w:val="19"/>
        <w:szCs w:val="19"/>
        <w:color w:val="999999"/>
        <w:spacing w:val="12"/>
      </w:rPr>
      <w:t>(c)1994-2023</w:t>
    </w:r>
    <w:r>
      <w:rPr>
        <w:rFonts w:ascii="Arial" w:hAnsi="Arial" w:eastAsia="Arial" w:cs="Arial"/>
        <w:sz w:val="19"/>
        <w:szCs w:val="19"/>
        <w:color w:val="999999"/>
        <w:spacing w:val="35"/>
      </w:rPr>
      <w:t xml:space="preserve"> </w:t>
    </w:r>
    <w:r>
      <w:rPr>
        <w:rFonts w:ascii="Arial" w:hAnsi="Arial" w:eastAsia="Arial" w:cs="Arial"/>
        <w:sz w:val="19"/>
        <w:szCs w:val="19"/>
        <w:color w:val="999999"/>
      </w:rPr>
      <w:t>china</w:t>
    </w:r>
    <w:r>
      <w:rPr>
        <w:rFonts w:ascii="Arial" w:hAnsi="Arial" w:eastAsia="Arial" w:cs="Arial"/>
        <w:sz w:val="19"/>
        <w:szCs w:val="19"/>
        <w:color w:val="999999"/>
        <w:spacing w:val="12"/>
      </w:rPr>
      <w:t xml:space="preserve"> </w:t>
    </w:r>
    <w:r>
      <w:rPr>
        <w:rFonts w:ascii="Arial" w:hAnsi="Arial" w:eastAsia="Arial" w:cs="Arial"/>
        <w:sz w:val="19"/>
        <w:szCs w:val="19"/>
        <w:color w:val="999999"/>
      </w:rPr>
      <w:t>Academic</w:t>
    </w:r>
    <w:r>
      <w:rPr>
        <w:rFonts w:ascii="Arial" w:hAnsi="Arial" w:eastAsia="Arial" w:cs="Arial"/>
        <w:sz w:val="19"/>
        <w:szCs w:val="19"/>
        <w:color w:val="999999"/>
        <w:spacing w:val="12"/>
      </w:rPr>
      <w:t xml:space="preserve"> </w:t>
    </w:r>
    <w:r>
      <w:rPr>
        <w:rFonts w:ascii="Arial" w:hAnsi="Arial" w:eastAsia="Arial" w:cs="Arial"/>
        <w:sz w:val="19"/>
        <w:szCs w:val="19"/>
        <w:color w:val="999999"/>
      </w:rPr>
      <w:t>Journal</w:t>
    </w:r>
    <w:r>
      <w:rPr>
        <w:rFonts w:ascii="Arial" w:hAnsi="Arial" w:eastAsia="Arial" w:cs="Arial"/>
        <w:sz w:val="19"/>
        <w:szCs w:val="19"/>
        <w:color w:val="999999"/>
        <w:spacing w:val="12"/>
      </w:rPr>
      <w:t xml:space="preserve"> </w:t>
    </w:r>
    <w:r>
      <w:rPr>
        <w:rFonts w:ascii="Arial" w:hAnsi="Arial" w:eastAsia="Arial" w:cs="Arial"/>
        <w:sz w:val="19"/>
        <w:szCs w:val="19"/>
        <w:color w:val="999999"/>
      </w:rPr>
      <w:t>Electronic</w:t>
    </w:r>
    <w:r>
      <w:rPr>
        <w:rFonts w:ascii="Arial" w:hAnsi="Arial" w:eastAsia="Arial" w:cs="Arial"/>
        <w:sz w:val="19"/>
        <w:szCs w:val="19"/>
        <w:color w:val="999999"/>
        <w:spacing w:val="12"/>
      </w:rPr>
      <w:t xml:space="preserve"> </w:t>
    </w:r>
    <w:r>
      <w:rPr>
        <w:rFonts w:ascii="Arial" w:hAnsi="Arial" w:eastAsia="Arial" w:cs="Arial"/>
        <w:sz w:val="19"/>
        <w:szCs w:val="19"/>
        <w:color w:val="999999"/>
      </w:rPr>
      <w:t>publishing</w:t>
    </w:r>
    <w:r>
      <w:rPr>
        <w:rFonts w:ascii="Arial" w:hAnsi="Arial" w:eastAsia="Arial" w:cs="Arial"/>
        <w:sz w:val="19"/>
        <w:szCs w:val="19"/>
        <w:color w:val="999999"/>
        <w:spacing w:val="12"/>
      </w:rPr>
      <w:t xml:space="preserve"> </w:t>
    </w:r>
    <w:r>
      <w:rPr>
        <w:rFonts w:ascii="Arial" w:hAnsi="Arial" w:eastAsia="Arial" w:cs="Arial"/>
        <w:sz w:val="19"/>
        <w:szCs w:val="19"/>
        <w:color w:val="999999"/>
      </w:rPr>
      <w:t>House</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All</w:t>
    </w:r>
    <w:r>
      <w:rPr>
        <w:rFonts w:ascii="Arial" w:hAnsi="Arial" w:eastAsia="Arial" w:cs="Arial"/>
        <w:sz w:val="19"/>
        <w:szCs w:val="19"/>
        <w:color w:val="999999"/>
        <w:spacing w:val="12"/>
      </w:rPr>
      <w:t xml:space="preserve"> </w:t>
    </w:r>
    <w:r>
      <w:rPr>
        <w:rFonts w:ascii="Arial" w:hAnsi="Arial" w:eastAsia="Arial" w:cs="Arial"/>
        <w:sz w:val="19"/>
        <w:szCs w:val="19"/>
        <w:color w:val="999999"/>
      </w:rPr>
      <w:t>rights</w:t>
    </w:r>
    <w:r>
      <w:rPr>
        <w:rFonts w:ascii="Arial" w:hAnsi="Arial" w:eastAsia="Arial" w:cs="Arial"/>
        <w:sz w:val="19"/>
        <w:szCs w:val="19"/>
        <w:color w:val="999999"/>
        <w:spacing w:val="12"/>
      </w:rPr>
      <w:t xml:space="preserve"> </w:t>
    </w:r>
    <w:r>
      <w:rPr>
        <w:rFonts w:ascii="Arial" w:hAnsi="Arial" w:eastAsia="Arial" w:cs="Arial"/>
        <w:sz w:val="19"/>
        <w:szCs w:val="19"/>
        <w:color w:val="999999"/>
      </w:rPr>
      <w:t>reserved</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http</w:t>
    </w:r>
    <w:r>
      <w:rPr>
        <w:rFonts w:ascii="Arial" w:hAnsi="Arial" w:eastAsia="Arial" w:cs="Arial"/>
        <w:sz w:val="19"/>
        <w:szCs w:val="19"/>
        <w:color w:val="999999"/>
        <w:spacing w:val="12"/>
      </w:rPr>
      <w:t>://</w:t>
    </w:r>
    <w:r>
      <w:rPr>
        <w:rFonts w:ascii="Arial" w:hAnsi="Arial" w:eastAsia="Arial" w:cs="Arial"/>
        <w:sz w:val="19"/>
        <w:szCs w:val="19"/>
        <w:color w:val="999999"/>
      </w:rPr>
      <w:t>www</w:t>
    </w:r>
    <w:r>
      <w:rPr>
        <w:rFonts w:ascii="Arial" w:hAnsi="Arial" w:eastAsia="Arial" w:cs="Arial"/>
        <w:sz w:val="19"/>
        <w:szCs w:val="19"/>
        <w:color w:val="999999"/>
        <w:spacing w:val="12"/>
      </w:rPr>
      <w:t>.</w:t>
    </w:r>
    <w:r>
      <w:rPr>
        <w:rFonts w:ascii="Arial" w:hAnsi="Arial" w:eastAsia="Arial" w:cs="Arial"/>
        <w:sz w:val="19"/>
        <w:szCs w:val="19"/>
        <w:color w:val="999999"/>
        <w:spacing w:val="-33"/>
      </w:rPr>
      <w:t xml:space="preserve"> </w:t>
    </w:r>
    <w:r>
      <w:rPr>
        <w:rFonts w:ascii="Arial" w:hAnsi="Arial" w:eastAsia="Arial" w:cs="Arial"/>
        <w:sz w:val="19"/>
        <w:szCs w:val="19"/>
        <w:color w:val="999999"/>
      </w:rPr>
      <w:t>cnki</w:t>
    </w:r>
    <w:r>
      <w:rPr>
        <w:rFonts w:ascii="Arial" w:hAnsi="Arial" w:eastAsia="Arial" w:cs="Arial"/>
        <w:sz w:val="19"/>
        <w:szCs w:val="19"/>
        <w:color w:val="999999"/>
        <w:spacing w:val="12"/>
      </w:rPr>
      <w:t>.</w:t>
    </w:r>
    <w:r>
      <w:rPr>
        <w:rFonts w:ascii="Arial" w:hAnsi="Arial" w:eastAsia="Arial" w:cs="Arial"/>
        <w:sz w:val="19"/>
        <w:szCs w:val="19"/>
        <w:color w:val="999999"/>
      </w:rPr>
      <w:t>net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30"/>
      <w:spacing w:after="62" w:line="186" w:lineRule="auto"/>
      <w:rPr>
        <w:sz w:val="21"/>
        <w:szCs w:val="21"/>
      </w:rPr>
    </w:pPr>
    <w:r>
      <w:rPr>
        <w:sz w:val="21"/>
        <w:szCs w:val="21"/>
        <w:color w:val="231F20"/>
      </w:rPr>
      <w:t>2</w:t>
    </w:r>
  </w:p>
  <w:p>
    <w:pPr>
      <w:spacing w:line="202" w:lineRule="auto"/>
      <w:rPr>
        <w:rFonts w:ascii="Arial" w:hAnsi="Arial" w:eastAsia="Arial" w:cs="Arial"/>
        <w:sz w:val="19"/>
        <w:szCs w:val="19"/>
      </w:rPr>
    </w:pPr>
    <w:r>
      <w:rPr>
        <w:rFonts w:ascii="Arial" w:hAnsi="Arial" w:eastAsia="Arial" w:cs="Arial"/>
        <w:sz w:val="19"/>
        <w:szCs w:val="19"/>
        <w:color w:val="999999"/>
        <w:spacing w:val="12"/>
      </w:rPr>
      <w:t>(c)1994-2023</w:t>
    </w:r>
    <w:r>
      <w:rPr>
        <w:rFonts w:ascii="Arial" w:hAnsi="Arial" w:eastAsia="Arial" w:cs="Arial"/>
        <w:sz w:val="19"/>
        <w:szCs w:val="19"/>
        <w:color w:val="999999"/>
        <w:spacing w:val="35"/>
      </w:rPr>
      <w:t xml:space="preserve"> </w:t>
    </w:r>
    <w:r>
      <w:rPr>
        <w:rFonts w:ascii="Arial" w:hAnsi="Arial" w:eastAsia="Arial" w:cs="Arial"/>
        <w:sz w:val="19"/>
        <w:szCs w:val="19"/>
        <w:color w:val="999999"/>
      </w:rPr>
      <w:t>china</w:t>
    </w:r>
    <w:r>
      <w:rPr>
        <w:rFonts w:ascii="Arial" w:hAnsi="Arial" w:eastAsia="Arial" w:cs="Arial"/>
        <w:sz w:val="19"/>
        <w:szCs w:val="19"/>
        <w:color w:val="999999"/>
        <w:spacing w:val="12"/>
      </w:rPr>
      <w:t xml:space="preserve"> </w:t>
    </w:r>
    <w:r>
      <w:rPr>
        <w:rFonts w:ascii="Arial" w:hAnsi="Arial" w:eastAsia="Arial" w:cs="Arial"/>
        <w:sz w:val="19"/>
        <w:szCs w:val="19"/>
        <w:color w:val="999999"/>
      </w:rPr>
      <w:t>Academic</w:t>
    </w:r>
    <w:r>
      <w:rPr>
        <w:rFonts w:ascii="Arial" w:hAnsi="Arial" w:eastAsia="Arial" w:cs="Arial"/>
        <w:sz w:val="19"/>
        <w:szCs w:val="19"/>
        <w:color w:val="999999"/>
        <w:spacing w:val="12"/>
      </w:rPr>
      <w:t xml:space="preserve"> </w:t>
    </w:r>
    <w:r>
      <w:rPr>
        <w:rFonts w:ascii="Arial" w:hAnsi="Arial" w:eastAsia="Arial" w:cs="Arial"/>
        <w:sz w:val="19"/>
        <w:szCs w:val="19"/>
        <w:color w:val="999999"/>
      </w:rPr>
      <w:t>Journal</w:t>
    </w:r>
    <w:r>
      <w:rPr>
        <w:rFonts w:ascii="Arial" w:hAnsi="Arial" w:eastAsia="Arial" w:cs="Arial"/>
        <w:sz w:val="19"/>
        <w:szCs w:val="19"/>
        <w:color w:val="999999"/>
        <w:spacing w:val="12"/>
      </w:rPr>
      <w:t xml:space="preserve"> </w:t>
    </w:r>
    <w:r>
      <w:rPr>
        <w:rFonts w:ascii="Arial" w:hAnsi="Arial" w:eastAsia="Arial" w:cs="Arial"/>
        <w:sz w:val="19"/>
        <w:szCs w:val="19"/>
        <w:color w:val="999999"/>
      </w:rPr>
      <w:t>Electronic</w:t>
    </w:r>
    <w:r>
      <w:rPr>
        <w:rFonts w:ascii="Arial" w:hAnsi="Arial" w:eastAsia="Arial" w:cs="Arial"/>
        <w:sz w:val="19"/>
        <w:szCs w:val="19"/>
        <w:color w:val="999999"/>
        <w:spacing w:val="12"/>
      </w:rPr>
      <w:t xml:space="preserve"> </w:t>
    </w:r>
    <w:r>
      <w:rPr>
        <w:rFonts w:ascii="Arial" w:hAnsi="Arial" w:eastAsia="Arial" w:cs="Arial"/>
        <w:sz w:val="19"/>
        <w:szCs w:val="19"/>
        <w:color w:val="999999"/>
      </w:rPr>
      <w:t>publishing</w:t>
    </w:r>
    <w:r>
      <w:rPr>
        <w:rFonts w:ascii="Arial" w:hAnsi="Arial" w:eastAsia="Arial" w:cs="Arial"/>
        <w:sz w:val="19"/>
        <w:szCs w:val="19"/>
        <w:color w:val="999999"/>
        <w:spacing w:val="12"/>
      </w:rPr>
      <w:t xml:space="preserve"> </w:t>
    </w:r>
    <w:r>
      <w:rPr>
        <w:rFonts w:ascii="Arial" w:hAnsi="Arial" w:eastAsia="Arial" w:cs="Arial"/>
        <w:sz w:val="19"/>
        <w:szCs w:val="19"/>
        <w:color w:val="999999"/>
      </w:rPr>
      <w:t>House</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All</w:t>
    </w:r>
    <w:r>
      <w:rPr>
        <w:rFonts w:ascii="Arial" w:hAnsi="Arial" w:eastAsia="Arial" w:cs="Arial"/>
        <w:sz w:val="19"/>
        <w:szCs w:val="19"/>
        <w:color w:val="999999"/>
        <w:spacing w:val="12"/>
      </w:rPr>
      <w:t xml:space="preserve"> </w:t>
    </w:r>
    <w:r>
      <w:rPr>
        <w:rFonts w:ascii="Arial" w:hAnsi="Arial" w:eastAsia="Arial" w:cs="Arial"/>
        <w:sz w:val="19"/>
        <w:szCs w:val="19"/>
        <w:color w:val="999999"/>
      </w:rPr>
      <w:t>rights</w:t>
    </w:r>
    <w:r>
      <w:rPr>
        <w:rFonts w:ascii="Arial" w:hAnsi="Arial" w:eastAsia="Arial" w:cs="Arial"/>
        <w:sz w:val="19"/>
        <w:szCs w:val="19"/>
        <w:color w:val="999999"/>
        <w:spacing w:val="12"/>
      </w:rPr>
      <w:t xml:space="preserve"> </w:t>
    </w:r>
    <w:r>
      <w:rPr>
        <w:rFonts w:ascii="Arial" w:hAnsi="Arial" w:eastAsia="Arial" w:cs="Arial"/>
        <w:sz w:val="19"/>
        <w:szCs w:val="19"/>
        <w:color w:val="999999"/>
      </w:rPr>
      <w:t>reserved</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http</w:t>
    </w:r>
    <w:r>
      <w:rPr>
        <w:rFonts w:ascii="Arial" w:hAnsi="Arial" w:eastAsia="Arial" w:cs="Arial"/>
        <w:sz w:val="19"/>
        <w:szCs w:val="19"/>
        <w:color w:val="999999"/>
        <w:spacing w:val="12"/>
      </w:rPr>
      <w:t>://</w:t>
    </w:r>
    <w:r>
      <w:rPr>
        <w:rFonts w:ascii="Arial" w:hAnsi="Arial" w:eastAsia="Arial" w:cs="Arial"/>
        <w:sz w:val="19"/>
        <w:szCs w:val="19"/>
        <w:color w:val="999999"/>
      </w:rPr>
      <w:t>www</w:t>
    </w:r>
    <w:r>
      <w:rPr>
        <w:rFonts w:ascii="Arial" w:hAnsi="Arial" w:eastAsia="Arial" w:cs="Arial"/>
        <w:sz w:val="19"/>
        <w:szCs w:val="19"/>
        <w:color w:val="999999"/>
        <w:spacing w:val="12"/>
      </w:rPr>
      <w:t>.</w:t>
    </w:r>
    <w:r>
      <w:rPr>
        <w:rFonts w:ascii="Arial" w:hAnsi="Arial" w:eastAsia="Arial" w:cs="Arial"/>
        <w:sz w:val="19"/>
        <w:szCs w:val="19"/>
        <w:color w:val="999999"/>
        <w:spacing w:val="-33"/>
      </w:rPr>
      <w:t xml:space="preserve"> </w:t>
    </w:r>
    <w:r>
      <w:rPr>
        <w:rFonts w:ascii="Arial" w:hAnsi="Arial" w:eastAsia="Arial" w:cs="Arial"/>
        <w:sz w:val="19"/>
        <w:szCs w:val="19"/>
        <w:color w:val="999999"/>
      </w:rPr>
      <w:t>cnki</w:t>
    </w:r>
    <w:r>
      <w:rPr>
        <w:rFonts w:ascii="Arial" w:hAnsi="Arial" w:eastAsia="Arial" w:cs="Arial"/>
        <w:sz w:val="19"/>
        <w:szCs w:val="19"/>
        <w:color w:val="999999"/>
        <w:spacing w:val="12"/>
      </w:rPr>
      <w:t>.</w:t>
    </w:r>
    <w:r>
      <w:rPr>
        <w:rFonts w:ascii="Arial" w:hAnsi="Arial" w:eastAsia="Arial" w:cs="Arial"/>
        <w:sz w:val="19"/>
        <w:szCs w:val="19"/>
        <w:color w:val="999999"/>
      </w:rPr>
      <w:t>net</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after="62" w:line="186" w:lineRule="auto"/>
      <w:jc w:val="right"/>
      <w:rPr>
        <w:sz w:val="21"/>
        <w:szCs w:val="21"/>
      </w:rPr>
    </w:pPr>
    <w:r>
      <w:rPr>
        <w:sz w:val="21"/>
        <w:szCs w:val="21"/>
        <w:color w:val="231F20"/>
        <w:spacing w:val="-9"/>
      </w:rPr>
      <w:t>3</w:t>
    </w:r>
  </w:p>
  <w:p>
    <w:pPr>
      <w:spacing w:line="202" w:lineRule="auto"/>
      <w:rPr>
        <w:rFonts w:ascii="Arial" w:hAnsi="Arial" w:eastAsia="Arial" w:cs="Arial"/>
        <w:sz w:val="19"/>
        <w:szCs w:val="19"/>
      </w:rPr>
    </w:pPr>
    <w:r>
      <w:rPr>
        <w:rFonts w:ascii="Arial" w:hAnsi="Arial" w:eastAsia="Arial" w:cs="Arial"/>
        <w:sz w:val="19"/>
        <w:szCs w:val="19"/>
        <w:color w:val="999999"/>
        <w:spacing w:val="12"/>
      </w:rPr>
      <w:t>(c)1994-2023</w:t>
    </w:r>
    <w:r>
      <w:rPr>
        <w:rFonts w:ascii="Arial" w:hAnsi="Arial" w:eastAsia="Arial" w:cs="Arial"/>
        <w:sz w:val="19"/>
        <w:szCs w:val="19"/>
        <w:color w:val="999999"/>
        <w:spacing w:val="35"/>
      </w:rPr>
      <w:t xml:space="preserve"> </w:t>
    </w:r>
    <w:r>
      <w:rPr>
        <w:rFonts w:ascii="Arial" w:hAnsi="Arial" w:eastAsia="Arial" w:cs="Arial"/>
        <w:sz w:val="19"/>
        <w:szCs w:val="19"/>
        <w:color w:val="999999"/>
      </w:rPr>
      <w:t>china</w:t>
    </w:r>
    <w:r>
      <w:rPr>
        <w:rFonts w:ascii="Arial" w:hAnsi="Arial" w:eastAsia="Arial" w:cs="Arial"/>
        <w:sz w:val="19"/>
        <w:szCs w:val="19"/>
        <w:color w:val="999999"/>
        <w:spacing w:val="12"/>
      </w:rPr>
      <w:t xml:space="preserve"> </w:t>
    </w:r>
    <w:r>
      <w:rPr>
        <w:rFonts w:ascii="Arial" w:hAnsi="Arial" w:eastAsia="Arial" w:cs="Arial"/>
        <w:sz w:val="19"/>
        <w:szCs w:val="19"/>
        <w:color w:val="999999"/>
      </w:rPr>
      <w:t>Academic</w:t>
    </w:r>
    <w:r>
      <w:rPr>
        <w:rFonts w:ascii="Arial" w:hAnsi="Arial" w:eastAsia="Arial" w:cs="Arial"/>
        <w:sz w:val="19"/>
        <w:szCs w:val="19"/>
        <w:color w:val="999999"/>
        <w:spacing w:val="12"/>
      </w:rPr>
      <w:t xml:space="preserve"> </w:t>
    </w:r>
    <w:r>
      <w:rPr>
        <w:rFonts w:ascii="Arial" w:hAnsi="Arial" w:eastAsia="Arial" w:cs="Arial"/>
        <w:sz w:val="19"/>
        <w:szCs w:val="19"/>
        <w:color w:val="999999"/>
      </w:rPr>
      <w:t>Journal</w:t>
    </w:r>
    <w:r>
      <w:rPr>
        <w:rFonts w:ascii="Arial" w:hAnsi="Arial" w:eastAsia="Arial" w:cs="Arial"/>
        <w:sz w:val="19"/>
        <w:szCs w:val="19"/>
        <w:color w:val="999999"/>
        <w:spacing w:val="12"/>
      </w:rPr>
      <w:t xml:space="preserve"> </w:t>
    </w:r>
    <w:r>
      <w:rPr>
        <w:rFonts w:ascii="Arial" w:hAnsi="Arial" w:eastAsia="Arial" w:cs="Arial"/>
        <w:sz w:val="19"/>
        <w:szCs w:val="19"/>
        <w:color w:val="999999"/>
      </w:rPr>
      <w:t>Electronic</w:t>
    </w:r>
    <w:r>
      <w:rPr>
        <w:rFonts w:ascii="Arial" w:hAnsi="Arial" w:eastAsia="Arial" w:cs="Arial"/>
        <w:sz w:val="19"/>
        <w:szCs w:val="19"/>
        <w:color w:val="999999"/>
        <w:spacing w:val="12"/>
      </w:rPr>
      <w:t xml:space="preserve"> </w:t>
    </w:r>
    <w:r>
      <w:rPr>
        <w:rFonts w:ascii="Arial" w:hAnsi="Arial" w:eastAsia="Arial" w:cs="Arial"/>
        <w:sz w:val="19"/>
        <w:szCs w:val="19"/>
        <w:color w:val="999999"/>
      </w:rPr>
      <w:t>publishing</w:t>
    </w:r>
    <w:r>
      <w:rPr>
        <w:rFonts w:ascii="Arial" w:hAnsi="Arial" w:eastAsia="Arial" w:cs="Arial"/>
        <w:sz w:val="19"/>
        <w:szCs w:val="19"/>
        <w:color w:val="999999"/>
        <w:spacing w:val="12"/>
      </w:rPr>
      <w:t xml:space="preserve"> </w:t>
    </w:r>
    <w:r>
      <w:rPr>
        <w:rFonts w:ascii="Arial" w:hAnsi="Arial" w:eastAsia="Arial" w:cs="Arial"/>
        <w:sz w:val="19"/>
        <w:szCs w:val="19"/>
        <w:color w:val="999999"/>
      </w:rPr>
      <w:t>House</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All</w:t>
    </w:r>
    <w:r>
      <w:rPr>
        <w:rFonts w:ascii="Arial" w:hAnsi="Arial" w:eastAsia="Arial" w:cs="Arial"/>
        <w:sz w:val="19"/>
        <w:szCs w:val="19"/>
        <w:color w:val="999999"/>
        <w:spacing w:val="12"/>
      </w:rPr>
      <w:t xml:space="preserve"> </w:t>
    </w:r>
    <w:r>
      <w:rPr>
        <w:rFonts w:ascii="Arial" w:hAnsi="Arial" w:eastAsia="Arial" w:cs="Arial"/>
        <w:sz w:val="19"/>
        <w:szCs w:val="19"/>
        <w:color w:val="999999"/>
      </w:rPr>
      <w:t>rights</w:t>
    </w:r>
    <w:r>
      <w:rPr>
        <w:rFonts w:ascii="Arial" w:hAnsi="Arial" w:eastAsia="Arial" w:cs="Arial"/>
        <w:sz w:val="19"/>
        <w:szCs w:val="19"/>
        <w:color w:val="999999"/>
        <w:spacing w:val="12"/>
      </w:rPr>
      <w:t xml:space="preserve"> </w:t>
    </w:r>
    <w:r>
      <w:rPr>
        <w:rFonts w:ascii="Arial" w:hAnsi="Arial" w:eastAsia="Arial" w:cs="Arial"/>
        <w:sz w:val="19"/>
        <w:szCs w:val="19"/>
        <w:color w:val="999999"/>
      </w:rPr>
      <w:t>reserved</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http</w:t>
    </w:r>
    <w:r>
      <w:rPr>
        <w:rFonts w:ascii="Arial" w:hAnsi="Arial" w:eastAsia="Arial" w:cs="Arial"/>
        <w:sz w:val="19"/>
        <w:szCs w:val="19"/>
        <w:color w:val="999999"/>
        <w:spacing w:val="12"/>
      </w:rPr>
      <w:t>://</w:t>
    </w:r>
    <w:r>
      <w:rPr>
        <w:rFonts w:ascii="Arial" w:hAnsi="Arial" w:eastAsia="Arial" w:cs="Arial"/>
        <w:sz w:val="19"/>
        <w:szCs w:val="19"/>
        <w:color w:val="999999"/>
      </w:rPr>
      <w:t>www</w:t>
    </w:r>
    <w:r>
      <w:rPr>
        <w:rFonts w:ascii="Arial" w:hAnsi="Arial" w:eastAsia="Arial" w:cs="Arial"/>
        <w:sz w:val="19"/>
        <w:szCs w:val="19"/>
        <w:color w:val="999999"/>
        <w:spacing w:val="12"/>
      </w:rPr>
      <w:t>.</w:t>
    </w:r>
    <w:r>
      <w:rPr>
        <w:rFonts w:ascii="Arial" w:hAnsi="Arial" w:eastAsia="Arial" w:cs="Arial"/>
        <w:sz w:val="19"/>
        <w:szCs w:val="19"/>
        <w:color w:val="999999"/>
        <w:spacing w:val="-33"/>
      </w:rPr>
      <w:t xml:space="preserve"> </w:t>
    </w:r>
    <w:r>
      <w:rPr>
        <w:rFonts w:ascii="Arial" w:hAnsi="Arial" w:eastAsia="Arial" w:cs="Arial"/>
        <w:sz w:val="19"/>
        <w:szCs w:val="19"/>
        <w:color w:val="999999"/>
      </w:rPr>
      <w:t>cnki</w:t>
    </w:r>
    <w:r>
      <w:rPr>
        <w:rFonts w:ascii="Arial" w:hAnsi="Arial" w:eastAsia="Arial" w:cs="Arial"/>
        <w:sz w:val="19"/>
        <w:szCs w:val="19"/>
        <w:color w:val="999999"/>
        <w:spacing w:val="12"/>
      </w:rPr>
      <w:t>.</w:t>
    </w:r>
    <w:r>
      <w:rPr>
        <w:rFonts w:ascii="Arial" w:hAnsi="Arial" w:eastAsia="Arial" w:cs="Arial"/>
        <w:sz w:val="19"/>
        <w:szCs w:val="19"/>
        <w:color w:val="999999"/>
      </w:rPr>
      <w:t>net</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729"/>
      <w:spacing w:after="62" w:line="186" w:lineRule="auto"/>
      <w:rPr>
        <w:sz w:val="21"/>
        <w:szCs w:val="21"/>
      </w:rPr>
    </w:pPr>
    <w:r>
      <w:rPr>
        <w:sz w:val="21"/>
        <w:szCs w:val="21"/>
        <w:color w:val="231F20"/>
      </w:rPr>
      <w:t>4</w:t>
    </w:r>
  </w:p>
  <w:p>
    <w:pPr>
      <w:spacing w:line="202" w:lineRule="auto"/>
      <w:rPr>
        <w:rFonts w:ascii="Arial" w:hAnsi="Arial" w:eastAsia="Arial" w:cs="Arial"/>
        <w:sz w:val="19"/>
        <w:szCs w:val="19"/>
      </w:rPr>
    </w:pPr>
    <w:r>
      <w:rPr>
        <w:rFonts w:ascii="Arial" w:hAnsi="Arial" w:eastAsia="Arial" w:cs="Arial"/>
        <w:sz w:val="19"/>
        <w:szCs w:val="19"/>
        <w:color w:val="999999"/>
        <w:spacing w:val="12"/>
      </w:rPr>
      <w:t>(c)1994-2023</w:t>
    </w:r>
    <w:r>
      <w:rPr>
        <w:rFonts w:ascii="Arial" w:hAnsi="Arial" w:eastAsia="Arial" w:cs="Arial"/>
        <w:sz w:val="19"/>
        <w:szCs w:val="19"/>
        <w:color w:val="999999"/>
        <w:spacing w:val="35"/>
      </w:rPr>
      <w:t xml:space="preserve"> </w:t>
    </w:r>
    <w:r>
      <w:rPr>
        <w:rFonts w:ascii="Arial" w:hAnsi="Arial" w:eastAsia="Arial" w:cs="Arial"/>
        <w:sz w:val="19"/>
        <w:szCs w:val="19"/>
        <w:color w:val="999999"/>
      </w:rPr>
      <w:t>china</w:t>
    </w:r>
    <w:r>
      <w:rPr>
        <w:rFonts w:ascii="Arial" w:hAnsi="Arial" w:eastAsia="Arial" w:cs="Arial"/>
        <w:sz w:val="19"/>
        <w:szCs w:val="19"/>
        <w:color w:val="999999"/>
        <w:spacing w:val="12"/>
      </w:rPr>
      <w:t xml:space="preserve"> </w:t>
    </w:r>
    <w:r>
      <w:rPr>
        <w:rFonts w:ascii="Arial" w:hAnsi="Arial" w:eastAsia="Arial" w:cs="Arial"/>
        <w:sz w:val="19"/>
        <w:szCs w:val="19"/>
        <w:color w:val="999999"/>
      </w:rPr>
      <w:t>Academic</w:t>
    </w:r>
    <w:r>
      <w:rPr>
        <w:rFonts w:ascii="Arial" w:hAnsi="Arial" w:eastAsia="Arial" w:cs="Arial"/>
        <w:sz w:val="19"/>
        <w:szCs w:val="19"/>
        <w:color w:val="999999"/>
        <w:spacing w:val="12"/>
      </w:rPr>
      <w:t xml:space="preserve"> </w:t>
    </w:r>
    <w:r>
      <w:rPr>
        <w:rFonts w:ascii="Arial" w:hAnsi="Arial" w:eastAsia="Arial" w:cs="Arial"/>
        <w:sz w:val="19"/>
        <w:szCs w:val="19"/>
        <w:color w:val="999999"/>
      </w:rPr>
      <w:t>Journal</w:t>
    </w:r>
    <w:r>
      <w:rPr>
        <w:rFonts w:ascii="Arial" w:hAnsi="Arial" w:eastAsia="Arial" w:cs="Arial"/>
        <w:sz w:val="19"/>
        <w:szCs w:val="19"/>
        <w:color w:val="999999"/>
        <w:spacing w:val="12"/>
      </w:rPr>
      <w:t xml:space="preserve"> </w:t>
    </w:r>
    <w:r>
      <w:rPr>
        <w:rFonts w:ascii="Arial" w:hAnsi="Arial" w:eastAsia="Arial" w:cs="Arial"/>
        <w:sz w:val="19"/>
        <w:szCs w:val="19"/>
        <w:color w:val="999999"/>
      </w:rPr>
      <w:t>Electronic</w:t>
    </w:r>
    <w:r>
      <w:rPr>
        <w:rFonts w:ascii="Arial" w:hAnsi="Arial" w:eastAsia="Arial" w:cs="Arial"/>
        <w:sz w:val="19"/>
        <w:szCs w:val="19"/>
        <w:color w:val="999999"/>
        <w:spacing w:val="12"/>
      </w:rPr>
      <w:t xml:space="preserve"> </w:t>
    </w:r>
    <w:r>
      <w:rPr>
        <w:rFonts w:ascii="Arial" w:hAnsi="Arial" w:eastAsia="Arial" w:cs="Arial"/>
        <w:sz w:val="19"/>
        <w:szCs w:val="19"/>
        <w:color w:val="999999"/>
      </w:rPr>
      <w:t>publishing</w:t>
    </w:r>
    <w:r>
      <w:rPr>
        <w:rFonts w:ascii="Arial" w:hAnsi="Arial" w:eastAsia="Arial" w:cs="Arial"/>
        <w:sz w:val="19"/>
        <w:szCs w:val="19"/>
        <w:color w:val="999999"/>
        <w:spacing w:val="12"/>
      </w:rPr>
      <w:t xml:space="preserve"> </w:t>
    </w:r>
    <w:r>
      <w:rPr>
        <w:rFonts w:ascii="Arial" w:hAnsi="Arial" w:eastAsia="Arial" w:cs="Arial"/>
        <w:sz w:val="19"/>
        <w:szCs w:val="19"/>
        <w:color w:val="999999"/>
      </w:rPr>
      <w:t>House</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All</w:t>
    </w:r>
    <w:r>
      <w:rPr>
        <w:rFonts w:ascii="Arial" w:hAnsi="Arial" w:eastAsia="Arial" w:cs="Arial"/>
        <w:sz w:val="19"/>
        <w:szCs w:val="19"/>
        <w:color w:val="999999"/>
        <w:spacing w:val="12"/>
      </w:rPr>
      <w:t xml:space="preserve"> </w:t>
    </w:r>
    <w:r>
      <w:rPr>
        <w:rFonts w:ascii="Arial" w:hAnsi="Arial" w:eastAsia="Arial" w:cs="Arial"/>
        <w:sz w:val="19"/>
        <w:szCs w:val="19"/>
        <w:color w:val="999999"/>
      </w:rPr>
      <w:t>rights</w:t>
    </w:r>
    <w:r>
      <w:rPr>
        <w:rFonts w:ascii="Arial" w:hAnsi="Arial" w:eastAsia="Arial" w:cs="Arial"/>
        <w:sz w:val="19"/>
        <w:szCs w:val="19"/>
        <w:color w:val="999999"/>
        <w:spacing w:val="12"/>
      </w:rPr>
      <w:t xml:space="preserve"> </w:t>
    </w:r>
    <w:r>
      <w:rPr>
        <w:rFonts w:ascii="Arial" w:hAnsi="Arial" w:eastAsia="Arial" w:cs="Arial"/>
        <w:sz w:val="19"/>
        <w:szCs w:val="19"/>
        <w:color w:val="999999"/>
      </w:rPr>
      <w:t>reserved</w:t>
    </w:r>
    <w:r>
      <w:rPr>
        <w:rFonts w:ascii="Arial" w:hAnsi="Arial" w:eastAsia="Arial" w:cs="Arial"/>
        <w:sz w:val="19"/>
        <w:szCs w:val="19"/>
        <w:color w:val="999999"/>
        <w:spacing w:val="12"/>
      </w:rPr>
      <w:t>.</w:t>
    </w:r>
    <w:r>
      <w:rPr>
        <w:rFonts w:ascii="Arial" w:hAnsi="Arial" w:eastAsia="Arial" w:cs="Arial"/>
        <w:sz w:val="19"/>
        <w:szCs w:val="19"/>
        <w:color w:val="999999"/>
        <w:spacing w:val="12"/>
      </w:rPr>
      <w:t xml:space="preserve">    </w:t>
    </w:r>
    <w:r>
      <w:rPr>
        <w:rFonts w:ascii="Arial" w:hAnsi="Arial" w:eastAsia="Arial" w:cs="Arial"/>
        <w:sz w:val="19"/>
        <w:szCs w:val="19"/>
        <w:color w:val="999999"/>
      </w:rPr>
      <w:t>http</w:t>
    </w:r>
    <w:r>
      <w:rPr>
        <w:rFonts w:ascii="Arial" w:hAnsi="Arial" w:eastAsia="Arial" w:cs="Arial"/>
        <w:sz w:val="19"/>
        <w:szCs w:val="19"/>
        <w:color w:val="999999"/>
        <w:spacing w:val="12"/>
      </w:rPr>
      <w:t>://</w:t>
    </w:r>
    <w:r>
      <w:rPr>
        <w:rFonts w:ascii="Arial" w:hAnsi="Arial" w:eastAsia="Arial" w:cs="Arial"/>
        <w:sz w:val="19"/>
        <w:szCs w:val="19"/>
        <w:color w:val="999999"/>
      </w:rPr>
      <w:t>www</w:t>
    </w:r>
    <w:r>
      <w:rPr>
        <w:rFonts w:ascii="Arial" w:hAnsi="Arial" w:eastAsia="Arial" w:cs="Arial"/>
        <w:sz w:val="19"/>
        <w:szCs w:val="19"/>
        <w:color w:val="999999"/>
        <w:spacing w:val="12"/>
      </w:rPr>
      <w:t>.</w:t>
    </w:r>
    <w:r>
      <w:rPr>
        <w:rFonts w:ascii="Arial" w:hAnsi="Arial" w:eastAsia="Arial" w:cs="Arial"/>
        <w:sz w:val="19"/>
        <w:szCs w:val="19"/>
        <w:color w:val="999999"/>
        <w:spacing w:val="-33"/>
      </w:rPr>
      <w:t xml:space="preserve"> </w:t>
    </w:r>
    <w:r>
      <w:rPr>
        <w:rFonts w:ascii="Arial" w:hAnsi="Arial" w:eastAsia="Arial" w:cs="Arial"/>
        <w:sz w:val="19"/>
        <w:szCs w:val="19"/>
        <w:color w:val="999999"/>
      </w:rPr>
      <w:t>cnki</w:t>
    </w:r>
    <w:r>
      <w:rPr>
        <w:rFonts w:ascii="Arial" w:hAnsi="Arial" w:eastAsia="Arial" w:cs="Arial"/>
        <w:sz w:val="19"/>
        <w:szCs w:val="19"/>
        <w:color w:val="999999"/>
        <w:spacing w:val="12"/>
      </w:rPr>
      <w:t>.</w:t>
    </w:r>
    <w:r>
      <w:rPr>
        <w:rFonts w:ascii="Arial" w:hAnsi="Arial" w:eastAsia="Arial" w:cs="Arial"/>
        <w:sz w:val="19"/>
        <w:szCs w:val="19"/>
        <w:color w:val="999999"/>
      </w:rPr>
      <w:t>net</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before="41"/>
      <w:jc w:val="right"/>
      <w:rPr>
        <w:rFonts w:ascii="Arial" w:hAnsi="Arial" w:eastAsia="Arial" w:cs="Arial"/>
        <w:sz w:val="21"/>
        <w:szCs w:val="21"/>
      </w:rPr>
    </w:pPr>
    <w:r>
      <w:rPr>
        <w:sz w:val="24"/>
        <w:szCs w:val="24"/>
        <w:color w:val="231F20"/>
        <w:spacing w:val="-2"/>
      </w:rPr>
      <w:t>•  </w:t>
    </w:r>
    <w:r>
      <w:rPr>
        <w:rFonts w:ascii="SimSun" w:hAnsi="SimSun" w:eastAsia="SimSun" w:cs="SimSun"/>
        <w:sz w:val="24"/>
        <w:szCs w:val="24"/>
        <w:color w:val="231F20"/>
        <w:spacing w:val="-2"/>
      </w:rPr>
      <w:t>论    著 </w:t>
    </w:r>
    <w:r>
      <w:rPr>
        <w:sz w:val="24"/>
        <w:szCs w:val="24"/>
        <w:color w:val="231F20"/>
        <w:spacing w:val="-2"/>
      </w:rPr>
      <w:t>•                </w:t>
    </w:r>
    <w:r>
      <w:rPr>
        <w:shd w:val="clear" w:fill="DCDDDF"/>
        <w:sz w:val="24"/>
        <w:szCs w:val="24"/>
        <w:color w:val="231F20"/>
        <w:spacing w:val="17"/>
      </w:rPr>
      <w:t xml:space="preserve"> </w:t>
    </w:r>
    <w:r>
      <w:rPr>
        <w:shd w:val="clear" w:fill="DCDDDF"/>
        <w:rFonts w:ascii="Arial" w:hAnsi="Arial" w:eastAsia="Arial" w:cs="Arial"/>
        <w:sz w:val="21"/>
        <w:szCs w:val="21"/>
        <w:color w:val="231F20"/>
        <w:spacing w:val="-2"/>
      </w:rPr>
      <w:t>Electronic Journal of Practical </w:t>
    </w:r>
    <w:r>
      <w:rPr>
        <w:shd w:val="clear" w:fill="DCDDDF"/>
        <w:rFonts w:ascii="Arial" w:hAnsi="Arial" w:eastAsia="Arial" w:cs="Arial"/>
        <w:sz w:val="21"/>
        <w:szCs w:val="21"/>
        <w:color w:val="231F20"/>
        <w:spacing w:val="-3"/>
      </w:rPr>
      <w:t>Gynecological</w:t>
    </w:r>
    <w:r>
      <w:rPr>
        <w:shd w:val="clear" w:fill="DCDDDF"/>
        <w:rFonts w:ascii="Arial" w:hAnsi="Arial" w:eastAsia="Arial" w:cs="Arial"/>
        <w:sz w:val="21"/>
        <w:szCs w:val="21"/>
        <w:color w:val="231F20"/>
        <w:spacing w:val="14"/>
      </w:rPr>
      <w:t xml:space="preserve"> </w:t>
    </w:r>
    <w:r>
      <w:rPr>
        <w:shd w:val="clear" w:fill="DCDDDF"/>
        <w:rFonts w:ascii="Arial" w:hAnsi="Arial" w:eastAsia="Arial" w:cs="Arial"/>
        <w:sz w:val="21"/>
        <w:szCs w:val="21"/>
        <w:color w:val="231F20"/>
        <w:spacing w:val="-3"/>
      </w:rPr>
      <w:t>Endocrinology</w:t>
    </w:r>
    <w:r>
      <w:rPr>
        <w:rFonts w:ascii="Arial" w:hAnsi="Arial" w:eastAsia="Arial" w:cs="Arial"/>
        <w:sz w:val="21"/>
        <w:szCs w:val="21"/>
        <w:color w:val="231F20"/>
        <w:spacing w:val="-3"/>
      </w:rPr>
      <w:t xml:space="preserve">     2021 Vol.8</w:t>
    </w:r>
    <w:r>
      <w:rPr>
        <w:rFonts w:ascii="Arial" w:hAnsi="Arial" w:eastAsia="Arial" w:cs="Arial"/>
        <w:sz w:val="21"/>
        <w:szCs w:val="21"/>
        <w:color w:val="231F20"/>
        <w:spacing w:val="13"/>
      </w:rPr>
      <w:t xml:space="preserve"> </w:t>
    </w:r>
    <w:r>
      <w:rPr>
        <w:rFonts w:ascii="Arial" w:hAnsi="Arial" w:eastAsia="Arial" w:cs="Arial"/>
        <w:sz w:val="21"/>
        <w:szCs w:val="21"/>
        <w:color w:val="231F20"/>
        <w:spacing w:val="-3"/>
      </w:rPr>
      <w:t>No.12</w:t>
    </w:r>
  </w:p>
  <w:p>
    <w:pPr>
      <w:ind w:firstLine="711"/>
      <w:spacing w:before="35" w:line="19" w:lineRule="exact"/>
      <w:rPr/>
    </w:pPr>
    <w:r>
      <w:rPr>
        <w:position w:val="-1"/>
      </w:rPr>
      <w:pict>
        <v:shape id="_x0000_s10" style="mso-position-vertical-relative:line;mso-position-horizontal-relative:char;width:481.9pt;height:1.45pt;" filled="false" strokecolor="#939598" strokeweight="1.42pt" coordsize="9637,29" coordorigin="0,0" path="m0,14l9637,14e">
          <v:stroke joinstyle="miter" miterlimit="4"/>
        </v:shape>
      </w:pic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23"/>
      <w:spacing w:before="63" w:line="221" w:lineRule="auto"/>
      <w:jc w:val="right"/>
      <w:rPr>
        <w:sz w:val="24"/>
        <w:szCs w:val="24"/>
      </w:rPr>
    </w:pPr>
    <w:r>
      <w:rPr>
        <w:shd w:val="clear" w:fill="DCDDDF"/>
        <w:rFonts w:ascii="SimHei" w:hAnsi="SimHei" w:eastAsia="SimHei" w:cs="SimHei"/>
        <w:sz w:val="21"/>
        <w:szCs w:val="21"/>
        <w:color w:val="231F20"/>
        <w:spacing w:val="4"/>
      </w:rPr>
      <w:t>实用妇科内分泌电子杂志</w:t>
    </w:r>
    <w:r>
      <w:rPr>
        <w:shd w:val="clear" w:fill="DCDDDF"/>
        <w:rFonts w:ascii="SimHei" w:hAnsi="SimHei" w:eastAsia="SimHei" w:cs="SimHei"/>
        <w:sz w:val="21"/>
        <w:szCs w:val="21"/>
        <w:color w:val="231F20"/>
        <w:spacing w:val="-31"/>
      </w:rPr>
      <w:t xml:space="preserve"> </w:t>
    </w:r>
    <w:r>
      <w:rPr>
        <w:rFonts w:ascii="SimHei" w:hAnsi="SimHei" w:eastAsia="SimHei" w:cs="SimHei"/>
        <w:sz w:val="21"/>
        <w:szCs w:val="21"/>
        <w:color w:val="231F20"/>
        <w:spacing w:val="4"/>
      </w:rPr>
      <w:t xml:space="preserve">  </w:t>
    </w:r>
    <w:r>
      <w:rPr>
        <w:sz w:val="21"/>
        <w:szCs w:val="21"/>
        <w:color w:val="231F20"/>
        <w:spacing w:val="4"/>
        <w:position w:val="1"/>
      </w:rPr>
      <w:t>2021</w:t>
    </w:r>
    <w:r>
      <w:rPr>
        <w:sz w:val="21"/>
        <w:szCs w:val="21"/>
        <w:color w:val="231F20"/>
        <w:spacing w:val="-17"/>
        <w:position w:val="1"/>
      </w:rPr>
      <w:t xml:space="preserve"> </w:t>
    </w:r>
    <w:r>
      <w:rPr>
        <w:rFonts w:ascii="SimHei" w:hAnsi="SimHei" w:eastAsia="SimHei" w:cs="SimHei"/>
        <w:sz w:val="21"/>
        <w:szCs w:val="21"/>
        <w:color w:val="231F20"/>
        <w:spacing w:val="4"/>
        <w:position w:val="1"/>
      </w:rPr>
      <w:t>年第</w:t>
    </w:r>
    <w:r>
      <w:rPr>
        <w:sz w:val="21"/>
        <w:szCs w:val="21"/>
        <w:color w:val="231F20"/>
        <w:spacing w:val="4"/>
        <w:position w:val="1"/>
      </w:rPr>
      <w:t>8</w:t>
    </w:r>
    <w:r>
      <w:rPr>
        <w:sz w:val="21"/>
        <w:szCs w:val="21"/>
        <w:color w:val="231F20"/>
        <w:spacing w:val="-15"/>
        <w:position w:val="1"/>
      </w:rPr>
      <w:t xml:space="preserve"> </w:t>
    </w:r>
    <w:r>
      <w:rPr>
        <w:rFonts w:ascii="SimHei" w:hAnsi="SimHei" w:eastAsia="SimHei" w:cs="SimHei"/>
        <w:sz w:val="21"/>
        <w:szCs w:val="21"/>
        <w:color w:val="231F20"/>
        <w:spacing w:val="4"/>
        <w:position w:val="1"/>
      </w:rPr>
      <w:t>卷第</w:t>
    </w:r>
    <w:r>
      <w:rPr>
        <w:rFonts w:ascii="SimHei" w:hAnsi="SimHei" w:eastAsia="SimHei" w:cs="SimHei"/>
        <w:sz w:val="21"/>
        <w:szCs w:val="21"/>
        <w:color w:val="231F20"/>
        <w:spacing w:val="-54"/>
        <w:position w:val="1"/>
      </w:rPr>
      <w:t xml:space="preserve"> </w:t>
    </w:r>
    <w:r>
      <w:rPr>
        <w:sz w:val="21"/>
        <w:szCs w:val="21"/>
        <w:color w:val="231F20"/>
        <w:spacing w:val="4"/>
        <w:position w:val="1"/>
      </w:rPr>
      <w:t>12</w:t>
    </w:r>
    <w:r>
      <w:rPr>
        <w:sz w:val="21"/>
        <w:szCs w:val="21"/>
        <w:color w:val="231F20"/>
        <w:spacing w:val="-19"/>
        <w:position w:val="1"/>
      </w:rPr>
      <w:t xml:space="preserve"> </w:t>
    </w:r>
    <w:r>
      <w:rPr>
        <w:rFonts w:ascii="SimHei" w:hAnsi="SimHei" w:eastAsia="SimHei" w:cs="SimHei"/>
        <w:sz w:val="21"/>
        <w:szCs w:val="21"/>
        <w:color w:val="231F20"/>
        <w:spacing w:val="4"/>
        <w:position w:val="1"/>
      </w:rPr>
      <w:t>期</w:t>
    </w:r>
    <w:r>
      <w:rPr>
        <w:rFonts w:ascii="SimHei" w:hAnsi="SimHei" w:eastAsia="SimHei" w:cs="SimHei"/>
        <w:sz w:val="21"/>
        <w:szCs w:val="21"/>
        <w:color w:val="231F20"/>
        <w:spacing w:val="1"/>
        <w:position w:val="1"/>
      </w:rPr>
      <w:t xml:space="preserve">                     </w:t>
    </w:r>
    <w:r>
      <w:rPr>
        <w:rFonts w:ascii="SimHei" w:hAnsi="SimHei" w:eastAsia="SimHei" w:cs="SimHei"/>
        <w:sz w:val="21"/>
        <w:szCs w:val="21"/>
        <w:color w:val="231F20"/>
        <w:position w:val="1"/>
      </w:rPr>
      <w:t xml:space="preserve">            </w:t>
    </w:r>
    <w:r>
      <w:rPr>
        <w:sz w:val="24"/>
        <w:szCs w:val="24"/>
        <w:color w:val="231F20"/>
        <w:spacing w:val="4"/>
        <w:position w:val="-1"/>
      </w:rPr>
      <w:t>•  </w:t>
    </w:r>
    <w:r>
      <w:rPr>
        <w:rFonts w:ascii="SimSun" w:hAnsi="SimSun" w:eastAsia="SimSun" w:cs="SimSun"/>
        <w:sz w:val="24"/>
        <w:szCs w:val="24"/>
        <w:color w:val="231F20"/>
        <w:spacing w:val="4"/>
      </w:rPr>
      <w:t>论    著 </w:t>
    </w:r>
    <w:r>
      <w:rPr>
        <w:sz w:val="24"/>
        <w:szCs w:val="24"/>
        <w:color w:val="231F20"/>
        <w:spacing w:val="4"/>
        <w:position w:val="-1"/>
      </w:rPr>
      <w:t>•</w:t>
    </w:r>
  </w:p>
  <w:p>
    <w:pPr>
      <w:ind w:firstLine="725"/>
      <w:spacing w:before="40" w:line="47" w:lineRule="exact"/>
      <w:rPr/>
    </w:pPr>
    <w:r>
      <w:rPr>
        <w:position w:val="-1"/>
      </w:rPr>
      <w:pict>
        <v:group id="_x0000_s16" style="mso-position-vertical-relative:line;mso-position-horizontal-relative:char;width:481.9pt;height:2.85pt;" filled="false" stroked="false" coordsize="9637,56" coordorigin="0,0">
          <v:shape id="_x0000_s18" style="position:absolute;left:0;top:0;width:9637;height:29;" filled="false" strokecolor="#939598" strokeweight="1.42pt" coordsize="9637,29" coordorigin="0,0" path="m0,14l9637,14e">
            <v:stroke joinstyle="miter" miterlimit="4"/>
          </v:shape>
          <v:shape id="_x0000_s20" style="position:absolute;left:0;top:47;width:9637;height:10;" filled="false" strokecolor="#939598" strokeweight="0.47pt" coordsize="9637,10" coordorigin="0,0" path="m0,4l9637,4e">
            <v:stroke joinstyle="miter" miterlimit="4"/>
          </v:shape>
        </v:group>
      </w:pic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right="14"/>
      <w:spacing w:before="41"/>
      <w:jc w:val="right"/>
      <w:rPr>
        <w:rFonts w:ascii="Arial" w:hAnsi="Arial" w:eastAsia="Arial" w:cs="Arial"/>
        <w:sz w:val="21"/>
        <w:szCs w:val="21"/>
      </w:rPr>
    </w:pPr>
    <w:r>
      <w:rPr>
        <w:sz w:val="24"/>
        <w:szCs w:val="24"/>
        <w:color w:val="231F20"/>
        <w:spacing w:val="-2"/>
      </w:rPr>
      <w:t>•  </w:t>
    </w:r>
    <w:r>
      <w:rPr>
        <w:rFonts w:ascii="SimSun" w:hAnsi="SimSun" w:eastAsia="SimSun" w:cs="SimSun"/>
        <w:sz w:val="24"/>
        <w:szCs w:val="24"/>
        <w:color w:val="231F20"/>
        <w:spacing w:val="-2"/>
      </w:rPr>
      <w:t>论    著 </w:t>
    </w:r>
    <w:r>
      <w:rPr>
        <w:sz w:val="24"/>
        <w:szCs w:val="24"/>
        <w:color w:val="231F20"/>
        <w:spacing w:val="-2"/>
      </w:rPr>
      <w:t>•                </w:t>
    </w:r>
    <w:r>
      <w:rPr>
        <w:shd w:val="clear" w:fill="DCDDDF"/>
        <w:sz w:val="24"/>
        <w:szCs w:val="24"/>
        <w:color w:val="231F20"/>
        <w:spacing w:val="17"/>
      </w:rPr>
      <w:t xml:space="preserve"> </w:t>
    </w:r>
    <w:r>
      <w:rPr>
        <w:shd w:val="clear" w:fill="DCDDDF"/>
        <w:rFonts w:ascii="Arial" w:hAnsi="Arial" w:eastAsia="Arial" w:cs="Arial"/>
        <w:sz w:val="21"/>
        <w:szCs w:val="21"/>
        <w:color w:val="231F20"/>
        <w:spacing w:val="-2"/>
      </w:rPr>
      <w:t>Electronic Journal of Practical </w:t>
    </w:r>
    <w:r>
      <w:rPr>
        <w:shd w:val="clear" w:fill="DCDDDF"/>
        <w:rFonts w:ascii="Arial" w:hAnsi="Arial" w:eastAsia="Arial" w:cs="Arial"/>
        <w:sz w:val="21"/>
        <w:szCs w:val="21"/>
        <w:color w:val="231F20"/>
        <w:spacing w:val="-3"/>
      </w:rPr>
      <w:t>Gynecological</w:t>
    </w:r>
    <w:r>
      <w:rPr>
        <w:shd w:val="clear" w:fill="DCDDDF"/>
        <w:rFonts w:ascii="Arial" w:hAnsi="Arial" w:eastAsia="Arial" w:cs="Arial"/>
        <w:sz w:val="21"/>
        <w:szCs w:val="21"/>
        <w:color w:val="231F20"/>
        <w:spacing w:val="14"/>
      </w:rPr>
      <w:t xml:space="preserve"> </w:t>
    </w:r>
    <w:r>
      <w:rPr>
        <w:shd w:val="clear" w:fill="DCDDDF"/>
        <w:rFonts w:ascii="Arial" w:hAnsi="Arial" w:eastAsia="Arial" w:cs="Arial"/>
        <w:sz w:val="21"/>
        <w:szCs w:val="21"/>
        <w:color w:val="231F20"/>
        <w:spacing w:val="-3"/>
      </w:rPr>
      <w:t>Endocrinology</w:t>
    </w:r>
    <w:r>
      <w:rPr>
        <w:rFonts w:ascii="Arial" w:hAnsi="Arial" w:eastAsia="Arial" w:cs="Arial"/>
        <w:sz w:val="21"/>
        <w:szCs w:val="21"/>
        <w:color w:val="231F20"/>
        <w:spacing w:val="-3"/>
      </w:rPr>
      <w:t xml:space="preserve">     2021 Vol.8</w:t>
    </w:r>
    <w:r>
      <w:rPr>
        <w:rFonts w:ascii="Arial" w:hAnsi="Arial" w:eastAsia="Arial" w:cs="Arial"/>
        <w:sz w:val="21"/>
        <w:szCs w:val="21"/>
        <w:color w:val="231F20"/>
        <w:spacing w:val="13"/>
      </w:rPr>
      <w:t xml:space="preserve"> </w:t>
    </w:r>
    <w:r>
      <w:rPr>
        <w:rFonts w:ascii="Arial" w:hAnsi="Arial" w:eastAsia="Arial" w:cs="Arial"/>
        <w:sz w:val="21"/>
        <w:szCs w:val="21"/>
        <w:color w:val="231F20"/>
        <w:spacing w:val="-3"/>
      </w:rPr>
      <w:t>No.12</w:t>
    </w:r>
  </w:p>
  <w:p>
    <w:pPr>
      <w:ind w:firstLine="711"/>
      <w:spacing w:before="35" w:line="19" w:lineRule="exact"/>
      <w:rPr/>
    </w:pPr>
    <w:r>
      <w:rPr>
        <w:position w:val="-1"/>
      </w:rPr>
      <w:pict>
        <v:shape id="_x0000_s22" style="mso-position-vertical-relative:line;mso-position-horizontal-relative:char;width:481.9pt;height:1.45pt;" filled="false" strokecolor="#939598" strokeweight="1.42pt" coordsize="9637,29" coordorigin="0,0" path="m0,14l9637,14e">
          <v:stroke joinstyle="miter" miterlimit="4"/>
        </v:shape>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Times New Roman" w:hAnsi="Times New Roman" w:eastAsia="Times New Roman" w:cs="Times New Roman"/>
      <w:sz w:val="18"/>
      <w:szCs w:val="18"/>
      <w:lang w:val="en-US" w:eastAsia="en-US" w:bidi="ar-SA"/>
    </w:rPr>
  </w:style>
  <w:style w:type="paragraph" w:styleId="TableText">
    <w:name w:val="Table Text"/>
    <w:basedOn w:val="Normal"/>
    <w:semiHidden/>
    <w:qFormat/>
    <w:pPr/>
    <w:rPr>
      <w:rFonts w:ascii="Times New Roman" w:hAnsi="Times New Roman" w:eastAsia="Times New Roman" w:cs="Times New Roma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ettings" Target="settings.xml"/><Relationship Id="rId8" Type="http://schemas.openxmlformats.org/officeDocument/2006/relationships/footer" Target="footer4.xml"/><Relationship Id="rId7" Type="http://schemas.openxmlformats.org/officeDocument/2006/relationships/header" Target="header3.xml"/><Relationship Id="rId6" Type="http://schemas.openxmlformats.org/officeDocument/2006/relationships/footer" Target="footer3.xml"/><Relationship Id="rId5" Type="http://schemas.openxmlformats.org/officeDocument/2006/relationships/header" Target="header2.xml"/><Relationship Id="rId4" Type="http://schemas.openxmlformats.org/officeDocument/2006/relationships/footer" Target="footer2.xml"/><Relationship Id="rId3" Type="http://schemas.openxmlformats.org/officeDocument/2006/relationships/header" Target="header1.xml"/><Relationship Id="rId2" Type="http://schemas.openxmlformats.org/officeDocument/2006/relationships/image" Target="media/image1.jpeg"/><Relationship Id="rId11" Type="http://schemas.openxmlformats.org/officeDocument/2006/relationships/fontTable" Target="fontTable.xml"/><Relationship Id="rId10" Type="http://schemas.openxmlformats.org/officeDocument/2006/relationships/styles" Target="styles.xml"/><Relationship Id="rId1" Type="http://schemas.openxmlformats.org/officeDocument/2006/relationships/footer" Target="footer1.xml"/></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2023-05-14T16:19:30Z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2025-10-28T21:33:26</vt:filetime>
  </property>
</Properties>
</file>