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65"/>
        <w:rPr/>
      </w:pPr>
      <w:r/>
    </w:p>
    <w:p>
      <w:pPr>
        <w:spacing w:before="65"/>
        <w:rPr/>
      </w:pPr>
      <w:r/>
    </w:p>
    <w:p>
      <w:pPr>
        <w:sectPr>
          <w:headerReference w:type="default" r:id="rId1"/>
          <w:pgSz w:w="11906" w:h="16838"/>
          <w:pgMar w:top="400" w:right="1003" w:bottom="0" w:left="407" w:header="0" w:footer="0" w:gutter="0"/>
          <w:cols w:equalWidth="0" w:num="1">
            <w:col w:w="10494" w:space="0"/>
          </w:cols>
        </w:sectPr>
        <w:rPr/>
      </w:pPr>
    </w:p>
    <w:p>
      <w:pPr>
        <w:pStyle w:val="BodyText"/>
        <w:ind w:left="451"/>
        <w:spacing w:before="38" w:line="209" w:lineRule="auto"/>
        <w:rPr/>
      </w:pPr>
      <w:r>
        <w:rPr>
          <w:sz w:val="21"/>
          <w:szCs w:val="21"/>
          <w:color w:val="231F20"/>
          <w:spacing w:val="7"/>
        </w:rPr>
        <w:t>60    </w:t>
      </w:r>
      <w:r>
        <w:rPr>
          <w:u w:val="single" w:color="auto"/>
          <w:color w:val="231F20"/>
          <w:spacing w:val="-33"/>
        </w:rPr>
        <w:t xml:space="preserve"> </w:t>
      </w:r>
      <w:r>
        <w:rPr>
          <w:u w:val="single" w:color="auto"/>
          <w:color w:val="231F20"/>
          <w:spacing w:val="7"/>
        </w:rPr>
        <w:t>CHINA HEALTH</w:t>
      </w:r>
      <w:r>
        <w:rPr>
          <w:u w:val="single" w:color="auto"/>
          <w:color w:val="231F20"/>
          <w:spacing w:val="14"/>
          <w:w w:val="101"/>
        </w:rPr>
        <w:t xml:space="preserve"> </w:t>
      </w:r>
      <w:r>
        <w:rPr>
          <w:u w:val="single" w:color="auto"/>
          <w:color w:val="231F20"/>
          <w:spacing w:val="7"/>
        </w:rPr>
        <w:t>STANDARD</w:t>
      </w:r>
      <w:r>
        <w:rPr>
          <w:u w:val="single" w:color="auto"/>
          <w:color w:val="231F20"/>
          <w:spacing w:val="8"/>
        </w:rPr>
        <w:t xml:space="preserve"> </w:t>
      </w:r>
      <w:r>
        <w:rPr>
          <w:u w:val="single" w:color="auto"/>
          <w:color w:val="231F20"/>
          <w:spacing w:val="7"/>
        </w:rPr>
        <w:t>MANAGEMENT, Vol.</w:t>
      </w:r>
      <w:r>
        <w:rPr>
          <w:u w:val="single" w:color="auto"/>
          <w:color w:val="231F20"/>
          <w:spacing w:val="6"/>
        </w:rPr>
        <w:t>12,</w:t>
      </w:r>
      <w:r>
        <w:rPr>
          <w:u w:val="single" w:color="auto"/>
          <w:color w:val="231F20"/>
          <w:spacing w:val="8"/>
        </w:rPr>
        <w:t xml:space="preserve"> </w:t>
      </w:r>
      <w:r>
        <w:rPr>
          <w:u w:val="single" w:color="auto"/>
          <w:color w:val="231F20"/>
          <w:spacing w:val="6"/>
        </w:rPr>
        <w:t>No.7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866" w:right="199" w:hanging="408"/>
        <w:spacing w:before="52" w:line="26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[5]   曾群玲</w:t>
      </w:r>
      <w:r>
        <w:rPr>
          <w:rFonts w:ascii="SimSun" w:hAnsi="SimSun" w:eastAsia="SimSun" w:cs="SimSun"/>
          <w:sz w:val="16"/>
          <w:szCs w:val="16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不同义齿在牙周病伴牙列缺损修复患者中的应用效果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医疗装备，2020，33（12）：63-64.</w:t>
      </w:r>
    </w:p>
    <w:p>
      <w:pPr>
        <w:ind w:left="853" w:right="199" w:hanging="395"/>
        <w:spacing w:before="55" w:line="26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[6]   刘泱，张先琴，吴茫茫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. 固定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-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活动义齿在牙列缺损修复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中的应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用效果观察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临床研究，2020，28（6</w:t>
      </w:r>
      <w:r>
        <w:rPr>
          <w:rFonts w:ascii="SimSun" w:hAnsi="SimSun" w:eastAsia="SimSun" w:cs="SimSun"/>
          <w:sz w:val="16"/>
          <w:szCs w:val="16"/>
          <w:color w:val="231F20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69-71.</w:t>
      </w:r>
    </w:p>
    <w:p>
      <w:pPr>
        <w:ind w:left="843" w:right="227" w:hanging="385"/>
        <w:spacing w:before="57" w:line="27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[7]</w:t>
      </w:r>
      <w:r>
        <w:rPr>
          <w:rFonts w:ascii="SimSun" w:hAnsi="SimSun" w:eastAsia="SimSun" w:cs="SimSun"/>
          <w:sz w:val="16"/>
          <w:szCs w:val="16"/>
          <w:color w:val="231F20"/>
          <w:spacing w:val="34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唐宇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 活动义齿修复后口腔健康状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况调查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[J]. 养生保健指南，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2017（24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284.</w:t>
      </w:r>
    </w:p>
    <w:p>
      <w:pPr>
        <w:ind w:left="844" w:right="199" w:hanging="386"/>
        <w:spacing w:before="44" w:line="28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[8]   罗媛，王冬赟，彭娟红，等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. 固定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-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活动义齿联合修复老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年牙周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病患者伴牙列缺损的近期随访分析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[J].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广州医科大学报，2020，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48（2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52-55.</w:t>
      </w:r>
    </w:p>
    <w:p>
      <w:pPr>
        <w:ind w:left="458"/>
        <w:spacing w:before="46" w:line="20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[9]</w:t>
      </w:r>
      <w:r>
        <w:rPr>
          <w:rFonts w:ascii="SimSun" w:hAnsi="SimSun" w:eastAsia="SimSun" w:cs="SimSun"/>
          <w:sz w:val="16"/>
          <w:szCs w:val="16"/>
          <w:color w:val="231F20"/>
          <w:spacing w:val="41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孙旭，李媛媛，张大风，等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 C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型美观卡环可摘局部义齿和传统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86" w:right="43"/>
        <w:spacing w:before="52" w:line="30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卡环可摘局部义齿的满意度对比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[J]. 现代口腔医学杂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志，2019，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33（4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211-214.</w:t>
      </w:r>
    </w:p>
    <w:p>
      <w:pPr>
        <w:ind w:left="395" w:right="16" w:hanging="395"/>
        <w:spacing w:before="1" w:line="26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</w:rPr>
        <w:t>[10]</w:t>
      </w:r>
      <w:r>
        <w:rPr>
          <w:rFonts w:ascii="SimSun" w:hAnsi="SimSun" w:eastAsia="SimSun" w:cs="SimSun"/>
          <w:sz w:val="16"/>
          <w:szCs w:val="16"/>
          <w:color w:val="231F20"/>
          <w:spacing w:val="8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金文凤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. 健康教育处方在全口无牙颌患者初戴活动义齿中的应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用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[J]. 医药前沿，2018，8（23</w:t>
      </w:r>
      <w:r>
        <w:rPr>
          <w:rFonts w:ascii="SimSun" w:hAnsi="SimSun" w:eastAsia="SimSun" w:cs="SimSun"/>
          <w:sz w:val="16"/>
          <w:szCs w:val="16"/>
          <w:color w:val="231F20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327.</w:t>
      </w:r>
    </w:p>
    <w:p>
      <w:pPr>
        <w:ind w:left="384" w:right="17" w:hanging="384"/>
        <w:spacing w:before="57" w:line="26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[11]</w:t>
      </w:r>
      <w:r>
        <w:rPr>
          <w:rFonts w:ascii="SimSun" w:hAnsi="SimSun" w:eastAsia="SimSun" w:cs="SimSun"/>
          <w:sz w:val="16"/>
          <w:szCs w:val="16"/>
          <w:color w:val="231F20"/>
          <w:spacing w:val="8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褚红岩，芦美玉，张莉，等</w:t>
      </w:r>
      <w:r>
        <w:rPr>
          <w:rFonts w:ascii="SimSun" w:hAnsi="SimSun" w:eastAsia="SimSun" w:cs="SimSun"/>
          <w:sz w:val="16"/>
          <w:szCs w:val="16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 150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例老年口腔修复问题的临床分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析思考研究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糖尿病天地，2020，17（5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173.</w:t>
      </w:r>
    </w:p>
    <w:p>
      <w:pPr>
        <w:ind w:left="384" w:right="16" w:hanging="384"/>
        <w:spacing w:before="57" w:line="26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[12]</w:t>
      </w:r>
      <w:r>
        <w:rPr>
          <w:rFonts w:ascii="SimSun" w:hAnsi="SimSun" w:eastAsia="SimSun" w:cs="SimSun"/>
          <w:sz w:val="16"/>
          <w:szCs w:val="16"/>
          <w:color w:val="231F20"/>
          <w:spacing w:val="7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王卓，唐玉萍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健康教育和心理疏导对老年人活动义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齿修复满意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度的影响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健康之友，2020（1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79.</w:t>
      </w:r>
    </w:p>
    <w:p>
      <w:pPr>
        <w:ind w:left="394" w:right="15" w:hanging="394"/>
        <w:spacing w:before="57" w:line="25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[13]  刘雯雅，刘勤，陈敏箴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. 杆卡式种植覆盖义齿患者中精细化护理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的应用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[J]. 中国卫生标准管理，2020，11（21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153-155.</w:t>
      </w:r>
    </w:p>
    <w:p>
      <w:pPr>
        <w:spacing w:line="250" w:lineRule="auto"/>
        <w:sectPr>
          <w:type w:val="continuous"/>
          <w:pgSz w:w="11906" w:h="16838"/>
          <w:pgMar w:top="400" w:right="1003" w:bottom="0" w:left="407" w:header="0" w:footer="0" w:gutter="0"/>
          <w:cols w:equalWidth="0" w:num="2">
            <w:col w:w="5518" w:space="100"/>
            <w:col w:w="4877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pict>
          <v:shape id="_x0000_s4" style="position:absolute;margin-left:22.2611pt;margin-top:3.62659pt;mso-position-vertical-relative:text;mso-position-horizontal-relative:text;width:501.75pt;height:0.3pt;z-index:251658240;" filled="false" strokecolor="#231F20" strokeweight="0.28pt" coordsize="10035,6" coordorigin="0,0" path="m0,2l10034,2e">
            <v:stroke joinstyle="miter" miterlimit="4"/>
          </v:shape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453"/>
        <w:spacing w:before="154" w:line="205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"/>
        </w:rPr>
        <w:t>超声诊断妊娠期附件扭转的临床价值与声像图表现</w:t>
      </w:r>
    </w:p>
    <w:p>
      <w:pPr>
        <w:ind w:left="447"/>
        <w:spacing w:before="153" w:line="20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徐秋晨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刘敏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何甦晖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吴秋梅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郭珊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type w:val="continuous"/>
          <w:pgSz w:w="11906" w:h="16838"/>
          <w:pgMar w:top="400" w:right="1003" w:bottom="0" w:left="407" w:header="0" w:footer="0" w:gutter="0"/>
          <w:cols w:equalWidth="0" w:num="1">
            <w:col w:w="10494" w:space="0"/>
          </w:cols>
        </w:sectPr>
        <w:rPr/>
      </w:pPr>
    </w:p>
    <w:p>
      <w:pPr>
        <w:pStyle w:val="BodyText"/>
        <w:ind w:left="443" w:right="121" w:hanging="87"/>
        <w:spacing w:before="273" w:line="273" w:lineRule="auto"/>
        <w:rPr>
          <w:rFonts w:ascii="SimSun" w:hAnsi="SimSun" w:eastAsia="SimSun" w:cs="SimSun"/>
        </w:rPr>
      </w:pPr>
      <w:r>
        <w:pict>
          <v:shape id="_x0000_s6" style="position:absolute;margin-left:22.2447pt;margin-top:1.65532pt;mso-position-vertical-relative:text;mso-position-horizontal-relative:text;width:243.8pt;height:0.25pt;z-index:251660288;" filled="false" strokecolor="#231F20" strokeweight="0.25pt" coordsize="4876,5" coordorigin="0,0" path="m0,2l4875,2e">
            <v:stroke dashstyle="dash"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3"/>
        </w:rPr>
        <w:t>【摘要】目的</w:t>
      </w:r>
      <w:r>
        <w:rPr>
          <w:rFonts w:ascii="Microsoft YaHei" w:hAnsi="Microsoft YaHei" w:eastAsia="Microsoft YaHei" w:cs="Microsoft YaHei"/>
          <w:color w:val="231F20"/>
          <w:spacing w:val="2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评价超声在妊娠期附件扭转的诊断价值，总结超声诊断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"/>
        </w:rPr>
        <w:t>妊娠期附件扭转的声像图特征。</w:t>
      </w:r>
      <w:r>
        <w:rPr>
          <w:rFonts w:ascii="Microsoft YaHei" w:hAnsi="Microsoft YaHei" w:eastAsia="Microsoft YaHei" w:cs="Microsoft YaHei"/>
          <w:color w:val="231F20"/>
          <w:spacing w:val="1"/>
        </w:rPr>
        <w:t>方法</w:t>
      </w:r>
      <w:r>
        <w:rPr>
          <w:rFonts w:ascii="Microsoft YaHei" w:hAnsi="Microsoft YaHei" w:eastAsia="Microsoft YaHei" w:cs="Microsoft YaHei"/>
          <w:color w:val="231F20"/>
          <w:spacing w:val="36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回顾性分</w:t>
      </w:r>
      <w:r>
        <w:rPr>
          <w:rFonts w:ascii="SimSun" w:hAnsi="SimSun" w:eastAsia="SimSun" w:cs="SimSun"/>
          <w:color w:val="231F20"/>
        </w:rPr>
        <w:t>析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</w:rPr>
        <w:t>2015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</w:rPr>
        <w:t>年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</w:rPr>
        <w:t>1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</w:rPr>
        <w:t>月—2020  </w:t>
      </w:r>
      <w:r>
        <w:rPr>
          <w:rFonts w:ascii="SimSun" w:hAnsi="SimSun" w:eastAsia="SimSun" w:cs="SimSun"/>
          <w:color w:val="231F20"/>
          <w:spacing w:val="-1"/>
        </w:rPr>
        <w:t>年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4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月于医院经手术及病理证实的附件扭转的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53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例孕妇的临床及超声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检查资料，观察超声诊断妊娠期附件扭转的诊断效能及声像图特点。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结果</w:t>
      </w:r>
      <w:r>
        <w:rPr>
          <w:rFonts w:ascii="Microsoft YaHei" w:hAnsi="Microsoft YaHei" w:eastAsia="Microsoft YaHei" w:cs="Microsoft YaHei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超声诊断妊娠期附件扭转的符合率为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84.9%，早、中、晚孕</w:t>
      </w:r>
      <w:r>
        <w:rPr>
          <w:rFonts w:ascii="SimSun" w:hAnsi="SimSun" w:eastAsia="SimSun" w:cs="SimSun"/>
          <w:color w:val="231F20"/>
        </w:rPr>
        <w:t>三组  </w:t>
      </w:r>
      <w:r>
        <w:rPr>
          <w:rFonts w:ascii="SimSun" w:hAnsi="SimSun" w:eastAsia="SimSun" w:cs="SimSun"/>
          <w:color w:val="231F20"/>
          <w:spacing w:val="-2"/>
        </w:rPr>
        <w:t>之间超声检出率差异无统计学意义（</w:t>
      </w:r>
      <w:r>
        <w:rPr>
          <w:i/>
          <w:iCs/>
          <w:color w:val="231F20"/>
          <w:spacing w:val="-2"/>
        </w:rPr>
        <w:t>P</w:t>
      </w:r>
      <w:r>
        <w:rPr>
          <w:rFonts w:ascii="SimSun" w:hAnsi="SimSun" w:eastAsia="SimSun" w:cs="SimSun"/>
          <w:color w:val="231F20"/>
          <w:spacing w:val="-2"/>
        </w:rPr>
        <w:t>=0.195）。53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例患</w:t>
      </w:r>
      <w:r>
        <w:rPr>
          <w:rFonts w:ascii="SimSun" w:hAnsi="SimSun" w:eastAsia="SimSun" w:cs="SimSun"/>
          <w:color w:val="231F20"/>
          <w:spacing w:val="-3"/>
        </w:rPr>
        <w:t>者超声显示扭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"/>
        </w:rPr>
        <w:t>转蒂部包块、患侧卵巢间质回声增强、患侧卵巢内血供减少</w:t>
      </w:r>
      <w:r>
        <w:rPr>
          <w:rFonts w:ascii="SimSun" w:hAnsi="SimSun" w:eastAsia="SimSun" w:cs="SimSun"/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</w:rPr>
        <w:t>/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</w:rPr>
        <w:t>消失及  </w:t>
      </w:r>
      <w:r>
        <w:rPr>
          <w:rFonts w:ascii="SimSun" w:hAnsi="SimSun" w:eastAsia="SimSun" w:cs="SimSun"/>
          <w:color w:val="231F20"/>
          <w:spacing w:val="2"/>
        </w:rPr>
        <w:t>腹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/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盆腔内游离液体等超声征象的比例分别为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71.7%、22.6%、60.4%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及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32.1%。根据扭转主体的不同，妊娠期附件扭转可分为卵巢增大伴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6"/>
        </w:rPr>
        <w:t>扭转型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7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例（13.2%）、输卵管肿物伴扭转型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4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例（7.5%）、卵巢肿物伴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扭转型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</w:rPr>
        <w:t>42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</w:rPr>
        <w:t>例（79.2%）。</w:t>
      </w:r>
      <w:r>
        <w:rPr>
          <w:rFonts w:ascii="Microsoft YaHei" w:hAnsi="Microsoft YaHei" w:eastAsia="Microsoft YaHei" w:cs="Microsoft YaHei"/>
          <w:color w:val="231F20"/>
        </w:rPr>
        <w:t>结论</w:t>
      </w:r>
      <w:r>
        <w:rPr>
          <w:rFonts w:ascii="Microsoft YaHei" w:hAnsi="Microsoft YaHei" w:eastAsia="Microsoft YaHei" w:cs="Microsoft YaHei"/>
          <w:color w:val="231F20"/>
          <w:spacing w:val="22"/>
        </w:rPr>
        <w:t xml:space="preserve"> </w:t>
      </w:r>
      <w:r>
        <w:rPr>
          <w:rFonts w:ascii="SimSun" w:hAnsi="SimSun" w:eastAsia="SimSun" w:cs="SimSun"/>
          <w:color w:val="231F20"/>
        </w:rPr>
        <w:t>超声诊断妊娠期附件扭</w:t>
      </w:r>
      <w:r>
        <w:rPr>
          <w:rFonts w:ascii="SimSun" w:hAnsi="SimSun" w:eastAsia="SimSun" w:cs="SimSun"/>
          <w:color w:val="231F20"/>
          <w:spacing w:val="-1"/>
        </w:rPr>
        <w:t>转的诊断符合率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较高，正确识别不同类型附件扭转的声像图特征及特异性超声征像是</w:t>
      </w:r>
      <w:r>
        <w:rPr>
          <w:rFonts w:ascii="SimSun" w:hAnsi="SimSun" w:eastAsia="SimSun" w:cs="SimSun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超声诊断的关键。</w:t>
      </w:r>
    </w:p>
    <w:p>
      <w:pPr>
        <w:ind w:left="442" w:right="128" w:hanging="86"/>
        <w:spacing w:before="1" w:line="258" w:lineRule="auto"/>
        <w:rPr>
          <w:rFonts w:ascii="SimSun" w:hAnsi="SimSun" w:eastAsia="SimSun" w:cs="SimSu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【关键词】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附件扭转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；卵巢囊肿蒂扭转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；卵巢肿物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；妊娠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；超声诊断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；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诊断价值</w:t>
      </w:r>
    </w:p>
    <w:p>
      <w:pPr>
        <w:ind w:left="356"/>
        <w:spacing w:line="205" w:lineRule="auto"/>
        <w:rPr>
          <w:rFonts w:ascii="SimSun" w:hAnsi="SimSun" w:eastAsia="SimSun" w:cs="SimSu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【中图分类号】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R445</w:t>
      </w:r>
      <w:r>
        <w:rPr>
          <w:rFonts w:ascii="SimSun" w:hAnsi="SimSun" w:eastAsia="SimSun" w:cs="SimSun"/>
          <w:sz w:val="16"/>
          <w:szCs w:val="16"/>
          <w:color w:val="231F20"/>
          <w:spacing w:val="21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【文献标识码】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A</w:t>
      </w:r>
    </w:p>
    <w:p>
      <w:pPr>
        <w:ind w:left="356"/>
        <w:spacing w:before="26" w:line="206" w:lineRule="auto"/>
        <w:rPr>
          <w:rFonts w:ascii="SimSun" w:hAnsi="SimSun" w:eastAsia="SimSun" w:cs="SimSu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【文章编号】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1674-9316（2021）07-0060-04</w:t>
      </w:r>
    </w:p>
    <w:p>
      <w:pPr>
        <w:ind w:left="449"/>
        <w:spacing w:before="30" w:line="23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>doi:10.3969/j.issn.1674-9316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>.2021.07.021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44" w:right="186" w:firstLine="3"/>
        <w:spacing w:before="47" w:line="303" w:lineRule="auto"/>
        <w:rPr/>
      </w:pPr>
      <w:r>
        <w:rPr>
          <w:b/>
          <w:bCs/>
          <w:color w:val="231F20"/>
          <w:spacing w:val="1"/>
        </w:rPr>
        <w:t>The</w:t>
      </w:r>
      <w:r>
        <w:rPr>
          <w:b/>
          <w:bCs/>
          <w:color w:val="231F20"/>
          <w:spacing w:val="32"/>
          <w:w w:val="102"/>
        </w:rPr>
        <w:t xml:space="preserve"> </w:t>
      </w:r>
      <w:r>
        <w:rPr>
          <w:b/>
          <w:bCs/>
          <w:color w:val="231F20"/>
          <w:spacing w:val="1"/>
        </w:rPr>
        <w:t>Clinical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  <w:spacing w:val="1"/>
        </w:rPr>
        <w:t>Value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1"/>
        </w:rPr>
        <w:t>and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1"/>
        </w:rPr>
        <w:t>Imaging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1"/>
        </w:rPr>
        <w:t>Findings</w:t>
      </w:r>
      <w:r>
        <w:rPr>
          <w:b/>
          <w:bCs/>
          <w:color w:val="231F20"/>
          <w:spacing w:val="23"/>
          <w:w w:val="102"/>
        </w:rPr>
        <w:t xml:space="preserve"> </w:t>
      </w:r>
      <w:r>
        <w:rPr>
          <w:b/>
          <w:bCs/>
          <w:color w:val="231F20"/>
          <w:spacing w:val="1"/>
        </w:rPr>
        <w:t>of Ultrasonography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1"/>
        </w:rPr>
        <w:t>in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  <w:spacing w:val="1"/>
        </w:rPr>
        <w:t>the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Diagnosis of</w:t>
      </w:r>
      <w:r>
        <w:rPr>
          <w:b/>
          <w:bCs/>
          <w:color w:val="231F20"/>
          <w:spacing w:val="-19"/>
        </w:rPr>
        <w:t xml:space="preserve"> </w:t>
      </w:r>
      <w:r>
        <w:rPr>
          <w:b/>
          <w:bCs/>
          <w:color w:val="231F20"/>
        </w:rPr>
        <w:t>Adnexal Torsion</w:t>
      </w:r>
      <w:r>
        <w:rPr>
          <w:b/>
          <w:bCs/>
          <w:color w:val="231F20"/>
          <w:spacing w:val="-1"/>
        </w:rPr>
        <w:t xml:space="preserve"> in Pregnancy</w:t>
      </w:r>
    </w:p>
    <w:p>
      <w:pPr>
        <w:pStyle w:val="BodyText"/>
        <w:ind w:left="437" w:right="152" w:hanging="6"/>
        <w:spacing w:before="2" w:line="329" w:lineRule="auto"/>
        <w:jc w:val="both"/>
        <w:rPr/>
      </w:pPr>
      <w:r>
        <w:rPr>
          <w:i/>
          <w:iCs/>
          <w:color w:val="231F20"/>
          <w:spacing w:val="4"/>
        </w:rPr>
        <w:t>XU Qiuchen</w:t>
      </w:r>
      <w:r>
        <w:rPr>
          <w:i/>
          <w:iCs/>
          <w:color w:val="231F20"/>
          <w:spacing w:val="13"/>
          <w:w w:val="102"/>
        </w:rPr>
        <w:t xml:space="preserve"> </w:t>
      </w:r>
      <w:r>
        <w:rPr>
          <w:i/>
          <w:iCs/>
          <w:color w:val="231F20"/>
          <w:spacing w:val="4"/>
        </w:rPr>
        <w:t>LIU Min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4"/>
        </w:rPr>
        <w:t>HE</w:t>
      </w:r>
      <w:r>
        <w:rPr>
          <w:i/>
          <w:iCs/>
          <w:color w:val="231F20"/>
          <w:spacing w:val="16"/>
          <w:w w:val="101"/>
        </w:rPr>
        <w:t xml:space="preserve"> </w:t>
      </w:r>
      <w:r>
        <w:rPr>
          <w:i/>
          <w:iCs/>
          <w:color w:val="231F20"/>
          <w:spacing w:val="4"/>
        </w:rPr>
        <w:t>Su</w:t>
      </w:r>
      <w:r>
        <w:rPr>
          <w:i/>
          <w:iCs/>
          <w:color w:val="231F20"/>
          <w:spacing w:val="3"/>
        </w:rPr>
        <w:t>hui  WU Qiumei</w:t>
      </w:r>
      <w:r>
        <w:rPr>
          <w:i/>
          <w:iCs/>
          <w:color w:val="231F20"/>
          <w:spacing w:val="29"/>
          <w:w w:val="102"/>
        </w:rPr>
        <w:t xml:space="preserve"> </w:t>
      </w:r>
      <w:r>
        <w:rPr>
          <w:i/>
          <w:iCs/>
          <w:color w:val="231F20"/>
          <w:spacing w:val="3"/>
        </w:rPr>
        <w:t>GUO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3"/>
        </w:rPr>
        <w:t>Shan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  <w:spacing w:val="3"/>
        </w:rPr>
        <w:t>Department</w:t>
      </w:r>
      <w:r>
        <w:rPr>
          <w:i/>
          <w:iCs/>
          <w:color w:val="231F20"/>
          <w:spacing w:val="20"/>
          <w:w w:val="101"/>
        </w:rPr>
        <w:t xml:space="preserve"> </w:t>
      </w:r>
      <w:r>
        <w:rPr>
          <w:i/>
          <w:iCs/>
          <w:color w:val="231F20"/>
          <w:spacing w:val="3"/>
        </w:rPr>
        <w:t>of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Ultrasound</w:t>
      </w:r>
      <w:r>
        <w:rPr>
          <w:i/>
          <w:iCs/>
          <w:color w:val="231F20"/>
          <w:spacing w:val="9"/>
        </w:rPr>
        <w:t>,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</w:rPr>
        <w:t>Fujian</w:t>
      </w:r>
      <w:r>
        <w:rPr>
          <w:i/>
          <w:iCs/>
          <w:color w:val="231F20"/>
          <w:spacing w:val="10"/>
          <w:w w:val="101"/>
        </w:rPr>
        <w:t xml:space="preserve"> </w:t>
      </w:r>
      <w:r>
        <w:rPr>
          <w:i/>
          <w:iCs/>
          <w:color w:val="231F20"/>
        </w:rPr>
        <w:t>Provincial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Maternity</w:t>
      </w:r>
      <w:r>
        <w:rPr>
          <w:i/>
          <w:iCs/>
          <w:color w:val="231F20"/>
          <w:spacing w:val="17"/>
          <w:w w:val="102"/>
        </w:rPr>
        <w:t xml:space="preserve"> </w:t>
      </w:r>
      <w:r>
        <w:rPr>
          <w:i/>
          <w:iCs/>
          <w:color w:val="231F20"/>
        </w:rPr>
        <w:t>and</w:t>
      </w:r>
      <w:r>
        <w:rPr>
          <w:i/>
          <w:iCs/>
          <w:color w:val="231F20"/>
          <w:spacing w:val="18"/>
          <w:w w:val="101"/>
        </w:rPr>
        <w:t xml:space="preserve"> </w:t>
      </w:r>
      <w:r>
        <w:rPr>
          <w:i/>
          <w:iCs/>
          <w:color w:val="231F20"/>
        </w:rPr>
        <w:t>Children</w:t>
      </w:r>
      <w:r>
        <w:rPr>
          <w:i/>
          <w:iCs/>
          <w:color w:val="231F20"/>
          <w:spacing w:val="9"/>
        </w:rPr>
        <w:t>,</w:t>
      </w:r>
      <w:r>
        <w:rPr>
          <w:i/>
          <w:iCs/>
          <w:color w:val="231F20"/>
        </w:rPr>
        <w:t>s</w:t>
      </w:r>
      <w:r>
        <w:rPr>
          <w:i/>
          <w:iCs/>
          <w:color w:val="231F20"/>
          <w:spacing w:val="9"/>
        </w:rPr>
        <w:t xml:space="preserve"> </w:t>
      </w:r>
      <w:r>
        <w:rPr>
          <w:i/>
          <w:iCs/>
          <w:color w:val="231F20"/>
        </w:rPr>
        <w:t>Hospital</w:t>
      </w:r>
      <w:r>
        <w:rPr>
          <w:i/>
          <w:iCs/>
          <w:color w:val="231F20"/>
          <w:spacing w:val="9"/>
        </w:rPr>
        <w:t>, </w:t>
      </w:r>
      <w:r>
        <w:rPr>
          <w:i/>
          <w:iCs/>
          <w:color w:val="231F20"/>
        </w:rPr>
        <w:t>Fuzhou  </w:t>
      </w:r>
      <w:r>
        <w:rPr>
          <w:i/>
          <w:iCs/>
          <w:color w:val="231F20"/>
          <w:spacing w:val="-1"/>
        </w:rPr>
        <w:t>Fujian 350001,</w:t>
      </w:r>
      <w:r>
        <w:rPr>
          <w:i/>
          <w:iCs/>
          <w:color w:val="231F20"/>
          <w:spacing w:val="23"/>
          <w:w w:val="102"/>
        </w:rPr>
        <w:t xml:space="preserve"> </w:t>
      </w:r>
      <w:r>
        <w:rPr>
          <w:i/>
          <w:iCs/>
          <w:color w:val="231F20"/>
          <w:spacing w:val="-1"/>
        </w:rPr>
        <w:t>China</w:t>
      </w:r>
    </w:p>
    <w:p>
      <w:pPr>
        <w:pStyle w:val="BodyText"/>
        <w:ind w:left="442" w:right="181" w:firstLine="16"/>
        <w:spacing w:before="74" w:line="336" w:lineRule="auto"/>
        <w:jc w:val="both"/>
        <w:rPr/>
      </w:pPr>
      <w:r>
        <w:rPr>
          <w:b/>
          <w:bCs/>
          <w:color w:val="231F20"/>
          <w:spacing w:val="4"/>
        </w:rPr>
        <w:t>[Abstract]</w:t>
      </w:r>
      <w:r>
        <w:rPr>
          <w:b/>
          <w:bCs/>
          <w:color w:val="231F20"/>
          <w:spacing w:val="46"/>
          <w:w w:val="101"/>
        </w:rPr>
        <w:t xml:space="preserve"> </w:t>
      </w:r>
      <w:r>
        <w:rPr>
          <w:b/>
          <w:bCs/>
          <w:color w:val="231F20"/>
          <w:spacing w:val="4"/>
        </w:rPr>
        <w:t>Objective</w:t>
      </w:r>
      <w:r>
        <w:rPr>
          <w:b/>
          <w:bCs/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evaluate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4"/>
        </w:rPr>
        <w:t>diagnostic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value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4"/>
        </w:rPr>
        <w:t>of ultrasound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adnexal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torsion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pregn</w:t>
      </w:r>
      <w:r>
        <w:rPr>
          <w:color w:val="231F20"/>
          <w:spacing w:val="2"/>
        </w:rPr>
        <w:t>ancy</w:t>
      </w:r>
      <w:r>
        <w:rPr>
          <w:color w:val="231F20"/>
          <w:spacing w:val="26"/>
          <w:w w:val="102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summarize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sonographic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characteristics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of 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adnexal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torsio</w:t>
      </w:r>
      <w:r>
        <w:rPr>
          <w:color w:val="231F20"/>
        </w:rPr>
        <w:t>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pregnancy.</w:t>
      </w:r>
      <w:r>
        <w:rPr>
          <w:color w:val="231F20"/>
          <w:spacing w:val="18"/>
          <w:w w:val="101"/>
        </w:rPr>
        <w:t xml:space="preserve"> </w:t>
      </w:r>
      <w:r>
        <w:rPr>
          <w:b/>
          <w:bCs/>
          <w:color w:val="231F20"/>
        </w:rPr>
        <w:t>Methods</w:t>
      </w:r>
      <w:r>
        <w:rPr>
          <w:b/>
          <w:bCs/>
          <w:color w:val="231F20"/>
          <w:spacing w:val="17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clinical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ultrasound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of 53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pregnant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adnexal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torsion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confirmed</w:t>
      </w:r>
      <w:r>
        <w:rPr>
          <w:color w:val="231F20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surgery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patholo</w:t>
      </w:r>
      <w:r>
        <w:rPr>
          <w:color w:val="231F20"/>
          <w:spacing w:val="-1"/>
        </w:rPr>
        <w:t>gy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our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hospital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January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2015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to April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2020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were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1"/>
        </w:rPr>
        <w:t>retrospectively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analyzed,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sonographic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diagnostic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efficiency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characteristics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 adnexal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torsion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in pregnancy were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observed.</w:t>
      </w:r>
      <w:r>
        <w:rPr>
          <w:color w:val="231F20"/>
          <w:spacing w:val="11"/>
          <w:w w:val="101"/>
        </w:rPr>
        <w:t xml:space="preserve"> </w:t>
      </w:r>
      <w:r>
        <w:rPr>
          <w:b/>
          <w:bCs/>
          <w:color w:val="231F20"/>
        </w:rPr>
        <w:t>Results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overall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preoperative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ultrasound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adnexal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torsion </w:t>
      </w:r>
      <w:r>
        <w:rPr>
          <w:color w:val="231F20"/>
        </w:rPr>
        <w:t>in pregnancy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84.9%,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</w:rPr>
        <w:t>ther</w:t>
      </w:r>
      <w:r>
        <w:rPr>
          <w:color w:val="231F20"/>
          <w:spacing w:val="-1"/>
        </w:rPr>
        <w:t>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statistical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among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gestational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ages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(</w:t>
      </w:r>
      <w:r>
        <w:rPr>
          <w:i/>
          <w:iCs/>
          <w:color w:val="231F20"/>
        </w:rPr>
        <w:t>P</w:t>
      </w:r>
      <w:r>
        <w:rPr>
          <w:color w:val="231F20"/>
        </w:rPr>
        <w:t>=0.195). The proportion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of 53 ultras</w:t>
      </w:r>
      <w:r>
        <w:rPr>
          <w:color w:val="231F20"/>
          <w:spacing w:val="-1"/>
        </w:rPr>
        <w:t>onographic</w:t>
      </w:r>
    </w:p>
    <w:p>
      <w:pPr>
        <w:spacing w:line="243" w:lineRule="auto"/>
        <w:rPr>
          <w:rFonts w:ascii="Arial"/>
          <w:sz w:val="21"/>
        </w:rPr>
      </w:pPr>
      <w:r>
        <w:pict>
          <v:shape id="_x0000_s8" style="position:absolute;margin-left:22.2447pt;margin-top:7.2068pt;mso-position-vertical-relative:text;mso-position-horizontal-relative:text;width:99.95pt;height:0.25pt;z-index:251661312;" filled="false" strokecolor="#231F20" strokeweight="0.25pt" coordsize="1998,5" coordorigin="0,0" path="m0,2l1998,2e">
            <v:stroke dashstyle="dash" joinstyle="miter" miterlimit="4"/>
          </v:shape>
        </w:pict>
      </w:r>
      <w:r/>
    </w:p>
    <w:p>
      <w:pPr>
        <w:ind w:left="447"/>
        <w:spacing w:before="52" w:line="20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作者单位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：福建省妇幼保健院超声科，福建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福州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350001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firstLine="5"/>
        <w:spacing w:before="50" w:line="337" w:lineRule="auto"/>
        <w:jc w:val="both"/>
        <w:rPr/>
      </w:pPr>
      <w:r>
        <w:rPr>
          <w:color w:val="231F20"/>
          <w:spacing w:val="4"/>
        </w:rPr>
        <w:t>signs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4"/>
        </w:rPr>
        <w:t>which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4"/>
        </w:rPr>
        <w:t>includes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torsion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4"/>
        </w:rPr>
        <w:t>mass,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ovarian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edema,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a</w:t>
      </w:r>
      <w:r>
        <w:rPr>
          <w:color w:val="231F20"/>
          <w:spacing w:val="3"/>
        </w:rPr>
        <w:t>bsence/decreased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blood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flow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ovary</w:t>
      </w:r>
      <w:r>
        <w:rPr>
          <w:color w:val="231F20"/>
          <w:spacing w:val="4"/>
        </w:rPr>
        <w:t>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free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fluid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abdomen</w:t>
      </w:r>
      <w:r>
        <w:rPr>
          <w:color w:val="231F20"/>
          <w:spacing w:val="4"/>
        </w:rPr>
        <w:t>/</w:t>
      </w:r>
      <w:r>
        <w:rPr>
          <w:color w:val="231F20"/>
        </w:rPr>
        <w:t>pelvic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71.7%,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22.6%,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60.4%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32.1%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respectively</w:t>
      </w:r>
      <w:r>
        <w:rPr>
          <w:color w:val="231F20"/>
          <w:spacing w:val="2"/>
        </w:rPr>
        <w:t>. </w:t>
      </w:r>
      <w:r>
        <w:rPr>
          <w:color w:val="231F20"/>
        </w:rPr>
        <w:t>According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torsion </w:t>
      </w:r>
      <w:r>
        <w:rPr>
          <w:color w:val="231F20"/>
        </w:rPr>
        <w:t>subjects,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7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(13.2%)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 ovarian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enlargement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torsion, </w:t>
      </w:r>
      <w:r>
        <w:rPr>
          <w:color w:val="231F20"/>
        </w:rPr>
        <w:t>4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(7.5%)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 fallopian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tube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torsion,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42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(79.2%) </w:t>
      </w:r>
      <w:r>
        <w:rPr>
          <w:color w:val="231F20"/>
        </w:rPr>
        <w:t>of ovarian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torsion.</w:t>
      </w:r>
      <w:r>
        <w:rPr>
          <w:color w:val="231F20"/>
          <w:spacing w:val="19"/>
        </w:rPr>
        <w:t xml:space="preserve"> </w:t>
      </w:r>
      <w:r>
        <w:rPr>
          <w:b/>
          <w:bCs/>
          <w:color w:val="231F20"/>
        </w:rPr>
        <w:t>Conclusion</w:t>
      </w:r>
      <w:r>
        <w:rPr>
          <w:b/>
          <w:bCs/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detection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 ultras</w:t>
      </w:r>
      <w:r>
        <w:rPr>
          <w:color w:val="231F20"/>
          <w:spacing w:val="-1"/>
        </w:rPr>
        <w:t>ound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adnexal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torsi</w:t>
      </w:r>
      <w:r>
        <w:rPr>
          <w:color w:val="231F20"/>
        </w:rPr>
        <w:t>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 pregnancy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high.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"/>
        </w:rPr>
        <w:t>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critical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6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adnexal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torsion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pregnancy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correctly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identifying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ultrasonic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signs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different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types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adnexal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torsion</w:t>
      </w:r>
      <w:r>
        <w:rPr>
          <w:color w:val="231F20"/>
          <w:spacing w:val="1"/>
        </w:rPr>
        <w:t>.</w:t>
      </w:r>
    </w:p>
    <w:p>
      <w:pPr>
        <w:pStyle w:val="BodyText"/>
        <w:ind w:right="19" w:firstLine="16"/>
        <w:spacing w:before="15" w:line="323" w:lineRule="auto"/>
        <w:rPr/>
      </w:pPr>
      <w:r>
        <w:rPr>
          <w:b/>
          <w:bCs/>
          <w:color w:val="231F20"/>
          <w:spacing w:val="4"/>
        </w:rPr>
        <w:t>[Keywords]</w:t>
      </w:r>
      <w:r>
        <w:rPr>
          <w:b/>
          <w:bCs/>
          <w:color w:val="231F20"/>
          <w:spacing w:val="30"/>
        </w:rPr>
        <w:t xml:space="preserve"> </w:t>
      </w:r>
      <w:r>
        <w:rPr>
          <w:color w:val="231F20"/>
          <w:spacing w:val="4"/>
        </w:rPr>
        <w:t>adnexal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torsion;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ovarian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cyst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torsion;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ovarian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  <w:spacing w:val="4"/>
        </w:rPr>
        <w:t>n</w:t>
      </w:r>
      <w:r>
        <w:rPr>
          <w:color w:val="231F20"/>
          <w:spacing w:val="3"/>
        </w:rPr>
        <w:t>eoplasm;</w:t>
      </w:r>
      <w:r>
        <w:rPr>
          <w:color w:val="231F20"/>
        </w:rPr>
        <w:t xml:space="preserve"> </w:t>
      </w:r>
      <w:r>
        <w:rPr>
          <w:color w:val="231F20"/>
        </w:rPr>
        <w:t>pregnancy; ultrasonic diagnosis; diagnostic value</w:t>
      </w:r>
    </w:p>
    <w:p>
      <w:pPr>
        <w:spacing w:line="286" w:lineRule="auto"/>
        <w:rPr>
          <w:rFonts w:ascii="Arial"/>
          <w:sz w:val="21"/>
        </w:rPr>
      </w:pPr>
      <w:r>
        <w:pict>
          <v:shape id="_x0000_s10" style="position:absolute;margin-left:0.138092pt;margin-top:8.6445pt;mso-position-vertical-relative:text;mso-position-horizontal-relative:text;width:243.8pt;height:0.25pt;z-index:251659264;" filled="false" strokecolor="#231F20" strokeweight="0.25pt" coordsize="4876,5" coordorigin="0,0" path="m0,2l4875,2e">
            <v:stroke dashstyle="dash" joinstyle="miter" miterlimit="4"/>
          </v:shape>
        </w:pict>
      </w: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2" w:right="15" w:firstLine="342"/>
        <w:spacing w:before="57" w:line="45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女性附件扭转指的是卵巢、输卵管或者卵巢和输卵管伴发的</w:t>
      </w:r>
      <w:r>
        <w:rPr>
          <w:rFonts w:ascii="SimSun" w:hAnsi="SimSun" w:eastAsia="SimSun" w:cs="SimSun"/>
          <w:sz w:val="17"/>
          <w:szCs w:val="17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扭转，是妇科常见急腹症之一。附件扭转使得卵巢和</w:t>
      </w:r>
      <w:r>
        <w:rPr>
          <w:rFonts w:ascii="SimSun" w:hAnsi="SimSun" w:eastAsia="SimSun" w:cs="SimSun"/>
          <w:sz w:val="17"/>
          <w:szCs w:val="17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/</w:t>
      </w:r>
      <w:r>
        <w:rPr>
          <w:rFonts w:ascii="SimSun" w:hAnsi="SimSun" w:eastAsia="SimSun" w:cs="SimSun"/>
          <w:sz w:val="17"/>
          <w:szCs w:val="17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或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输卵管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的韧带支持结构发生扭转并导致血液供应受损，可导致卵巢或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输卵管的坏死，影响生育功能，故附件扭转一经诊断应迅速给</w:t>
      </w:r>
      <w:r>
        <w:rPr>
          <w:rFonts w:ascii="SimSun" w:hAnsi="SimSun" w:eastAsia="SimSun" w:cs="SimSun"/>
          <w:sz w:val="17"/>
          <w:szCs w:val="17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予手术治疗。既往报道指出 17.4% ～ 20.3%</w:t>
      </w:r>
      <w:r>
        <w:rPr>
          <w:rFonts w:ascii="SimSun" w:hAnsi="SimSun" w:eastAsia="SimSun" w:cs="SimSun"/>
          <w:sz w:val="17"/>
          <w:szCs w:val="17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的附件扭转发生于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妊娠期</w:t>
      </w:r>
      <w:r>
        <w:rPr>
          <w:rFonts w:ascii="SimSun" w:hAnsi="SimSun" w:eastAsia="SimSun" w:cs="SimSun"/>
          <w:sz w:val="17"/>
          <w:szCs w:val="17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9"/>
          <w:szCs w:val="9"/>
          <w:color w:val="231F20"/>
          <w:spacing w:val="-1"/>
          <w:position w:val="7"/>
        </w:rPr>
        <w:t>[1-2]</w:t>
      </w:r>
      <w:r>
        <w:rPr>
          <w:rFonts w:ascii="SimSun" w:hAnsi="SimSun" w:eastAsia="SimSun" w:cs="SimSun"/>
          <w:sz w:val="9"/>
          <w:szCs w:val="9"/>
          <w:color w:val="231F20"/>
          <w:spacing w:val="-15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，由于妊娠期附件扭转在临床症状上缺少特异性，同时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也缺乏敏感的生化指标，术前诊断具有一定难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度，常常导致患者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最佳手术时机的延误。笔者查阅文献发现，目前针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对妊娠期附件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扭转的超声诊断的文献报道鲜见。文章回顾性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分析经临床手术及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病理证实的</w:t>
      </w:r>
      <w:r>
        <w:rPr>
          <w:rFonts w:ascii="SimSun" w:hAnsi="SimSun" w:eastAsia="SimSun" w:cs="SimSun"/>
          <w:sz w:val="17"/>
          <w:szCs w:val="17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53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例妊娠期附件扭转患者的超声声像图，旨在评价超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声在妊娠期附件扭转的诊断价值，总结超声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诊断妊娠期附件扭转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的声像图特征。</w:t>
      </w:r>
    </w:p>
    <w:p>
      <w:pPr>
        <w:ind w:left="360"/>
        <w:spacing w:line="20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资料和方法</w:t>
      </w:r>
    </w:p>
    <w:p>
      <w:pPr>
        <w:ind w:left="358"/>
        <w:spacing w:before="176" w:line="227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11"/>
          <w:position w:val="1"/>
        </w:rPr>
        <w:t>1.1</w:t>
      </w:r>
      <w:r>
        <w:rPr>
          <w:rFonts w:ascii="SimSun" w:hAnsi="SimSun" w:eastAsia="SimSun" w:cs="SimSun"/>
          <w:sz w:val="17"/>
          <w:szCs w:val="17"/>
          <w:color w:val="231F20"/>
          <w:spacing w:val="56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1"/>
          <w:position w:val="1"/>
        </w:rPr>
        <w:t>临床资料</w:t>
      </w:r>
    </w:p>
    <w:p>
      <w:pPr>
        <w:ind w:right="18"/>
        <w:spacing w:before="196" w:line="206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对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2015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年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1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月—2020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年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4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月间经医院行超声检查且经临床</w:t>
      </w:r>
    </w:p>
    <w:p>
      <w:pPr>
        <w:spacing w:line="206" w:lineRule="auto"/>
        <w:sectPr>
          <w:type w:val="continuous"/>
          <w:pgSz w:w="11906" w:h="16838"/>
          <w:pgMar w:top="400" w:right="1003" w:bottom="0" w:left="407" w:header="0" w:footer="0" w:gutter="0"/>
          <w:cols w:equalWidth="0" w:num="2">
            <w:col w:w="5502" w:space="100"/>
            <w:col w:w="4893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spacing w:before="67"/>
        <w:rPr/>
      </w:pPr>
      <w:r/>
    </w:p>
    <w:p>
      <w:pPr>
        <w:spacing w:before="66"/>
        <w:rPr/>
      </w:pPr>
      <w:r/>
    </w:p>
    <w:p>
      <w:pPr>
        <w:sectPr>
          <w:headerReference w:type="default" r:id="rId2"/>
          <w:pgSz w:w="11906" w:h="16838"/>
          <w:pgMar w:top="400" w:right="758" w:bottom="0" w:left="407" w:header="0" w:footer="0" w:gutter="0"/>
          <w:cols w:equalWidth="0" w:num="1">
            <w:col w:w="10739" w:space="0"/>
          </w:cols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520" w:right="130" w:firstLine="96"/>
        <w:spacing w:before="56" w:line="45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手术证实为妊娠合并附件扭转的</w:t>
      </w:r>
      <w:r>
        <w:rPr>
          <w:rFonts w:ascii="SimSun" w:hAnsi="SimSun" w:eastAsia="SimSun" w:cs="SimSun"/>
          <w:sz w:val="17"/>
          <w:szCs w:val="17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53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例患者提取资料，对其声像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图及临床资料进行回顾性分析。患者年龄</w:t>
      </w:r>
      <w:r>
        <w:rPr>
          <w:rFonts w:ascii="SimSun" w:hAnsi="SimSun" w:eastAsia="SimSun" w:cs="SimSun"/>
          <w:sz w:val="17"/>
          <w:szCs w:val="17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19 ～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38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岁，平均年龄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2"/>
        </w:rPr>
        <w:t>（25.7±9.6）岁。其中早孕期</w:t>
      </w:r>
      <w:r>
        <w:rPr>
          <w:rFonts w:ascii="SimSun" w:hAnsi="SimSun" w:eastAsia="SimSun" w:cs="SimSun"/>
          <w:sz w:val="17"/>
          <w:szCs w:val="17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2"/>
        </w:rPr>
        <w:t>25</w:t>
      </w:r>
      <w:r>
        <w:rPr>
          <w:rFonts w:ascii="SimSun" w:hAnsi="SimSun" w:eastAsia="SimSun" w:cs="SimSun"/>
          <w:sz w:val="17"/>
          <w:szCs w:val="17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2"/>
        </w:rPr>
        <w:t>例（47.2%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  <w:spacing w:val="-12"/>
        </w:rPr>
        <w:t>中孕期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2"/>
        </w:rPr>
        <w:t>15</w:t>
      </w:r>
      <w:r>
        <w:rPr>
          <w:rFonts w:ascii="SimSun" w:hAnsi="SimSun" w:eastAsia="SimSun" w:cs="SimSun"/>
          <w:sz w:val="17"/>
          <w:szCs w:val="17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2"/>
        </w:rPr>
        <w:t>例（28.3%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晚孕期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13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例（24.5%）。53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例孕妇均以腹痛为主诉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入院，其中</w:t>
      </w:r>
      <w:r>
        <w:rPr>
          <w:rFonts w:ascii="SimSun" w:hAnsi="SimSun" w:eastAsia="SimSun" w:cs="SimSun"/>
          <w:sz w:val="17"/>
          <w:szCs w:val="17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4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例孕妇伴有少量阴道出血。</w:t>
      </w:r>
    </w:p>
    <w:p>
      <w:pPr>
        <w:ind w:left="971"/>
        <w:spacing w:before="10" w:line="227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9"/>
          <w:position w:val="1"/>
        </w:rPr>
        <w:t>1.2</w:t>
      </w:r>
      <w:r>
        <w:rPr>
          <w:rFonts w:ascii="SimSun" w:hAnsi="SimSun" w:eastAsia="SimSun" w:cs="SimSun"/>
          <w:sz w:val="17"/>
          <w:szCs w:val="17"/>
          <w:color w:val="231F20"/>
          <w:spacing w:val="49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9"/>
          <w:position w:val="1"/>
        </w:rPr>
        <w:t>仪器与方法</w:t>
      </w:r>
    </w:p>
    <w:p>
      <w:pPr>
        <w:ind w:left="615" w:right="185" w:firstLine="340"/>
        <w:spacing w:before="193" w:line="45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超声检查选用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GE</w:t>
      </w:r>
      <w:r>
        <w:rPr>
          <w:rFonts w:ascii="SimSun" w:hAnsi="SimSun" w:eastAsia="SimSun" w:cs="SimSun"/>
          <w:sz w:val="17"/>
          <w:szCs w:val="17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voluson</w:t>
      </w:r>
      <w:r>
        <w:rPr>
          <w:rFonts w:ascii="SimSun" w:hAnsi="SimSun" w:eastAsia="SimSun" w:cs="SimSun"/>
          <w:sz w:val="17"/>
          <w:szCs w:val="17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S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8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及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E8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超声诊断仪，腹部探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头频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率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3.0 ～ 5.0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MHz，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腔内探头频率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7.5 ～ 10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MHz，</w:t>
      </w:r>
      <w:r>
        <w:rPr>
          <w:rFonts w:ascii="SimSun" w:hAnsi="SimSun" w:eastAsia="SimSun" w:cs="SimSun"/>
          <w:sz w:val="17"/>
          <w:szCs w:val="17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浅表高频探头频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率为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9 ～ 11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MHz。对孕妇的胎儿、子宫及双侧附件区进行扫查，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重点观察并记录卵巢大小以及是否有卵巢或附件区肿物，记录肿</w:t>
      </w:r>
      <w:r>
        <w:rPr>
          <w:rFonts w:ascii="SimSun" w:hAnsi="SimSun" w:eastAsia="SimSun" w:cs="SimSun"/>
          <w:sz w:val="17"/>
          <w:szCs w:val="17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物的大小、内部回声，运用彩色多普勒超声观察患侧卵巢内血流</w:t>
      </w:r>
      <w:r>
        <w:rPr>
          <w:rFonts w:ascii="SimSun" w:hAnsi="SimSun" w:eastAsia="SimSun" w:cs="SimSun"/>
          <w:sz w:val="17"/>
          <w:szCs w:val="17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信号是否减少或消失；观察患侧附件区是否存在扭转蒂部包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块；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记录是否存在腹腔或盆腔游离积液。</w:t>
      </w:r>
    </w:p>
    <w:p>
      <w:pPr>
        <w:ind w:left="971"/>
        <w:spacing w:before="32" w:line="229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10"/>
          <w:position w:val="1"/>
        </w:rPr>
        <w:t>1.3</w:t>
      </w:r>
      <w:r>
        <w:rPr>
          <w:rFonts w:ascii="SimSun" w:hAnsi="SimSun" w:eastAsia="SimSun" w:cs="SimSun"/>
          <w:sz w:val="17"/>
          <w:szCs w:val="17"/>
          <w:color w:val="231F20"/>
          <w:spacing w:val="47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0"/>
          <w:position w:val="1"/>
        </w:rPr>
        <w:t>统计方法</w:t>
      </w:r>
    </w:p>
    <w:p>
      <w:pPr>
        <w:pStyle w:val="BodyText"/>
        <w:ind w:left="617" w:right="190" w:firstLine="338"/>
        <w:spacing w:before="191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使用</w:t>
      </w:r>
      <w:r>
        <w:rPr>
          <w:rFonts w:ascii="SimSun" w:hAnsi="SimSun" w:eastAsia="SimSun" w:cs="SimSun"/>
          <w:sz w:val="17"/>
          <w:szCs w:val="17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SPSS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22.0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统计软件进行分析，计量资料以(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position w:val="-3"/>
        </w:rPr>
        <w:drawing>
          <wp:inline distT="0" distB="0" distL="0" distR="0">
            <wp:extent cx="55902" cy="12392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02" cy="12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±</w:t>
      </w:r>
      <w:r>
        <w:rPr>
          <w:sz w:val="17"/>
          <w:szCs w:val="17"/>
          <w:i/>
          <w:iCs/>
          <w:color w:val="231F20"/>
          <w:spacing w:val="-3"/>
        </w:rPr>
        <w:t>s</w:t>
      </w:r>
      <w:r>
        <w:rPr>
          <w:sz w:val="17"/>
          <w:szCs w:val="17"/>
          <w:i/>
          <w:iCs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）进行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表示，计数资料以（</w:t>
      </w:r>
      <w:r>
        <w:rPr>
          <w:sz w:val="17"/>
          <w:szCs w:val="17"/>
          <w:i/>
          <w:iCs/>
          <w:color w:val="231F20"/>
          <w:spacing w:val="-1"/>
        </w:rPr>
        <w:t>n</w:t>
      </w:r>
      <w:r>
        <w:rPr>
          <w:sz w:val="17"/>
          <w:szCs w:val="17"/>
          <w:i/>
          <w:iCs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，%）进行表示，组间计数资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料以</w:t>
      </w:r>
      <w:r>
        <w:rPr>
          <w:rFonts w:ascii="SimSun" w:hAnsi="SimSun" w:eastAsia="SimSun" w:cs="SimSun"/>
          <w:sz w:val="17"/>
          <w:szCs w:val="17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Fisher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精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确检验法进行分析，</w:t>
      </w:r>
      <w:r>
        <w:rPr>
          <w:sz w:val="17"/>
          <w:szCs w:val="17"/>
          <w:i/>
          <w:iCs/>
          <w:color w:val="231F20"/>
          <w:spacing w:val="-4"/>
        </w:rPr>
        <w:t>P</w:t>
      </w:r>
      <w:r>
        <w:rPr>
          <w:sz w:val="17"/>
          <w:szCs w:val="17"/>
          <w:i/>
          <w:iCs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＜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0.05</w:t>
      </w:r>
      <w:r>
        <w:rPr>
          <w:rFonts w:ascii="SimSun" w:hAnsi="SimSun" w:eastAsia="SimSun" w:cs="SimSun"/>
          <w:sz w:val="17"/>
          <w:szCs w:val="17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代表差异有统计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学意义。</w:t>
      </w:r>
    </w:p>
    <w:p>
      <w:pPr>
        <w:ind w:left="958"/>
        <w:spacing w:line="20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结果</w:t>
      </w:r>
    </w:p>
    <w:p>
      <w:pPr>
        <w:ind w:left="957"/>
        <w:spacing w:before="175" w:line="227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4"/>
          <w:position w:val="1"/>
        </w:rPr>
        <w:t>2.1</w:t>
      </w:r>
      <w:r>
        <w:rPr>
          <w:rFonts w:ascii="SimSun" w:hAnsi="SimSun" w:eastAsia="SimSun" w:cs="SimSun"/>
          <w:sz w:val="17"/>
          <w:szCs w:val="17"/>
          <w:color w:val="231F20"/>
          <w:spacing w:val="50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  <w:position w:val="1"/>
        </w:rPr>
        <w:t>超声诊断情况及声像图特点</w:t>
      </w:r>
    </w:p>
    <w:p>
      <w:pPr>
        <w:pStyle w:val="BodyText"/>
        <w:ind w:left="615" w:right="130" w:firstLine="342"/>
        <w:spacing w:before="194" w:line="42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53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例患者均存在卵巢增大或附件区肿物，其中卵巢增大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7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例，附件区肿物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46</w:t>
      </w:r>
      <w:r>
        <w:rPr>
          <w:rFonts w:ascii="SimSun" w:hAnsi="SimSun" w:eastAsia="SimSun" w:cs="SimSun"/>
          <w:sz w:val="17"/>
          <w:szCs w:val="17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例，超声诊断符合率为</w:t>
      </w:r>
      <w:r>
        <w:rPr>
          <w:rFonts w:ascii="SimSun" w:hAnsi="SimSun" w:eastAsia="SimSun" w:cs="SimSun"/>
          <w:sz w:val="17"/>
          <w:szCs w:val="17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6"/>
        </w:rPr>
        <w:t>100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%。其中</w:t>
      </w:r>
      <w:r>
        <w:rPr>
          <w:rFonts w:ascii="SimSun" w:hAnsi="SimSun" w:eastAsia="SimSun" w:cs="SimSun"/>
          <w:sz w:val="17"/>
          <w:szCs w:val="17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20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例病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灶位于左侧，33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例位于右侧。肿物</w:t>
      </w:r>
      <w:r>
        <w:rPr>
          <w:rFonts w:ascii="SimSun" w:hAnsi="SimSun" w:eastAsia="SimSun" w:cs="SimSun"/>
          <w:sz w:val="17"/>
          <w:szCs w:val="17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/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卵巢最大径＜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5</w:t>
      </w:r>
      <w:r>
        <w:rPr>
          <w:rFonts w:ascii="SimSun" w:hAnsi="SimSun" w:eastAsia="SimSun" w:cs="SimSun"/>
          <w:sz w:val="17"/>
          <w:szCs w:val="17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cm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者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3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例，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5 ～ 10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cm</w:t>
      </w:r>
      <w:r>
        <w:rPr>
          <w:rFonts w:ascii="SimSun" w:hAnsi="SimSun" w:eastAsia="SimSun" w:cs="SimSun"/>
          <w:sz w:val="17"/>
          <w:szCs w:val="17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者</w:t>
      </w:r>
      <w:r>
        <w:rPr>
          <w:rFonts w:ascii="SimSun" w:hAnsi="SimSun" w:eastAsia="SimSun" w:cs="SimSun"/>
          <w:sz w:val="17"/>
          <w:szCs w:val="17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36</w:t>
      </w:r>
      <w:r>
        <w:rPr>
          <w:rFonts w:ascii="SimSun" w:hAnsi="SimSun" w:eastAsia="SimSun" w:cs="SimSun"/>
          <w:sz w:val="17"/>
          <w:szCs w:val="17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例，10 ～ 15</w:t>
      </w:r>
      <w:r>
        <w:rPr>
          <w:rFonts w:ascii="SimSun" w:hAnsi="SimSun" w:eastAsia="SimSun" w:cs="SimSun"/>
          <w:sz w:val="17"/>
          <w:szCs w:val="17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例者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14</w:t>
      </w:r>
      <w:r>
        <w:rPr>
          <w:rFonts w:ascii="SimSun" w:hAnsi="SimSun" w:eastAsia="SimSun" w:cs="SimSun"/>
          <w:sz w:val="17"/>
          <w:szCs w:val="17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8"/>
        </w:rPr>
        <w:t>例。超声诊断附件扭转</w:t>
      </w:r>
      <w:r>
        <w:rPr>
          <w:rFonts w:ascii="SimSun" w:hAnsi="SimSun" w:eastAsia="SimSun" w:cs="SimSun"/>
          <w:sz w:val="17"/>
          <w:szCs w:val="17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45</w:t>
      </w:r>
      <w:r>
        <w:rPr>
          <w:rFonts w:ascii="SimSun" w:hAnsi="SimSun" w:eastAsia="SimSun" w:cs="SimSun"/>
          <w:sz w:val="17"/>
          <w:szCs w:val="17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例，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漏诊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8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例，超声诊断符合率为</w:t>
      </w:r>
      <w:r>
        <w:rPr>
          <w:rFonts w:ascii="SimSun" w:hAnsi="SimSun" w:eastAsia="SimSun" w:cs="SimSun"/>
          <w:sz w:val="17"/>
          <w:szCs w:val="17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84.9%。早孕、中孕及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晚孕期附件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扭转的超声诊断的检出率分别为</w:t>
      </w:r>
      <w:r>
        <w:rPr>
          <w:rFonts w:ascii="SimSun" w:hAnsi="SimSun" w:eastAsia="SimSun" w:cs="SimSun"/>
          <w:sz w:val="17"/>
          <w:szCs w:val="17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92.0%、86.7%、69.2%，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三组之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间检出差异无统计学意义( </w:t>
      </w:r>
      <w:r>
        <w:rPr>
          <w:sz w:val="17"/>
          <w:szCs w:val="17"/>
          <w:i/>
          <w:iCs/>
          <w:color w:val="231F20"/>
          <w:spacing w:val="-1"/>
        </w:rPr>
        <w:t>χ</w:t>
      </w:r>
      <w:r>
        <w:rPr>
          <w:sz w:val="17"/>
          <w:szCs w:val="17"/>
          <w:i/>
          <w:iCs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9"/>
          <w:szCs w:val="9"/>
          <w:color w:val="231F20"/>
          <w:spacing w:val="-1"/>
          <w:position w:val="8"/>
        </w:rPr>
        <w:t>2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=3.257，</w:t>
      </w:r>
      <w:r>
        <w:rPr>
          <w:sz w:val="17"/>
          <w:szCs w:val="17"/>
          <w:i/>
          <w:iCs/>
          <w:color w:val="231F20"/>
          <w:spacing w:val="-1"/>
        </w:rPr>
        <w:t>P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=0.195</w:t>
      </w:r>
      <w:r>
        <w:rPr>
          <w:rFonts w:ascii="SimSun" w:hAnsi="SimSun" w:eastAsia="SimSun" w:cs="SimSun"/>
          <w:sz w:val="17"/>
          <w:szCs w:val="17"/>
          <w:color w:val="231F20"/>
          <w:spacing w:val="7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见表</w:t>
      </w:r>
      <w:r>
        <w:rPr>
          <w:rFonts w:ascii="SimSun" w:hAnsi="SimSun" w:eastAsia="SimSun" w:cs="SimSun"/>
          <w:sz w:val="17"/>
          <w:szCs w:val="17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1。</w:t>
      </w:r>
    </w:p>
    <w:p>
      <w:pPr>
        <w:ind w:left="615" w:right="184" w:firstLine="342"/>
        <w:spacing w:before="215" w:line="39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53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例中，超声检查共显示扭转蒂部包块</w:t>
      </w:r>
      <w:r>
        <w:rPr>
          <w:rFonts w:ascii="SimSun" w:hAnsi="SimSun" w:eastAsia="SimSun" w:cs="SimSun"/>
          <w:sz w:val="17"/>
          <w:szCs w:val="17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38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例（71.7%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患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侧卵巢间质回声较对侧增强</w:t>
      </w:r>
      <w:r>
        <w:rPr>
          <w:rFonts w:ascii="SimSun" w:hAnsi="SimSun" w:eastAsia="SimSun" w:cs="SimSun"/>
          <w:sz w:val="17"/>
          <w:szCs w:val="17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12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例（22.6%</w:t>
      </w:r>
      <w:r>
        <w:rPr>
          <w:rFonts w:ascii="SimSun" w:hAnsi="SimSun" w:eastAsia="SimSun" w:cs="SimSun"/>
          <w:sz w:val="17"/>
          <w:szCs w:val="17"/>
          <w:color w:val="231F20"/>
          <w:spacing w:val="16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</w:rPr>
        <w:t>32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例（60.4%） 患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侧卵巢内血供较对侧减少</w:t>
      </w:r>
      <w:r>
        <w:rPr>
          <w:rFonts w:ascii="SimSun" w:hAnsi="SimSun" w:eastAsia="SimSun" w:cs="SimSun"/>
          <w:sz w:val="17"/>
          <w:szCs w:val="17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/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消失，17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例（3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2.1%）患者出现腹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/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盆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腔内游离液体。</w:t>
      </w:r>
    </w:p>
    <w:p>
      <w:pPr>
        <w:pStyle w:val="BodyText"/>
        <w:ind w:left="619" w:right="195" w:firstLine="337"/>
        <w:spacing w:before="224" w:line="40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根据扭转主体的不同，妊娠期附件扭转可分为</w:t>
      </w:r>
      <w:r>
        <w:rPr>
          <w:rFonts w:ascii="SimSun" w:hAnsi="SimSun" w:eastAsia="SimSun" w:cs="SimSun"/>
          <w:sz w:val="17"/>
          <w:szCs w:val="17"/>
          <w:color w:val="231F20"/>
          <w:spacing w:val="-18"/>
        </w:rPr>
        <w:t>：（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1）卵巢增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大伴扭转型（</w:t>
      </w:r>
      <w:r>
        <w:rPr>
          <w:sz w:val="17"/>
          <w:szCs w:val="17"/>
          <w:i/>
          <w:iCs/>
          <w:color w:val="231F20"/>
          <w:spacing w:val="-1"/>
        </w:rPr>
        <w:t>n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=7</w:t>
      </w:r>
      <w:r>
        <w:rPr>
          <w:rFonts w:ascii="SimSun" w:hAnsi="SimSun" w:eastAsia="SimSun" w:cs="SimSun"/>
          <w:sz w:val="17"/>
          <w:szCs w:val="17"/>
          <w:color w:val="231F20"/>
          <w:spacing w:val="20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超声图像上表现为卵巢增大，卵巢间质回声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78"/>
        <w:spacing w:before="34" w:line="208" w:lineRule="auto"/>
        <w:rPr>
          <w:sz w:val="21"/>
          <w:szCs w:val="21"/>
        </w:rPr>
      </w:pPr>
      <w:r>
        <w:rPr>
          <w:rFonts w:ascii="SimSun" w:hAnsi="SimSun" w:eastAsia="SimSun" w:cs="SimSun"/>
          <w:sz w:val="14"/>
          <w:szCs w:val="14"/>
          <w:b/>
          <w:bCs/>
          <w:i/>
          <w:iCs/>
          <w:u w:val="single" w:color="auto"/>
          <w:color w:val="231F20"/>
          <w:spacing w:val="7"/>
        </w:rPr>
        <w:t>中国卫生标准管理</w:t>
      </w:r>
      <w:r>
        <w:rPr>
          <w:rFonts w:ascii="SimSun" w:hAnsi="SimSun" w:eastAsia="SimSun" w:cs="SimSun"/>
          <w:sz w:val="14"/>
          <w:szCs w:val="14"/>
          <w:u w:val="single" w:color="auto"/>
          <w:color w:val="231F20"/>
          <w:spacing w:val="-27"/>
        </w:rPr>
        <w:t xml:space="preserve"> </w:t>
      </w:r>
      <w:r>
        <w:rPr>
          <w:i/>
          <w:iCs/>
          <w:u w:val="single" w:color="231F20"/>
          <w:color w:val="636366"/>
        </w:rPr>
        <w:t>CHSM</w:t>
      </w:r>
      <w:r>
        <w:rPr>
          <w:i/>
          <w:iCs/>
          <w:u w:val="single" w:color="231F20"/>
          <w:color w:val="636366"/>
          <w:spacing w:val="7"/>
        </w:rPr>
        <w:t xml:space="preserve"> </w:t>
      </w:r>
      <w:r>
        <w:rPr>
          <w:i/>
          <w:iCs/>
          <w:u w:val="single" w:color="auto"/>
          <w:color w:val="231F20"/>
          <w:spacing w:val="7"/>
        </w:rPr>
        <w:t>7</w:t>
      </w:r>
      <w:r>
        <w:rPr>
          <w:i/>
          <w:iCs/>
          <w:u w:val="single" w:color="auto"/>
          <w:color w:val="231F20"/>
          <w:spacing w:val="-39"/>
        </w:rPr>
        <w:t xml:space="preserve"> </w:t>
      </w:r>
      <w:r>
        <w:rPr>
          <w:i/>
          <w:iCs/>
          <w:color w:val="231F20"/>
          <w:spacing w:val="5"/>
        </w:rPr>
        <w:t xml:space="preserve">      </w:t>
      </w:r>
      <w:r>
        <w:rPr>
          <w:sz w:val="21"/>
          <w:szCs w:val="21"/>
          <w:color w:val="231F20"/>
          <w:spacing w:val="7"/>
        </w:rPr>
        <w:t>61</w:t>
      </w:r>
    </w:p>
    <w:p>
      <w:pPr>
        <w:pStyle w:val="BodyText"/>
        <w:spacing w:before="286" w:line="456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增强伴卵泡分布排列于卵巢周边及卵泡壁回声增强（卵巢水肿征</w:t>
      </w:r>
      <w:r>
        <w:rPr>
          <w:rFonts w:ascii="SimSun" w:hAnsi="SimSun" w:eastAsia="SimSun" w:cs="SimSun"/>
          <w:sz w:val="17"/>
          <w:szCs w:val="17"/>
          <w:color w:val="231F20"/>
          <w:spacing w:val="-17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患侧卵巢内血流信号较对侧减少或消失，其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中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5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例（71.4%）于患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侧卵巢旁探及扭转蒂部包块回声（图 1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4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例（57.1%）患者伴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有盆腔游离液体。（2）输卵管肿物伴扭转型（</w:t>
      </w:r>
      <w:r>
        <w:rPr>
          <w:sz w:val="17"/>
          <w:szCs w:val="17"/>
          <w:i/>
          <w:iCs/>
          <w:color w:val="231F20"/>
          <w:spacing w:val="3"/>
        </w:rPr>
        <w:t>n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=4</w:t>
      </w:r>
      <w:r>
        <w:rPr>
          <w:rFonts w:ascii="SimSun" w:hAnsi="SimSun" w:eastAsia="SimSun" w:cs="SimSun"/>
          <w:sz w:val="17"/>
          <w:szCs w:val="17"/>
          <w:color w:val="231F20"/>
          <w:spacing w:val="13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超声图像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</w:rPr>
        <w:t>上表现患侧卵巢正常大小，于卵巢旁探及无回声肿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物，3</w:t>
      </w:r>
      <w:r>
        <w:rPr>
          <w:rFonts w:ascii="SimSun" w:hAnsi="SimSun" w:eastAsia="SimSun" w:cs="SimSun"/>
          <w:sz w:val="17"/>
          <w:szCs w:val="17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例（75%）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患者于肿物与卵巢间探及扭转蒂部包块，表现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为卵巢＋囊肿＋扭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转包块的“一囊双实”声像图改变（图</w:t>
      </w:r>
      <w:r>
        <w:rPr>
          <w:rFonts w:ascii="SimSun" w:hAnsi="SimSun" w:eastAsia="SimSun" w:cs="SimSun"/>
          <w:sz w:val="17"/>
          <w:szCs w:val="17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2）。（3）卵巢肿物伴扭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转型（</w:t>
      </w:r>
      <w:r>
        <w:rPr>
          <w:sz w:val="17"/>
          <w:szCs w:val="17"/>
          <w:i/>
          <w:iCs/>
          <w:color w:val="231F20"/>
          <w:spacing w:val="2"/>
        </w:rPr>
        <w:t>n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=42</w:t>
      </w:r>
      <w:r>
        <w:rPr>
          <w:rFonts w:ascii="SimSun" w:hAnsi="SimSun" w:eastAsia="SimSun" w:cs="SimSun"/>
          <w:sz w:val="17"/>
          <w:szCs w:val="17"/>
          <w:color w:val="231F20"/>
          <w:spacing w:val="23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典型超声声像图表现为卵巢内肿物及肿物旁扭转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蒂部包块回声。本研究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42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例卵巢肿物中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23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例为无回声肿物，14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例为混合回声肿物，另有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5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例肿物为低回声。31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例（73.8%）患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者可于肿物旁探及扭转蒂部包块，5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例患者伴有卵巢水肿征，11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例伴有腹</w:t>
      </w:r>
      <w:r>
        <w:rPr>
          <w:rFonts w:ascii="SimSun" w:hAnsi="SimSun" w:eastAsia="SimSun" w:cs="SimSun"/>
          <w:sz w:val="17"/>
          <w:szCs w:val="17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/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盆腔内游离积液。</w:t>
      </w:r>
    </w:p>
    <w:p>
      <w:pPr>
        <w:ind w:left="342"/>
        <w:spacing w:before="11" w:line="227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6"/>
          <w:position w:val="1"/>
        </w:rPr>
        <w:t>2.2</w:t>
      </w:r>
      <w:r>
        <w:rPr>
          <w:rFonts w:ascii="SimSun" w:hAnsi="SimSun" w:eastAsia="SimSun" w:cs="SimSun"/>
          <w:sz w:val="17"/>
          <w:szCs w:val="17"/>
          <w:color w:val="231F20"/>
          <w:spacing w:val="50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6"/>
          <w:position w:val="1"/>
        </w:rPr>
        <w:t>手术及病理结果</w:t>
      </w:r>
    </w:p>
    <w:p>
      <w:pPr>
        <w:ind w:right="36" w:firstLine="342"/>
        <w:spacing w:before="194" w:line="4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53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例孕妇均行手术治疗，术中所见附件扭转度数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180°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3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例，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360°</w:t>
      </w:r>
      <w:r>
        <w:rPr>
          <w:rFonts w:ascii="SimSun" w:hAnsi="SimSun" w:eastAsia="SimSun" w:cs="SimSun"/>
          <w:sz w:val="17"/>
          <w:szCs w:val="17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18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例，540°</w:t>
      </w:r>
      <w:r>
        <w:rPr>
          <w:rFonts w:ascii="SimSun" w:hAnsi="SimSun" w:eastAsia="SimSun" w:cs="SimSun"/>
          <w:sz w:val="17"/>
          <w:szCs w:val="17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4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例，720°</w:t>
      </w:r>
      <w:r>
        <w:rPr>
          <w:rFonts w:ascii="SimSun" w:hAnsi="SimSun" w:eastAsia="SimSun" w:cs="SimSun"/>
          <w:sz w:val="17"/>
          <w:szCs w:val="17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18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例，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900°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3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例，1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080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°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6</w:t>
      </w:r>
      <w:r>
        <w:rPr>
          <w:rFonts w:ascii="SimSun" w:hAnsi="SimSun" w:eastAsia="SimSun" w:cs="SimSun"/>
          <w:sz w:val="17"/>
          <w:szCs w:val="17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例，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1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440° 1</w:t>
      </w:r>
      <w:r>
        <w:rPr>
          <w:rFonts w:ascii="SimSun" w:hAnsi="SimSun" w:eastAsia="SimSun" w:cs="SimSun"/>
          <w:sz w:val="17"/>
          <w:szCs w:val="17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例。行囊肿剥除术及复位术者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32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例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，行输卵管</w:t>
      </w:r>
      <w:r>
        <w:rPr>
          <w:rFonts w:ascii="SimSun" w:hAnsi="SimSun" w:eastAsia="SimSun" w:cs="SimSun"/>
          <w:sz w:val="17"/>
          <w:szCs w:val="17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/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卵巢切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除术者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21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例。46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例患者有病理诊断，其中</w:t>
      </w:r>
      <w:r>
        <w:rPr>
          <w:rFonts w:ascii="SimSun" w:hAnsi="SimSun" w:eastAsia="SimSun" w:cs="SimSun"/>
          <w:sz w:val="17"/>
          <w:szCs w:val="17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13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例为卵巢成</w:t>
      </w:r>
      <w:r>
        <w:rPr>
          <w:rFonts w:ascii="SimSun" w:hAnsi="SimSun" w:eastAsia="SimSun" w:cs="SimSun"/>
          <w:sz w:val="17"/>
          <w:szCs w:val="17"/>
          <w:color w:val="231F20"/>
        </w:rPr>
        <w:t>熟性畸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胎瘤，11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例为黄体囊肿，7</w:t>
      </w:r>
      <w:r>
        <w:rPr>
          <w:rFonts w:ascii="SimSun" w:hAnsi="SimSun" w:eastAsia="SimSun" w:cs="SimSun"/>
          <w:sz w:val="17"/>
          <w:szCs w:val="17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例为黏液性囊腺瘤，4</w:t>
      </w:r>
      <w:r>
        <w:rPr>
          <w:rFonts w:ascii="SimSun" w:hAnsi="SimSun" w:eastAsia="SimSun" w:cs="SimSun"/>
          <w:sz w:val="17"/>
          <w:szCs w:val="17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例为良性囊肿（未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见诊断性上皮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</w:rPr>
        <w:t>4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例为输卵管副中肾管囊肿，2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例为浆液性囊腺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瘤，2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例为出血性囊肿，1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例为滤泡囊肿，1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例为卵巢内异症囊肿，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1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例为卵巢卵泡膜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-</w:t>
      </w:r>
      <w:r>
        <w:rPr>
          <w:rFonts w:ascii="SimSun" w:hAnsi="SimSun" w:eastAsia="SimSun" w:cs="SimSun"/>
          <w:sz w:val="17"/>
          <w:szCs w:val="17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纤维瘤。</w:t>
      </w:r>
    </w:p>
    <w:p>
      <w:pPr>
        <w:ind w:left="344"/>
        <w:spacing w:before="216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讨论</w:t>
      </w:r>
    </w:p>
    <w:p>
      <w:pPr>
        <w:ind w:right="92" w:firstLine="342"/>
        <w:spacing w:before="177" w:line="45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妊娠期激素水平的变化导致韧带的松弛、卵巢随着增大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的子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宫进入腹腔导致卵巢活动空间增大均是导致妊娠期附件扭转的重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要原因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9"/>
          <w:szCs w:val="9"/>
          <w:color w:val="231F20"/>
          <w:spacing w:val="-3"/>
          <w:position w:val="7"/>
        </w:rPr>
        <w:t>[3]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。孕期卵巢囊肿发生蒂扭转的概率比非孕期增加数倍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9"/>
          <w:szCs w:val="9"/>
          <w:color w:val="231F20"/>
          <w:spacing w:val="-3"/>
          <w:position w:val="7"/>
        </w:rPr>
        <w:t>[4]</w:t>
      </w:r>
      <w:r>
        <w:rPr>
          <w:rFonts w:ascii="SimSun" w:hAnsi="SimSun" w:eastAsia="SimSun" w:cs="SimSun"/>
          <w:sz w:val="9"/>
          <w:szCs w:val="9"/>
          <w:color w:val="231F20"/>
          <w:spacing w:val="-26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。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本文中右侧附件扭转的发生率较左侧高，与既往研究报道一致，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可能的原因为右侧卵巢韧带较左侧更长，且乙状结肠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位于盆腔左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侧，使得左侧附件发生扭转的空间受限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9"/>
          <w:szCs w:val="9"/>
          <w:color w:val="231F20"/>
          <w:spacing w:val="2"/>
          <w:position w:val="7"/>
        </w:rPr>
        <w:t>[3]</w:t>
      </w:r>
      <w:r>
        <w:rPr>
          <w:rFonts w:ascii="SimSun" w:hAnsi="SimSun" w:eastAsia="SimSun" w:cs="SimSun"/>
          <w:sz w:val="9"/>
          <w:szCs w:val="9"/>
          <w:color w:val="231F20"/>
          <w:spacing w:val="-25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。妊娠期附件扭转不仅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影响孕妇的生育功能，甚至可导致早产、流产等不良妊娠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结局，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严重者甚至发生出血性休克而对生命安全造成威胁。因此，</w:t>
      </w:r>
      <w:r>
        <w:rPr>
          <w:rFonts w:ascii="SimSun" w:hAnsi="SimSun" w:eastAsia="SimSun" w:cs="SimSun"/>
          <w:sz w:val="17"/>
          <w:szCs w:val="17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早期、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准确的超声诊断尤为重要。</w:t>
      </w:r>
    </w:p>
    <w:p>
      <w:pPr>
        <w:ind w:left="341"/>
        <w:spacing w:before="16" w:line="21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超声诊断附件扭转的常见征象有扭转蒂部包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块征、卵巢水肿</w:t>
      </w:r>
    </w:p>
    <w:p>
      <w:pPr>
        <w:spacing w:line="211" w:lineRule="auto"/>
        <w:sectPr>
          <w:type w:val="continuous"/>
          <w:pgSz w:w="11906" w:h="16838"/>
          <w:pgMar w:top="400" w:right="758" w:bottom="0" w:left="407" w:header="0" w:footer="0" w:gutter="0"/>
          <w:cols w:equalWidth="0" w:num="2">
            <w:col w:w="5674" w:space="100"/>
            <w:col w:w="4966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ind w:left="3629"/>
        <w:spacing w:before="1" w:line="22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23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61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不同孕周超声诊断附件扭转的检出率</w:t>
      </w:r>
      <w:r>
        <w:rPr>
          <w:rFonts w:ascii="SimHei" w:hAnsi="SimHei" w:eastAsia="SimHei" w:cs="SimHei"/>
          <w:sz w:val="17"/>
          <w:szCs w:val="17"/>
          <w:color w:val="231F20"/>
          <w:spacing w:val="-2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[</w:t>
      </w:r>
      <w:r>
        <w:rPr>
          <w:rFonts w:ascii="SimHei" w:hAnsi="SimHei" w:eastAsia="SimHei" w:cs="SimHei"/>
          <w:sz w:val="17"/>
          <w:szCs w:val="17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例（%）]</w:t>
      </w:r>
    </w:p>
    <w:tbl>
      <w:tblPr>
        <w:tblStyle w:val="TableNormal"/>
        <w:tblW w:w="10034" w:type="dxa"/>
        <w:tblInd w:w="61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99"/>
        <w:gridCol w:w="3289"/>
        <w:gridCol w:w="3346"/>
      </w:tblGrid>
      <w:tr>
        <w:trPr>
          <w:trHeight w:val="221" w:hRule="atLeast"/>
        </w:trPr>
        <w:tc>
          <w:tcPr>
            <w:shd w:val="clear" w:fill="DCDDDF"/>
            <w:tcW w:w="339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511"/>
              <w:spacing w:before="37" w:line="188" w:lineRule="auto"/>
              <w:rPr/>
            </w:pPr>
            <w:r>
              <w:rPr>
                <w:color w:val="231F20"/>
                <w:spacing w:val="-3"/>
              </w:rPr>
              <w:t>组别</w:t>
            </w:r>
          </w:p>
        </w:tc>
        <w:tc>
          <w:tcPr>
            <w:shd w:val="clear" w:fill="DCDDDF"/>
            <w:tcW w:w="328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197"/>
              <w:spacing w:before="24" w:line="203" w:lineRule="auto"/>
              <w:rPr/>
            </w:pPr>
            <w:r>
              <w:rPr>
                <w:color w:val="231F20"/>
                <w:spacing w:val="-1"/>
              </w:rPr>
              <w:t>超声确诊组</w:t>
            </w:r>
          </w:p>
        </w:tc>
        <w:tc>
          <w:tcPr>
            <w:shd w:val="clear" w:fill="DCDDDF"/>
            <w:tcW w:w="334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253"/>
              <w:spacing w:before="24" w:line="203" w:lineRule="auto"/>
              <w:rPr/>
            </w:pPr>
            <w:r>
              <w:rPr>
                <w:color w:val="231F20"/>
                <w:spacing w:val="-1"/>
              </w:rPr>
              <w:t>超声漏诊组</w:t>
            </w:r>
          </w:p>
        </w:tc>
      </w:tr>
      <w:tr>
        <w:trPr>
          <w:trHeight w:val="222" w:hRule="atLeast"/>
        </w:trPr>
        <w:tc>
          <w:tcPr>
            <w:tcW w:w="33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69"/>
              <w:spacing w:before="24" w:line="204" w:lineRule="auto"/>
              <w:rPr/>
            </w:pPr>
            <w:r>
              <w:rPr>
                <w:color w:val="231F20"/>
                <w:spacing w:val="3"/>
              </w:rPr>
              <w:t>早孕组（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3"/>
              </w:rPr>
              <w:t>n</w:t>
            </w:r>
            <w:r>
              <w:rPr>
                <w:color w:val="231F20"/>
                <w:spacing w:val="3"/>
              </w:rPr>
              <w:t>=25）</w:t>
            </w:r>
          </w:p>
        </w:tc>
        <w:tc>
          <w:tcPr>
            <w:tcW w:w="32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25"/>
              <w:spacing w:before="24" w:line="204" w:lineRule="auto"/>
              <w:rPr/>
            </w:pPr>
            <w:r>
              <w:rPr>
                <w:color w:val="231F20"/>
                <w:spacing w:val="-7"/>
              </w:rPr>
              <w:t>23（92.0）</w:t>
            </w:r>
          </w:p>
        </w:tc>
        <w:tc>
          <w:tcPr>
            <w:tcW w:w="33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64"/>
              <w:spacing w:before="24" w:line="204" w:lineRule="auto"/>
              <w:rPr/>
            </w:pPr>
            <w:r>
              <w:rPr>
                <w:color w:val="231F20"/>
                <w:spacing w:val="-8"/>
              </w:rPr>
              <w:t>2（8.0）</w:t>
            </w:r>
          </w:p>
        </w:tc>
      </w:tr>
      <w:tr>
        <w:trPr>
          <w:trHeight w:val="225" w:hRule="atLeast"/>
        </w:trPr>
        <w:tc>
          <w:tcPr>
            <w:tcW w:w="3399" w:type="dxa"/>
            <w:vAlign w:val="top"/>
          </w:tcPr>
          <w:p>
            <w:pPr>
              <w:pStyle w:val="TableText"/>
              <w:ind w:left="1093"/>
              <w:spacing w:before="28" w:line="202" w:lineRule="auto"/>
              <w:rPr/>
            </w:pPr>
            <w:r>
              <w:rPr>
                <w:color w:val="231F20"/>
              </w:rPr>
              <w:t>中孕组（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</w:rPr>
              <w:t>n</w:t>
            </w:r>
            <w:r>
              <w:rPr>
                <w:color w:val="231F20"/>
              </w:rPr>
              <w:t>=15）</w:t>
            </w:r>
          </w:p>
        </w:tc>
        <w:tc>
          <w:tcPr>
            <w:tcW w:w="3289" w:type="dxa"/>
            <w:vAlign w:val="top"/>
          </w:tcPr>
          <w:p>
            <w:pPr>
              <w:pStyle w:val="TableText"/>
              <w:ind w:left="1235"/>
              <w:spacing w:before="28" w:line="202" w:lineRule="auto"/>
              <w:rPr/>
            </w:pPr>
            <w:r>
              <w:rPr>
                <w:color w:val="231F20"/>
                <w:spacing w:val="-8"/>
              </w:rPr>
              <w:t>13（86.7）</w:t>
            </w:r>
          </w:p>
        </w:tc>
        <w:tc>
          <w:tcPr>
            <w:tcW w:w="3346" w:type="dxa"/>
            <w:vAlign w:val="top"/>
          </w:tcPr>
          <w:p>
            <w:pPr>
              <w:pStyle w:val="TableText"/>
              <w:ind w:left="1322"/>
              <w:spacing w:before="28" w:line="202" w:lineRule="auto"/>
              <w:rPr/>
            </w:pPr>
            <w:r>
              <w:rPr>
                <w:color w:val="231F20"/>
                <w:spacing w:val="-8"/>
              </w:rPr>
              <w:t>2（13.3）</w:t>
            </w:r>
          </w:p>
        </w:tc>
      </w:tr>
      <w:tr>
        <w:trPr>
          <w:trHeight w:val="225" w:hRule="atLeast"/>
        </w:trPr>
        <w:tc>
          <w:tcPr>
            <w:tcW w:w="339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077"/>
              <w:spacing w:before="29" w:line="201" w:lineRule="auto"/>
              <w:rPr/>
            </w:pPr>
            <w:r>
              <w:rPr>
                <w:color w:val="231F20"/>
                <w:spacing w:val="2"/>
              </w:rPr>
              <w:t>晚孕组（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2"/>
              </w:rPr>
              <w:t>n</w:t>
            </w:r>
            <w:r>
              <w:rPr>
                <w:color w:val="231F20"/>
                <w:spacing w:val="2"/>
              </w:rPr>
              <w:t>=13）</w:t>
            </w:r>
          </w:p>
        </w:tc>
        <w:tc>
          <w:tcPr>
            <w:tcW w:w="328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268"/>
              <w:spacing w:before="29" w:line="201" w:lineRule="auto"/>
              <w:rPr/>
            </w:pPr>
            <w:r>
              <w:rPr>
                <w:color w:val="231F20"/>
                <w:spacing w:val="-8"/>
              </w:rPr>
              <w:t>9（69.2）</w:t>
            </w:r>
          </w:p>
        </w:tc>
        <w:tc>
          <w:tcPr>
            <w:tcW w:w="334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323"/>
              <w:spacing w:before="29" w:line="201" w:lineRule="auto"/>
              <w:rPr/>
            </w:pPr>
            <w:r>
              <w:rPr>
                <w:color w:val="231F20"/>
                <w:spacing w:val="-8"/>
              </w:rPr>
              <w:t>4（30.8）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400" w:right="758" w:bottom="0" w:left="407" w:header="0" w:footer="0" w:gutter="0"/>
          <w:cols w:equalWidth="0" w:num="1">
            <w:col w:w="1073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47" w:lineRule="auto"/>
        <w:rPr>
          <w:rFonts w:ascii="Arial"/>
          <w:sz w:val="21"/>
        </w:rPr>
      </w:pPr>
      <w:r>
        <w:pict>
          <v:shape id="_x0000_s16" style="position:absolute;margin-left:45.6608pt;margin-top:-0.289307pt;mso-position-vertical-relative:text;mso-position-horizontal-relative:text;width:227.5pt;height:0.3pt;z-index:251667456;" filled="false" strokecolor="#231F20" strokeweight="0.28pt" coordsize="4550,6" coordorigin="0,0" path="m0,2l4549,2e">
            <v:stroke joinstyle="miter" miterlimit="4"/>
          </v:shape>
        </w:pict>
      </w:r>
      <w:r/>
    </w:p>
    <w:p>
      <w:pPr>
        <w:ind w:firstLine="5729"/>
        <w:spacing w:line="3360" w:lineRule="exact"/>
        <w:rPr/>
      </w:pPr>
      <w:r>
        <w:pict>
          <v:shape id="_x0000_s18" style="position:absolute;margin-left:28.367pt;margin-top:151.119pt;mso-position-vertical-relative:text;mso-position-horizontal-relative:text;width:7.55pt;height:10.8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color w:val="FFFFFF"/>
                      <w:spacing w:val="3"/>
                      <w:w w:val="126"/>
                    </w:rPr>
                    <w:t>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280924</wp:posOffset>
            </wp:positionH>
            <wp:positionV relativeFrom="paragraph">
              <wp:posOffset>515</wp:posOffset>
            </wp:positionV>
            <wp:extent cx="3286290" cy="212805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86290" cy="2128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7"/>
        </w:rPr>
        <w:pict>
          <v:group id="_x0000_s20" style="mso-position-vertical-relative:line;mso-position-horizontal-relative:char;width:237.4pt;height:168pt;" filled="false" stroked="false" coordsize="4747,3360" coordorigin="0,0">
            <v:shape id="_x0000_s22" style="position:absolute;left:0;top:0;width:4747;height:3360;" filled="false" stroked="false" type="#_x0000_t75">
              <v:imagedata o:title="" r:id="rId6"/>
            </v:shape>
            <v:shape id="_x0000_s24" style="position:absolute;left:-20;top:-20;width:4787;height:34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8"/>
                      <w:spacing w:before="55" w:line="191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FFFFFF"/>
                        <w:spacing w:val="15"/>
                      </w:rPr>
                      <w:t>B</w:t>
                    </w:r>
                  </w:p>
                </w:txbxContent>
              </v:textbox>
            </v:shape>
          </v:group>
        </w:pict>
      </w:r>
    </w:p>
    <w:p>
      <w:pPr>
        <w:ind w:left="453" w:right="4" w:firstLine="1"/>
        <w:spacing w:before="126" w:line="30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注：A</w:t>
      </w:r>
      <w:r>
        <w:rPr>
          <w:rFonts w:ascii="SimSun" w:hAnsi="SimSun" w:eastAsia="SimSun" w:cs="SimSun"/>
          <w:sz w:val="17"/>
          <w:szCs w:val="17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卵巢增大，卵巢间质回声增强，卵泡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分布排列于卵巢周边，</w:t>
      </w:r>
      <w:r>
        <w:rPr>
          <w:rFonts w:ascii="SimSun" w:hAnsi="SimSun" w:eastAsia="SimSun" w:cs="SimSun"/>
          <w:sz w:val="17"/>
          <w:szCs w:val="17"/>
          <w:color w:val="231F20"/>
        </w:rPr>
        <w:t>CDFI</w:t>
      </w:r>
      <w:r>
        <w:rPr>
          <w:rFonts w:ascii="SimSun" w:hAnsi="SimSun" w:eastAsia="SimSun" w:cs="SimSun"/>
          <w:sz w:val="17"/>
          <w:szCs w:val="17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检查卵巢内未显示血流信号。B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患侧 卵巢旁探及稍高回声的扭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转蒂部包块，周边见游离无回声区。（</w:t>
      </w:r>
      <w:r>
        <w:rPr>
          <w:rFonts w:ascii="SimSun" w:hAnsi="SimSun" w:eastAsia="SimSun" w:cs="SimSun"/>
          <w:sz w:val="17"/>
          <w:szCs w:val="17"/>
          <w:color w:val="231F20"/>
        </w:rPr>
        <w:t>RO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: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右侧卵巢，</w:t>
      </w:r>
      <w:r>
        <w:rPr>
          <w:rFonts w:ascii="SimSun" w:hAnsi="SimSun" w:eastAsia="SimSun" w:cs="SimSun"/>
          <w:sz w:val="17"/>
          <w:szCs w:val="17"/>
          <w:color w:val="231F20"/>
        </w:rPr>
        <w:t>RM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:</w:t>
      </w:r>
      <w:r>
        <w:rPr>
          <w:rFonts w:ascii="SimSun" w:hAnsi="SimSun" w:eastAsia="SimSun" w:cs="SimSun"/>
          <w:sz w:val="17"/>
          <w:szCs w:val="17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扭转蒂部包块）</w:t>
      </w:r>
    </w:p>
    <w:p>
      <w:pPr>
        <w:ind w:left="4393"/>
        <w:spacing w:line="235" w:lineRule="auto"/>
        <w:outlineLvl w:val="0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图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1</w:t>
      </w:r>
      <w:r>
        <w:rPr>
          <w:rFonts w:ascii="SimSun" w:hAnsi="SimSun" w:eastAsia="SimSun" w:cs="SimSun"/>
          <w:sz w:val="17"/>
          <w:szCs w:val="17"/>
          <w:color w:val="231F20"/>
          <w:spacing w:val="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卵巢增大伴扭转声像图</w:t>
      </w: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4"/>
          <w:pgSz w:w="11906" w:h="16838"/>
          <w:pgMar w:top="1309" w:right="1014" w:bottom="0" w:left="407" w:header="986" w:footer="0" w:gutter="0"/>
          <w:cols w:equalWidth="0" w:num="1">
            <w:col w:w="10484" w:space="0"/>
          </w:cols>
        </w:sectPr>
        <w:rPr/>
      </w:pPr>
    </w:p>
    <w:p>
      <w:pPr>
        <w:ind w:firstLine="442"/>
        <w:spacing w:line="3570" w:lineRule="exact"/>
        <w:rPr/>
      </w:pPr>
      <w:r>
        <w:rPr>
          <w:position w:val="-71"/>
        </w:rPr>
        <w:drawing>
          <wp:inline distT="0" distB="0" distL="0" distR="0">
            <wp:extent cx="3119488" cy="226711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9488" cy="226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1" w:right="39" w:firstLine="3"/>
        <w:spacing w:before="117" w:line="30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注：输卵管肿物伴扭转超声图像</w:t>
      </w:r>
      <w:r>
        <w:rPr>
          <w:rFonts w:ascii="SimSun" w:hAnsi="SimSun" w:eastAsia="SimSun" w:cs="SimSun"/>
          <w:sz w:val="17"/>
          <w:szCs w:val="17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:</w:t>
      </w:r>
      <w:r>
        <w:rPr>
          <w:rFonts w:ascii="SimSun" w:hAnsi="SimSun" w:eastAsia="SimSun" w:cs="SimSun"/>
          <w:sz w:val="17"/>
          <w:szCs w:val="17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卵巢正常显示，其旁附件区探及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无回声肿物，卵巢与肿物间见稍高回声扭转蒂部包块。（RtOvary: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右侧卵巢，</w:t>
      </w:r>
      <w:r>
        <w:rPr>
          <w:rFonts w:ascii="SimSun" w:hAnsi="SimSun" w:eastAsia="SimSun" w:cs="SimSun"/>
          <w:sz w:val="17"/>
          <w:szCs w:val="17"/>
          <w:color w:val="231F20"/>
        </w:rPr>
        <w:t>RC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: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右侧附件区肿物，</w:t>
      </w:r>
      <w:r>
        <w:rPr>
          <w:rFonts w:ascii="SimSun" w:hAnsi="SimSun" w:eastAsia="SimSun" w:cs="SimSun"/>
          <w:sz w:val="17"/>
          <w:szCs w:val="17"/>
          <w:color w:val="231F20"/>
        </w:rPr>
        <w:t>RM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: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>扭转蒂部包块）</w:t>
      </w:r>
    </w:p>
    <w:p>
      <w:pPr>
        <w:ind w:left="1686"/>
        <w:spacing w:line="235" w:lineRule="auto"/>
        <w:outlineLvl w:val="0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图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2</w:t>
      </w:r>
      <w:r>
        <w:rPr>
          <w:rFonts w:ascii="SimSun" w:hAnsi="SimSun" w:eastAsia="SimSun" w:cs="SimSun"/>
          <w:sz w:val="17"/>
          <w:szCs w:val="17"/>
          <w:color w:val="231F20"/>
          <w:spacing w:val="64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输卵管肿物伴扭转超声图像</w:t>
      </w:r>
    </w:p>
    <w:p>
      <w:pPr>
        <w:ind w:left="445" w:right="75" w:firstLine="1"/>
        <w:spacing w:before="101" w:line="45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征、卵巢内血供减少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/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消失、腹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/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盆腔内游离液体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9"/>
          <w:szCs w:val="9"/>
          <w:color w:val="231F20"/>
          <w:spacing w:val="-2"/>
          <w:position w:val="7"/>
        </w:rPr>
        <w:t>[5-8]</w:t>
      </w:r>
      <w:r>
        <w:rPr>
          <w:rFonts w:ascii="SimSun" w:hAnsi="SimSun" w:eastAsia="SimSun" w:cs="SimSun"/>
          <w:sz w:val="9"/>
          <w:szCs w:val="9"/>
          <w:color w:val="231F20"/>
          <w:spacing w:val="-25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。扭转蒂部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包块是诊断附件扭转的直接征象，其在超声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图像上表现为紧靠于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肿物或增大的卵巢旁的实性包块，部分包块呈“漩涡征”或“蜗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牛壳样”表现</w:t>
      </w:r>
      <w:r>
        <w:rPr>
          <w:rFonts w:ascii="SimSun" w:hAnsi="SimSun" w:eastAsia="SimSun" w:cs="SimSun"/>
          <w:sz w:val="17"/>
          <w:szCs w:val="17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9"/>
          <w:szCs w:val="9"/>
          <w:color w:val="231F20"/>
          <w:spacing w:val="-2"/>
          <w:position w:val="7"/>
        </w:rPr>
        <w:t>[9]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，动态扫查可显示包块内螺旋样走形的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条索结构。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当卵巢肿物为囊性时，加之扭转包块可在一侧附件区出现一囊一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实的双肿块特异声像</w:t>
      </w:r>
      <w:r>
        <w:rPr>
          <w:rFonts w:ascii="SimSun" w:hAnsi="SimSun" w:eastAsia="SimSun" w:cs="SimSun"/>
          <w:sz w:val="17"/>
          <w:szCs w:val="17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9"/>
          <w:szCs w:val="9"/>
          <w:color w:val="231F20"/>
          <w:spacing w:val="1"/>
          <w:position w:val="7"/>
        </w:rPr>
        <w:t>[10-11]</w:t>
      </w:r>
      <w:r>
        <w:rPr>
          <w:rFonts w:ascii="SimSun" w:hAnsi="SimSun" w:eastAsia="SimSun" w:cs="SimSun"/>
          <w:sz w:val="9"/>
          <w:szCs w:val="9"/>
          <w:color w:val="231F20"/>
          <w:spacing w:val="-16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，既往文献报道超声检查蒂部扭转包块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的显示率为</w:t>
      </w:r>
      <w:r>
        <w:rPr>
          <w:rFonts w:ascii="SimSun" w:hAnsi="SimSun" w:eastAsia="SimSun" w:cs="SimSun"/>
          <w:sz w:val="17"/>
          <w:szCs w:val="17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49.2% ～ 84%</w:t>
      </w:r>
      <w:r>
        <w:rPr>
          <w:rFonts w:ascii="SimSun" w:hAnsi="SimSun" w:eastAsia="SimSun" w:cs="SimSun"/>
          <w:sz w:val="9"/>
          <w:szCs w:val="9"/>
          <w:color w:val="231F20"/>
          <w:spacing w:val="-2"/>
          <w:position w:val="7"/>
        </w:rPr>
        <w:t>[2-3]</w:t>
      </w:r>
      <w:r>
        <w:rPr>
          <w:rFonts w:ascii="SimSun" w:hAnsi="SimSun" w:eastAsia="SimSun" w:cs="SimSun"/>
          <w:sz w:val="9"/>
          <w:szCs w:val="9"/>
          <w:color w:val="231F20"/>
          <w:spacing w:val="-16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，与本研究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中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71.7%（38/53）</w:t>
      </w:r>
      <w:r>
        <w:rPr>
          <w:rFonts w:ascii="SimSun" w:hAnsi="SimSun" w:eastAsia="SimSun" w:cs="SimSun"/>
          <w:sz w:val="17"/>
          <w:szCs w:val="17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的显示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率相近。分析漏诊病例发现：增大的妊娠子宫及子宫内妊娠物遮</w:t>
      </w:r>
      <w:r>
        <w:rPr>
          <w:rFonts w:ascii="SimSun" w:hAnsi="SimSun" w:eastAsia="SimSun" w:cs="SimSun"/>
          <w:sz w:val="17"/>
          <w:szCs w:val="17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挡常影响蒂部扭转包块的显示，当扭转蒂部位于混合回声的肿物</w:t>
      </w:r>
      <w:r>
        <w:rPr>
          <w:rFonts w:ascii="SimSun" w:hAnsi="SimSun" w:eastAsia="SimSun" w:cs="SimSun"/>
          <w:sz w:val="17"/>
          <w:szCs w:val="17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后方时，扭转蒂部包块的显示亦较为困难。</w:t>
      </w:r>
    </w:p>
    <w:p>
      <w:pPr>
        <w:ind w:left="446" w:right="10" w:firstLine="352"/>
        <w:spacing w:before="20" w:line="36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当超声检查难以显示扭转蒂部包块时，应注意寻找附件扭</w:t>
      </w:r>
      <w:r>
        <w:rPr>
          <w:rFonts w:ascii="SimSun" w:hAnsi="SimSun" w:eastAsia="SimSun" w:cs="SimSun"/>
          <w:sz w:val="17"/>
          <w:szCs w:val="17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转的间接征象。附件扭转可阻断卵巢静脉及淋巴回流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，导致卵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巢充血引起卵巢水肿、游离液体渗出， 卵巢动脉灌注减少或中断。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" w:line="3554" w:lineRule="exact"/>
        <w:rPr/>
      </w:pPr>
      <w:r>
        <w:rPr>
          <w:position w:val="-71"/>
        </w:rPr>
        <w:drawing>
          <wp:inline distT="0" distB="0" distL="0" distR="0">
            <wp:extent cx="3164374" cy="225676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4374" cy="225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6" w:right="154" w:firstLine="9"/>
        <w:spacing w:before="117" w:line="304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</w:rPr>
        <w:t>注：卵巢内见无回声肿物，肿物周边见少许卵巢组织</w:t>
      </w:r>
      <w:r>
        <w:rPr>
          <w:rFonts w:ascii="SimSun" w:hAnsi="SimSun" w:eastAsia="SimSun" w:cs="SimSun"/>
          <w:sz w:val="17"/>
          <w:szCs w:val="17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(</w:t>
      </w:r>
      <w:r>
        <w:rPr>
          <w:rFonts w:ascii="SimSun" w:hAnsi="SimSun" w:eastAsia="SimSun" w:cs="SimSun"/>
          <w:sz w:val="17"/>
          <w:szCs w:val="17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三角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箭头</w:t>
      </w:r>
      <w:r>
        <w:rPr>
          <w:rFonts w:ascii="SimSun" w:hAnsi="SimSun" w:eastAsia="SimSun" w:cs="SimSun"/>
          <w:sz w:val="17"/>
          <w:szCs w:val="17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)，紧靠肿物旁见扭转蒂部包块。（R-C:</w:t>
      </w:r>
      <w:r>
        <w:rPr>
          <w:rFonts w:ascii="SimSun" w:hAnsi="SimSun" w:eastAsia="SimSun" w:cs="SimSun"/>
          <w:sz w:val="17"/>
          <w:szCs w:val="17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右侧卵巢囊肿，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R-M:</w:t>
      </w:r>
      <w:r>
        <w:rPr>
          <w:rFonts w:ascii="SimSun" w:hAnsi="SimSun" w:eastAsia="SimSun" w:cs="SimSun"/>
          <w:sz w:val="17"/>
          <w:szCs w:val="17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扭转蒂部包块）</w:t>
      </w:r>
    </w:p>
    <w:p>
      <w:pPr>
        <w:ind w:left="1503"/>
        <w:spacing w:before="1" w:line="235" w:lineRule="auto"/>
        <w:outlineLvl w:val="0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图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3</w:t>
      </w:r>
      <w:r>
        <w:rPr>
          <w:rFonts w:ascii="SimSun" w:hAnsi="SimSun" w:eastAsia="SimSun" w:cs="SimSun"/>
          <w:sz w:val="17"/>
          <w:szCs w:val="17"/>
          <w:color w:val="231F20"/>
          <w:spacing w:val="7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卵巢肿物伴扭转声像图</w:t>
      </w:r>
    </w:p>
    <w:p>
      <w:pPr>
        <w:ind w:left="110" w:firstLine="1"/>
        <w:spacing w:before="119" w:line="45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在声像图上可出现卵巢增大、间质回声增强、卵泡被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推挤排列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于卵巢的周边、卵巢内血流信号的减少或消失，以及腹、盆腔</w:t>
      </w:r>
      <w:r>
        <w:rPr>
          <w:rFonts w:ascii="SimSun" w:hAnsi="SimSun" w:eastAsia="SimSun" w:cs="SimSun"/>
          <w:sz w:val="17"/>
          <w:szCs w:val="17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  <w:position w:val="-1"/>
        </w:rPr>
        <w:t>积液</w:t>
      </w:r>
      <w:r>
        <w:rPr>
          <w:rFonts w:ascii="SimSun" w:hAnsi="SimSun" w:eastAsia="SimSun" w:cs="SimSun"/>
          <w:sz w:val="17"/>
          <w:szCs w:val="17"/>
          <w:color w:val="231F20"/>
          <w:spacing w:val="-36"/>
          <w:position w:val="-1"/>
        </w:rPr>
        <w:t xml:space="preserve"> </w:t>
      </w:r>
      <w:r>
        <w:rPr>
          <w:rFonts w:ascii="SimSun" w:hAnsi="SimSun" w:eastAsia="SimSun" w:cs="SimSun"/>
          <w:sz w:val="9"/>
          <w:szCs w:val="9"/>
          <w:color w:val="231F20"/>
          <w:spacing w:val="3"/>
          <w:position w:val="7"/>
        </w:rPr>
        <w:t>[7，12-13]</w:t>
      </w:r>
      <w:r>
        <w:rPr>
          <w:rFonts w:ascii="SimSun" w:hAnsi="SimSun" w:eastAsia="SimSun" w:cs="SimSun"/>
          <w:sz w:val="9"/>
          <w:szCs w:val="9"/>
          <w:color w:val="231F20"/>
          <w:spacing w:val="-26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  <w:position w:val="-1"/>
        </w:rPr>
        <w:t>。除了常见的卵巢肿物伴扭转型病例外，</w:t>
      </w:r>
      <w:r>
        <w:rPr>
          <w:rFonts w:ascii="SimSun" w:hAnsi="SimSun" w:eastAsia="SimSun" w:cs="SimSun"/>
          <w:sz w:val="17"/>
          <w:szCs w:val="17"/>
          <w:color w:val="231F20"/>
          <w:spacing w:val="2"/>
          <w:position w:val="-1"/>
        </w:rPr>
        <w:t>本研究发现</w:t>
      </w:r>
      <w:r>
        <w:rPr>
          <w:rFonts w:ascii="SimSun" w:hAnsi="SimSun" w:eastAsia="SimSun" w:cs="SimSun"/>
          <w:sz w:val="17"/>
          <w:szCs w:val="17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妊娠期患者可发生一定比例的卵巢增大伴扭转型病例（13</w:t>
      </w:r>
      <w:r>
        <w:rPr>
          <w:rFonts w:ascii="SimSun" w:hAnsi="SimSun" w:eastAsia="SimSun" w:cs="SimSun"/>
          <w:sz w:val="17"/>
          <w:szCs w:val="17"/>
          <w:color w:val="231F20"/>
        </w:rPr>
        <w:t>.2%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），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因此在临床工作中，仔细对比双侧卵巢的大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小、回声以及血供情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况可避免漏诊该类型的附件扭转病例。本研究中另有</w:t>
      </w:r>
      <w:r>
        <w:rPr>
          <w:rFonts w:ascii="SimSun" w:hAnsi="SimSun" w:eastAsia="SimSun" w:cs="SimSun"/>
          <w:sz w:val="17"/>
          <w:szCs w:val="17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4</w:t>
      </w:r>
      <w:r>
        <w:rPr>
          <w:rFonts w:ascii="SimSun" w:hAnsi="SimSun" w:eastAsia="SimSun" w:cs="SimSun"/>
          <w:sz w:val="17"/>
          <w:szCs w:val="17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例（7.5%）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输卵管肿物伴扭转型病例，均发生于晚孕期，且病理诊断均为副</w:t>
      </w:r>
      <w:r>
        <w:rPr>
          <w:rFonts w:ascii="SimSun" w:hAnsi="SimSun" w:eastAsia="SimSun" w:cs="SimSun"/>
          <w:sz w:val="17"/>
          <w:szCs w:val="17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中肾管囊肿，在声像图上表现为卵巢＋囊肿＋扭转包块的“一囊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双实”的声像图表现，具有一定的特征性。</w:t>
      </w:r>
    </w:p>
    <w:p>
      <w:pPr>
        <w:ind w:left="111" w:right="11" w:firstLine="338"/>
        <w:spacing w:before="19" w:line="387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综上所述，超声诊断妊娠期附件扭转的诊断符合率较高，附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件扭转的超声声像改变可表现为扭转蒂部包块、卵巢水肿征、卵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巢内部血流信号减少以及游离积液，正确识别不同类型附件扭转</w:t>
      </w:r>
      <w:r>
        <w:rPr>
          <w:rFonts w:ascii="SimSun" w:hAnsi="SimSun" w:eastAsia="SimSun" w:cs="SimSun"/>
          <w:sz w:val="17"/>
          <w:szCs w:val="17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的声像图特征及特异性超声征像是超声诊断的关键。</w:t>
      </w:r>
    </w:p>
    <w:p>
      <w:pPr>
        <w:spacing w:line="387" w:lineRule="auto"/>
        <w:sectPr>
          <w:type w:val="continuous"/>
          <w:pgSz w:w="11906" w:h="16838"/>
          <w:pgMar w:top="1309" w:right="1014" w:bottom="0" w:left="407" w:header="986" w:footer="0" w:gutter="0"/>
          <w:cols w:equalWidth="0" w:num="2">
            <w:col w:w="5394" w:space="100"/>
            <w:col w:w="4990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ind w:left="5293"/>
        <w:spacing w:before="250" w:line="20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>参考文献</w:t>
      </w:r>
    </w:p>
    <w:p>
      <w:pPr>
        <w:spacing w:line="17" w:lineRule="exact"/>
        <w:rPr/>
      </w:pPr>
      <w:r/>
    </w:p>
    <w:p>
      <w:pPr>
        <w:spacing w:line="17" w:lineRule="exact"/>
        <w:sectPr>
          <w:headerReference w:type="default" r:id="rId9"/>
          <w:pgSz w:w="11906" w:h="16838"/>
          <w:pgMar w:top="1302" w:right="796" w:bottom="0" w:left="407" w:header="979" w:footer="0" w:gutter="0"/>
          <w:cols w:equalWidth="0" w:num="1">
            <w:col w:w="10701" w:space="0"/>
          </w:cols>
        </w:sectPr>
        <w:rPr/>
      </w:pPr>
    </w:p>
    <w:p>
      <w:pPr>
        <w:ind w:left="1009" w:right="178" w:hanging="381"/>
        <w:spacing w:before="34" w:line="28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[1]   Feng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JL，</w:t>
      </w:r>
      <w:r>
        <w:rPr>
          <w:rFonts w:ascii="SimSun" w:hAnsi="SimSun" w:eastAsia="SimSun" w:cs="SimSun"/>
          <w:sz w:val="16"/>
          <w:szCs w:val="16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Lei T，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Xie HN，</w:t>
      </w:r>
      <w:r>
        <w:rPr>
          <w:rFonts w:ascii="SimSun" w:hAnsi="SimSun" w:eastAsia="SimSun" w:cs="SimSun"/>
          <w:sz w:val="16"/>
          <w:szCs w:val="16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et al. Spectru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ms and Outcomes of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>Adnexal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>Torsion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>at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>Different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>Ages[J].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>Ultrasound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>Med，2</w:t>
      </w:r>
      <w:r>
        <w:rPr>
          <w:rFonts w:ascii="SimSun" w:hAnsi="SimSun" w:eastAsia="SimSun" w:cs="SimSun"/>
          <w:sz w:val="16"/>
          <w:szCs w:val="16"/>
          <w:color w:val="231F20"/>
          <w:spacing w:val="-14"/>
        </w:rPr>
        <w:t>017，36（9</w:t>
      </w:r>
      <w:r>
        <w:rPr>
          <w:rFonts w:ascii="SimSun" w:hAnsi="SimSun" w:eastAsia="SimSun" w:cs="SimSun"/>
          <w:sz w:val="16"/>
          <w:szCs w:val="16"/>
          <w:color w:val="231F20"/>
          <w:spacing w:val="-42"/>
          <w:w w:val="98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1859-1866.</w:t>
      </w:r>
    </w:p>
    <w:p>
      <w:pPr>
        <w:ind w:left="1014" w:right="199" w:hanging="386"/>
        <w:spacing w:before="38" w:line="28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[2]</w:t>
      </w:r>
      <w:r>
        <w:rPr>
          <w:rFonts w:ascii="SimSun" w:hAnsi="SimSun" w:eastAsia="SimSun" w:cs="SimSun"/>
          <w:sz w:val="16"/>
          <w:szCs w:val="16"/>
          <w:color w:val="231F20"/>
          <w:spacing w:val="34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俞颂梅，薛勤 . 女性盆腔附件扭转的彩色多普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勒超声表现及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临床诊治</w:t>
      </w:r>
      <w:r>
        <w:rPr>
          <w:rFonts w:ascii="SimSun" w:hAnsi="SimSun" w:eastAsia="SimSun" w:cs="SimSun"/>
          <w:sz w:val="16"/>
          <w:szCs w:val="16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中国临床医学影像杂志，2019，30（5</w:t>
      </w:r>
      <w:r>
        <w:rPr>
          <w:rFonts w:ascii="SimSun" w:hAnsi="SimSun" w:eastAsia="SimSun" w:cs="SimSun"/>
          <w:sz w:val="16"/>
          <w:szCs w:val="16"/>
          <w:color w:val="231F20"/>
          <w:spacing w:val="16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360-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362.</w:t>
      </w:r>
    </w:p>
    <w:p>
      <w:pPr>
        <w:ind w:left="1009" w:right="200" w:hanging="381"/>
        <w:spacing w:before="38" w:line="28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[3]   Feng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JL，Zheng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J，Lei T，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et al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. Comparison of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ovarian torsion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between pregnant</w:t>
      </w:r>
      <w:r>
        <w:rPr>
          <w:rFonts w:ascii="SimSun" w:hAnsi="SimSun" w:eastAsia="SimSun" w:cs="SimSun"/>
          <w:sz w:val="16"/>
          <w:szCs w:val="16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and</w:t>
      </w:r>
      <w:r>
        <w:rPr>
          <w:rFonts w:ascii="SimSun" w:hAnsi="SimSun" w:eastAsia="SimSun" w:cs="SimSun"/>
          <w:sz w:val="16"/>
          <w:szCs w:val="16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non-pregnant</w:t>
      </w:r>
      <w:r>
        <w:rPr>
          <w:rFonts w:ascii="SimSun" w:hAnsi="SimSun" w:eastAsia="SimSun" w:cs="SimSun"/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women</w:t>
      </w:r>
      <w:r>
        <w:rPr>
          <w:rFonts w:ascii="SimSun" w:hAnsi="SimSun" w:eastAsia="SimSun" w:cs="SimSun"/>
          <w:sz w:val="16"/>
          <w:szCs w:val="16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at</w:t>
      </w:r>
      <w:r>
        <w:rPr>
          <w:rFonts w:ascii="SimSun" w:hAnsi="SimSun" w:eastAsia="SimSun" w:cs="SimSun"/>
          <w:sz w:val="16"/>
          <w:szCs w:val="16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reproductiv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e</w:t>
      </w:r>
      <w:r>
        <w:rPr>
          <w:rFonts w:ascii="SimSun" w:hAnsi="SimSun" w:eastAsia="SimSun" w:cs="SimSun"/>
          <w:sz w:val="16"/>
          <w:szCs w:val="16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ages：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1"/>
        </w:rPr>
        <w:t>sonographic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1"/>
        </w:rPr>
        <w:t>and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1"/>
        </w:rPr>
        <w:t>pathological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1"/>
        </w:rPr>
        <w:t>findings[</w:t>
      </w: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>J].</w:t>
      </w:r>
      <w:r>
        <w:rPr>
          <w:rFonts w:ascii="SimSun" w:hAnsi="SimSun" w:eastAsia="SimSun" w:cs="SimSun"/>
          <w:sz w:val="16"/>
          <w:szCs w:val="16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>Quant</w:t>
      </w:r>
      <w:r>
        <w:rPr>
          <w:rFonts w:ascii="SimSun" w:hAnsi="SimSun" w:eastAsia="SimSun" w:cs="SimSun"/>
          <w:sz w:val="16"/>
          <w:szCs w:val="16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>Imaging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>Med</w:t>
      </w:r>
      <w:r>
        <w:rPr>
          <w:rFonts w:ascii="SimSun" w:hAnsi="SimSun" w:eastAsia="SimSun" w:cs="SimSun"/>
          <w:sz w:val="16"/>
          <w:szCs w:val="16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>Surg，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2020，10（1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</w:rPr>
        <w:t>137-147.</w:t>
      </w:r>
    </w:p>
    <w:p>
      <w:pPr>
        <w:ind w:left="1029" w:right="199" w:hanging="401"/>
        <w:spacing w:before="47" w:line="26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[4]   郭建新，刘强 . 卵巢囊肿破裂或蒂扭转的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围生期诊断和处理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实用妇产科杂志，2016，32（1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</w:rPr>
        <w:t>1-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3.</w:t>
      </w:r>
    </w:p>
    <w:p>
      <w:pPr>
        <w:ind w:left="1022" w:right="197" w:hanging="394"/>
        <w:spacing w:before="56" w:line="26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[5]</w:t>
      </w:r>
      <w:r>
        <w:rPr>
          <w:rFonts w:ascii="SimSun" w:hAnsi="SimSun" w:eastAsia="SimSun" w:cs="SimSun"/>
          <w:sz w:val="16"/>
          <w:szCs w:val="16"/>
          <w:color w:val="231F20"/>
          <w:spacing w:val="34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詹桢桢，刘敏，翁宗杰，等</w:t>
      </w:r>
      <w:r>
        <w:rPr>
          <w:rFonts w:ascii="SimSun" w:hAnsi="SimSun" w:eastAsia="SimSun" w:cs="SimSun"/>
          <w:sz w:val="16"/>
          <w:szCs w:val="16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超声对附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件区肿块蒂扭转的临床诊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断价值探讨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[J]. 中国医疗器械信息，201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9，25（17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73-75.</w:t>
      </w:r>
    </w:p>
    <w:p>
      <w:pPr>
        <w:ind w:left="1029" w:right="199" w:hanging="401"/>
        <w:spacing w:before="57" w:line="26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[6]   吴少芬</w:t>
      </w:r>
      <w:r>
        <w:rPr>
          <w:rFonts w:ascii="SimSun" w:hAnsi="SimSun" w:eastAsia="SimSun" w:cs="SimSun"/>
          <w:sz w:val="16"/>
          <w:szCs w:val="16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彩色多普勒超声诊断卵巢囊肿蒂扭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转的临床价值分析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山东医药，2018，58（18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72-74.</w:t>
      </w:r>
    </w:p>
    <w:p>
      <w:pPr>
        <w:ind w:left="628"/>
        <w:spacing w:before="56" w:line="20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[7]   Moro F，Bolomini G，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Sibal M， et al. Imaging in gynecological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83" w:right="54" w:firstLine="3"/>
        <w:spacing w:before="33" w:line="29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8"/>
        </w:rPr>
        <w:t>disease：clinical and ultrasound characteristics of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8"/>
        </w:rPr>
        <w:t>adnexal torsion [J].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Ultrasound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Obstet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Gyne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col，2020，56（6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934-943.</w:t>
      </w:r>
    </w:p>
    <w:p>
      <w:pPr>
        <w:ind w:left="385" w:right="79" w:hanging="385"/>
        <w:spacing w:before="3" w:line="27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>[8]   梁莹莹，李雪儿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>. 卵巢扭转的声像图特征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>[J]. 临床超声医学杂志，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2017，19（3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</w:rPr>
        <w:t>214-215.</w:t>
      </w:r>
    </w:p>
    <w:p>
      <w:pPr>
        <w:ind w:left="397" w:right="52" w:hanging="397"/>
        <w:spacing w:before="45" w:line="26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[9]   孙晓媛，杨悦</w:t>
      </w:r>
      <w:r>
        <w:rPr>
          <w:rFonts w:ascii="SimSun" w:hAnsi="SimSun" w:eastAsia="SimSun" w:cs="SimSun"/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. 妊娠合并卵巢囊肿蒂扭转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8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例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临床治疗体会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7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吉林医学，2019，40（12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2858-2859.</w:t>
      </w:r>
    </w:p>
    <w:p>
      <w:pPr>
        <w:ind w:left="385" w:hanging="386"/>
        <w:spacing w:before="56" w:line="28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[10]</w:t>
      </w:r>
      <w:r>
        <w:rPr>
          <w:rFonts w:ascii="SimSun" w:hAnsi="SimSun" w:eastAsia="SimSun" w:cs="SimSun"/>
          <w:sz w:val="16"/>
          <w:szCs w:val="16"/>
          <w:color w:val="231F20"/>
          <w:spacing w:val="81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何晓玲，杜鹏辉，王进，等</w:t>
      </w:r>
      <w:r>
        <w:rPr>
          <w:rFonts w:ascii="SimSun" w:hAnsi="SimSun" w:eastAsia="SimSun" w:cs="SimSun"/>
          <w:sz w:val="16"/>
          <w:szCs w:val="16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. 经阴道及腹部彩超在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43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例卵巢囊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肿蒂扭转中的诊断价值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[J]. 实用临床医药杂志，2019，23（11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>），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66-69.</w:t>
      </w:r>
    </w:p>
    <w:p>
      <w:pPr>
        <w:ind w:left="407" w:right="53" w:hanging="407"/>
        <w:spacing w:before="40" w:line="26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[11]  申启玲，邓波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女性附件肿块蒂扭转22例超声图像与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临床分析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9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中国计划生育和妇产科，2018，10（12</w:t>
      </w:r>
      <w:r>
        <w:rPr>
          <w:rFonts w:ascii="SimSun" w:hAnsi="SimSun" w:eastAsia="SimSun" w:cs="SimSun"/>
          <w:sz w:val="16"/>
          <w:szCs w:val="16"/>
          <w:color w:val="231F20"/>
          <w:spacing w:val="3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67-68.</w:t>
      </w:r>
    </w:p>
    <w:p>
      <w:pPr>
        <w:ind w:left="384" w:right="53" w:hanging="384"/>
        <w:spacing w:before="57" w:line="28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[12]  崔晓菁，李云波，刘光清，等</w:t>
      </w:r>
      <w:r>
        <w:rPr>
          <w:rFonts w:ascii="SimSun" w:hAnsi="SimSun" w:eastAsia="SimSun" w:cs="SimSun"/>
          <w:sz w:val="16"/>
          <w:szCs w:val="16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妊娠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期附件区包块所致急腹症的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超声成像评估</w:t>
      </w:r>
      <w:r>
        <w:rPr>
          <w:rFonts w:ascii="SimSun" w:hAnsi="SimSun" w:eastAsia="SimSun" w:cs="SimSun"/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[J]. 南昌大学学报（医学版），2019，59（5）：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56-58，103，107.</w:t>
      </w:r>
    </w:p>
    <w:p>
      <w:pPr>
        <w:ind w:left="394" w:right="53" w:hanging="394"/>
        <w:spacing w:before="46" w:line="26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</w:rPr>
        <w:t>[13]</w:t>
      </w:r>
      <w:r>
        <w:rPr>
          <w:rFonts w:ascii="SimSun" w:hAnsi="SimSun" w:eastAsia="SimSun" w:cs="SimSun"/>
          <w:sz w:val="16"/>
          <w:szCs w:val="16"/>
          <w:color w:val="231F20"/>
          <w:spacing w:val="7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方红娟，钟磊，王平，等</w:t>
      </w:r>
      <w:r>
        <w:rPr>
          <w:rFonts w:ascii="SimSun" w:hAnsi="SimSun" w:eastAsia="SimSun" w:cs="SimSun"/>
          <w:sz w:val="16"/>
          <w:szCs w:val="16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. 超声联合多项血液指标检测对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卵巢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恶性肿瘤的诊断价值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[J]. 中国卫生标准管理，2019，10（15</w:t>
      </w:r>
      <w:r>
        <w:rPr>
          <w:rFonts w:ascii="SimSun" w:hAnsi="SimSun" w:eastAsia="SimSun" w:cs="SimSun"/>
          <w:sz w:val="16"/>
          <w:szCs w:val="16"/>
          <w:color w:val="231F20"/>
          <w:spacing w:val="5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124-127.</w:t>
      </w:r>
    </w:p>
    <w:p>
      <w:pPr>
        <w:spacing w:line="267" w:lineRule="auto"/>
        <w:sectPr>
          <w:type w:val="continuous"/>
          <w:pgSz w:w="11906" w:h="16838"/>
          <w:pgMar w:top="1302" w:right="796" w:bottom="0" w:left="407" w:header="979" w:footer="0" w:gutter="0"/>
          <w:cols w:equalWidth="0" w:num="2">
            <w:col w:w="5688" w:space="100"/>
            <w:col w:w="4913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287" w:lineRule="auto"/>
        <w:rPr>
          <w:rFonts w:ascii="Arial"/>
          <w:sz w:val="21"/>
        </w:rPr>
      </w:pPr>
      <w:r>
        <w:pict>
          <v:shape id="_x0000_s28" style="position:absolute;margin-left:416.277pt;margin-top:-244.505pt;mso-position-vertical-relative:text;mso-position-horizontal-relative:text;width:92.55pt;height:0.3pt;z-index:251673600;" filled="false" strokecolor="#231F20" strokeweight="0.28pt" coordsize="1851,6" coordorigin="0,0" path="m0,2l1850,2e">
            <v:stroke joinstyle="miter" miterlimit="4"/>
          </v:shape>
        </w:pict>
      </w:r>
      <w:r/>
    </w:p>
    <w:p>
      <w:pPr>
        <w:spacing w:line="287" w:lineRule="auto"/>
        <w:rPr>
          <w:rFonts w:ascii="Arial"/>
          <w:sz w:val="21"/>
        </w:rPr>
      </w:pPr>
      <w:r>
        <w:pict>
          <v:shape id="_x0000_s30" style="position:absolute;margin-left:30.7651pt;margin-top:2.58362pt;mso-position-vertical-relative:text;mso-position-horizontal-relative:text;width:501.75pt;height:0.3pt;z-index:251670528;" filled="false" strokecolor="#231F20" strokeweight="0.28pt" coordsize="10035,6" coordorigin="0,0" path="m0,2l10034,2e">
            <v:stroke joinstyle="miter" miterlimit="4"/>
          </v:shape>
        </w:pict>
      </w: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623"/>
        <w:spacing w:before="154" w:line="205" w:lineRule="auto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color w:val="231F20"/>
          <w:spacing w:val="-1"/>
        </w:rPr>
        <w:t>封闭负压引流联合外固定架在胫腓骨开放性骨折中的应用</w:t>
      </w:r>
    </w:p>
    <w:p>
      <w:pPr>
        <w:ind w:left="618"/>
        <w:spacing w:before="153" w:line="20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徐英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type w:val="continuous"/>
          <w:pgSz w:w="11906" w:h="16838"/>
          <w:pgMar w:top="1302" w:right="796" w:bottom="0" w:left="407" w:header="979" w:footer="0" w:gutter="0"/>
          <w:cols w:equalWidth="0" w:num="1">
            <w:col w:w="10701" w:space="0"/>
          </w:cols>
        </w:sectPr>
        <w:rPr/>
      </w:pPr>
    </w:p>
    <w:p>
      <w:pPr>
        <w:pStyle w:val="BodyText"/>
        <w:ind w:left="612" w:right="128" w:hanging="86"/>
        <w:spacing w:before="270" w:line="275" w:lineRule="auto"/>
        <w:rPr>
          <w:rFonts w:ascii="SimSun" w:hAnsi="SimSun" w:eastAsia="SimSun" w:cs="SimSun"/>
        </w:rPr>
      </w:pPr>
      <w:r>
        <w:pict>
          <v:shape id="_x0000_s32" style="position:absolute;margin-left:30.7486pt;margin-top:1.50111pt;mso-position-vertical-relative:text;mso-position-horizontal-relative:text;width:243.8pt;height:0.25pt;z-index:251671552;" filled="false" strokecolor="#231F20" strokeweight="0.25pt" coordsize="4876,5" coordorigin="0,0" path="m0,2l4875,2e">
            <v:stroke dashstyle="dash" joinstyle="miter" miterlimit="4"/>
          </v:shape>
        </w:pict>
      </w:r>
      <w:r>
        <w:rPr>
          <w:rFonts w:ascii="Microsoft YaHei" w:hAnsi="Microsoft YaHei" w:eastAsia="Microsoft YaHei" w:cs="Microsoft YaHei"/>
          <w:color w:val="231F20"/>
          <w:spacing w:val="2"/>
        </w:rPr>
        <w:t>【摘要】目的</w:t>
      </w:r>
      <w:r>
        <w:rPr>
          <w:rFonts w:ascii="Microsoft YaHei" w:hAnsi="Microsoft YaHei" w:eastAsia="Microsoft YaHei" w:cs="Microsoft YaHei"/>
          <w:color w:val="231F20"/>
          <w:spacing w:val="54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文章主要研究封闭负压引流联合外固定架处理在胫腓骨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急诊开放性骨折中的治疗效果情况，探究其临床应用前景。</w:t>
      </w:r>
      <w:r>
        <w:rPr>
          <w:rFonts w:ascii="Microsoft YaHei" w:hAnsi="Microsoft YaHei" w:eastAsia="Microsoft YaHei" w:cs="Microsoft YaHei"/>
          <w:color w:val="231F20"/>
        </w:rPr>
        <w:t>方法</w:t>
      </w:r>
      <w:r>
        <w:rPr>
          <w:rFonts w:ascii="Microsoft YaHei" w:hAnsi="Microsoft YaHei" w:eastAsia="Microsoft YaHei" w:cs="Microsoft YaHei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color w:val="231F20"/>
        </w:rPr>
        <w:t>选择 </w:t>
      </w:r>
      <w:r>
        <w:rPr>
          <w:rFonts w:ascii="SimSun" w:hAnsi="SimSun" w:eastAsia="SimSun" w:cs="SimSun"/>
          <w:color w:val="231F20"/>
          <w:spacing w:val="-2"/>
        </w:rPr>
        <w:t>2018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年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9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月—2020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年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3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月间医院急诊科收治并于骨外科住院治疗的急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诊胫腓骨开放性骨折患者共计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96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例，将患者依据随机数字表法平均分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为观察组和对照组，每组各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48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例。对照组患者给予</w:t>
      </w:r>
      <w:r>
        <w:rPr>
          <w:rFonts w:ascii="SimSun" w:hAnsi="SimSun" w:eastAsia="SimSun" w:cs="SimSun"/>
          <w:color w:val="231F20"/>
          <w:spacing w:val="3"/>
        </w:rPr>
        <w:t>常规外固定架固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定治疗，观察组在对照组常规外固定架固定治疗基础上加用封闭负压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引流进行治疗。分别比较两组患者手术时间、住院时间、术中总出血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量、并发症发生率。</w:t>
      </w:r>
      <w:r>
        <w:rPr>
          <w:rFonts w:ascii="Microsoft YaHei" w:hAnsi="Microsoft YaHei" w:eastAsia="Microsoft YaHei" w:cs="Microsoft YaHei"/>
          <w:color w:val="231F20"/>
          <w:spacing w:val="5"/>
        </w:rPr>
        <w:t>结果</w:t>
      </w:r>
      <w:r>
        <w:rPr>
          <w:rFonts w:ascii="Microsoft YaHei" w:hAnsi="Microsoft YaHei" w:eastAsia="Microsoft YaHei" w:cs="Microsoft YaHei"/>
          <w:color w:val="231F20"/>
          <w:spacing w:val="34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观察组患者手术时间短于对照组，差异具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有统计学意义（</w:t>
      </w:r>
      <w:r>
        <w:rPr>
          <w:i/>
          <w:iCs/>
          <w:color w:val="231F20"/>
          <w:spacing w:val="2"/>
        </w:rPr>
        <w:t>P</w:t>
      </w:r>
      <w:r>
        <w:rPr>
          <w:i/>
          <w:iCs/>
          <w:color w:val="231F20"/>
          <w:spacing w:val="26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＜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0.05</w:t>
      </w:r>
      <w:r>
        <w:rPr>
          <w:rFonts w:ascii="SimSun" w:hAnsi="SimSun" w:eastAsia="SimSun" w:cs="SimSun"/>
          <w:color w:val="231F20"/>
          <w:spacing w:val="-29"/>
        </w:rPr>
        <w:t>）；</w:t>
      </w:r>
      <w:r>
        <w:rPr>
          <w:rFonts w:ascii="SimSun" w:hAnsi="SimSun" w:eastAsia="SimSun" w:cs="SimSun"/>
          <w:color w:val="231F20"/>
          <w:spacing w:val="2"/>
        </w:rPr>
        <w:t>观察组住院时间、术中总出血量及创面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闭合时间均明显少于对照组患者，差异具有统计学意义（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i/>
          <w:iCs/>
          <w:color w:val="231F20"/>
          <w:spacing w:val="-3"/>
        </w:rPr>
        <w:t>P</w:t>
      </w:r>
      <w:r>
        <w:rPr>
          <w:i/>
          <w:iCs/>
          <w:color w:val="231F20"/>
          <w:spacing w:val="2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＜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0.05</w:t>
      </w:r>
      <w:r>
        <w:rPr>
          <w:rFonts w:ascii="SimSun" w:hAnsi="SimSun" w:eastAsia="SimSun" w:cs="SimSun"/>
          <w:color w:val="231F20"/>
          <w:spacing w:val="-21"/>
        </w:rPr>
        <w:t>）；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观察组患者感染、神经损伤及固定失败等并发症</w:t>
      </w:r>
      <w:r>
        <w:rPr>
          <w:rFonts w:ascii="SimSun" w:hAnsi="SimSun" w:eastAsia="SimSun" w:cs="SimSun"/>
          <w:color w:val="231F20"/>
          <w:spacing w:val="7"/>
        </w:rPr>
        <w:t>产生情况明显少于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对照组患者，差异具有统计学意义（</w:t>
      </w:r>
      <w:r>
        <w:rPr>
          <w:i/>
          <w:iCs/>
          <w:color w:val="231F20"/>
          <w:spacing w:val="-2"/>
        </w:rPr>
        <w:t>P</w:t>
      </w:r>
      <w:r>
        <w:rPr>
          <w:i/>
          <w:iCs/>
          <w:color w:val="231F20"/>
          <w:spacing w:val="42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＜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0.05）。</w:t>
      </w:r>
      <w:r>
        <w:rPr>
          <w:rFonts w:ascii="Microsoft YaHei" w:hAnsi="Microsoft YaHei" w:eastAsia="Microsoft YaHei" w:cs="Microsoft YaHei"/>
          <w:color w:val="231F20"/>
          <w:spacing w:val="-2"/>
        </w:rPr>
        <w:t>结论</w:t>
      </w:r>
      <w:r>
        <w:rPr>
          <w:rFonts w:ascii="Microsoft YaHei" w:hAnsi="Microsoft YaHei" w:eastAsia="Microsoft YaHei" w:cs="Microsoft YaHei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使用封闭负压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引流联合外固定架处理治疗胫腓骨开放性骨折患者可提高治疗效果，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</w:rPr>
        <w:t>减少并发症产生。</w:t>
      </w:r>
    </w:p>
    <w:p>
      <w:pPr>
        <w:ind w:left="626" w:right="128" w:hanging="100"/>
        <w:spacing w:before="1" w:line="258" w:lineRule="auto"/>
        <w:rPr>
          <w:rFonts w:ascii="SimSun" w:hAnsi="SimSun" w:eastAsia="SimSun" w:cs="SimSu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【关键词】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封闭负压引流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；外固定架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；开放性骨折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；出血量</w:t>
      </w:r>
      <w:r>
        <w:rPr>
          <w:rFonts w:ascii="SimSun" w:hAnsi="SimSun" w:eastAsia="SimSun" w:cs="SimSun"/>
          <w:sz w:val="16"/>
          <w:szCs w:val="16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；并发症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；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急诊</w:t>
      </w:r>
    </w:p>
    <w:p>
      <w:pPr>
        <w:ind w:left="526"/>
        <w:spacing w:before="1" w:line="204" w:lineRule="auto"/>
        <w:rPr>
          <w:rFonts w:ascii="SimSun" w:hAnsi="SimSun" w:eastAsia="SimSun" w:cs="SimSu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【中图分类号】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R683</w:t>
      </w:r>
      <w:r>
        <w:rPr>
          <w:rFonts w:ascii="SimSun" w:hAnsi="SimSun" w:eastAsia="SimSun" w:cs="SimSun"/>
          <w:sz w:val="16"/>
          <w:szCs w:val="16"/>
          <w:color w:val="231F20"/>
          <w:spacing w:val="21"/>
        </w:rPr>
        <w:t xml:space="preserve">  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【文献标识码】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A</w:t>
      </w:r>
    </w:p>
    <w:p>
      <w:pPr>
        <w:ind w:left="526"/>
        <w:spacing w:before="26" w:line="206" w:lineRule="auto"/>
        <w:rPr>
          <w:rFonts w:ascii="SimSun" w:hAnsi="SimSun" w:eastAsia="SimSun" w:cs="SimSu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【文章编号】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1674-9316（2021）07-0063-03</w:t>
      </w:r>
    </w:p>
    <w:p>
      <w:pPr>
        <w:ind w:left="619"/>
        <w:spacing w:before="30" w:line="23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2"/>
        </w:rPr>
        <w:t>doi:10.3969/j.issn.1674-9316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>.2021.07.022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614" w:right="184" w:hanging="1"/>
        <w:spacing w:before="47" w:line="303" w:lineRule="auto"/>
        <w:rPr/>
      </w:pPr>
      <w:r>
        <w:rPr>
          <w:b/>
          <w:bCs/>
          <w:color w:val="231F20"/>
          <w:spacing w:val="3"/>
        </w:rPr>
        <w:t>Application</w:t>
      </w:r>
      <w:r>
        <w:rPr>
          <w:b/>
          <w:bCs/>
          <w:color w:val="231F20"/>
          <w:spacing w:val="27"/>
        </w:rPr>
        <w:t xml:space="preserve"> </w:t>
      </w:r>
      <w:r>
        <w:rPr>
          <w:b/>
          <w:bCs/>
          <w:color w:val="231F20"/>
          <w:spacing w:val="3"/>
        </w:rPr>
        <w:t>of</w:t>
      </w:r>
      <w:r>
        <w:rPr>
          <w:b/>
          <w:bCs/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3"/>
        </w:rPr>
        <w:t>Closed</w:t>
      </w:r>
      <w:r>
        <w:rPr>
          <w:b/>
          <w:bCs/>
          <w:color w:val="231F20"/>
          <w:spacing w:val="23"/>
          <w:w w:val="101"/>
        </w:rPr>
        <w:t xml:space="preserve"> </w:t>
      </w:r>
      <w:r>
        <w:rPr>
          <w:b/>
          <w:bCs/>
          <w:color w:val="231F20"/>
          <w:spacing w:val="3"/>
        </w:rPr>
        <w:t>Negative</w:t>
      </w:r>
      <w:r>
        <w:rPr>
          <w:b/>
          <w:bCs/>
          <w:color w:val="231F20"/>
          <w:spacing w:val="25"/>
        </w:rPr>
        <w:t xml:space="preserve"> </w:t>
      </w:r>
      <w:r>
        <w:rPr>
          <w:b/>
          <w:bCs/>
          <w:color w:val="231F20"/>
          <w:spacing w:val="3"/>
        </w:rPr>
        <w:t>Pressure</w:t>
      </w:r>
      <w:r>
        <w:rPr>
          <w:b/>
          <w:bCs/>
          <w:color w:val="231F20"/>
          <w:spacing w:val="23"/>
        </w:rPr>
        <w:t xml:space="preserve"> </w:t>
      </w:r>
      <w:r>
        <w:rPr>
          <w:b/>
          <w:bCs/>
          <w:color w:val="231F20"/>
          <w:spacing w:val="3"/>
        </w:rPr>
        <w:t>Drainage</w:t>
      </w:r>
      <w:r>
        <w:rPr>
          <w:b/>
          <w:bCs/>
          <w:color w:val="231F20"/>
          <w:spacing w:val="27"/>
          <w:w w:val="101"/>
        </w:rPr>
        <w:t xml:space="preserve"> </w:t>
      </w:r>
      <w:r>
        <w:rPr>
          <w:b/>
          <w:bCs/>
          <w:color w:val="231F20"/>
          <w:spacing w:val="3"/>
        </w:rPr>
        <w:t>Com</w:t>
      </w:r>
      <w:r>
        <w:rPr>
          <w:b/>
          <w:bCs/>
          <w:color w:val="231F20"/>
          <w:spacing w:val="2"/>
        </w:rPr>
        <w:t>bined</w:t>
      </w:r>
      <w:r>
        <w:rPr>
          <w:b/>
          <w:bCs/>
          <w:color w:val="231F20"/>
          <w:spacing w:val="19"/>
          <w:w w:val="101"/>
        </w:rPr>
        <w:t xml:space="preserve"> </w:t>
      </w:r>
      <w:r>
        <w:rPr>
          <w:b/>
          <w:bCs/>
          <w:color w:val="231F20"/>
          <w:spacing w:val="2"/>
        </w:rPr>
        <w:t>With</w:t>
      </w:r>
      <w:r>
        <w:rPr>
          <w:b/>
          <w:bCs/>
          <w:color w:val="231F20"/>
        </w:rPr>
        <w:t xml:space="preserve"> </w:t>
      </w:r>
      <w:r>
        <w:rPr>
          <w:b/>
          <w:bCs/>
          <w:color w:val="231F20"/>
        </w:rPr>
        <w:t>External Fixator in Open Fracture of</w:t>
      </w:r>
      <w:r>
        <w:rPr>
          <w:b/>
          <w:bCs/>
          <w:color w:val="231F20"/>
          <w:spacing w:val="-9"/>
        </w:rPr>
        <w:t xml:space="preserve"> </w:t>
      </w:r>
      <w:r>
        <w:rPr>
          <w:b/>
          <w:bCs/>
          <w:color w:val="231F20"/>
        </w:rPr>
        <w:t>Tibia and</w:t>
      </w:r>
      <w:r>
        <w:rPr>
          <w:b/>
          <w:bCs/>
          <w:color w:val="231F20"/>
          <w:spacing w:val="-1"/>
        </w:rPr>
        <w:t xml:space="preserve"> Fibula</w:t>
      </w:r>
    </w:p>
    <w:p>
      <w:pPr>
        <w:pStyle w:val="BodyText"/>
        <w:ind w:left="606" w:right="183" w:hanging="5"/>
        <w:spacing w:line="339" w:lineRule="auto"/>
        <w:rPr/>
      </w:pPr>
      <w:r>
        <w:rPr>
          <w:i/>
          <w:iCs/>
          <w:color w:val="231F20"/>
          <w:spacing w:val="7"/>
        </w:rPr>
        <w:t>XU</w:t>
      </w:r>
      <w:r>
        <w:rPr>
          <w:i/>
          <w:iCs/>
          <w:color w:val="231F20"/>
          <w:spacing w:val="29"/>
          <w:w w:val="101"/>
        </w:rPr>
        <w:t xml:space="preserve"> </w:t>
      </w:r>
      <w:r>
        <w:rPr>
          <w:i/>
          <w:iCs/>
          <w:color w:val="231F20"/>
          <w:spacing w:val="7"/>
        </w:rPr>
        <w:t>Ying</w:t>
      </w:r>
      <w:r>
        <w:rPr>
          <w:i/>
          <w:iCs/>
          <w:color w:val="231F20"/>
        </w:rPr>
        <w:t xml:space="preserve">   </w:t>
      </w:r>
      <w:r>
        <w:rPr>
          <w:i/>
          <w:iCs/>
          <w:color w:val="231F20"/>
          <w:spacing w:val="7"/>
        </w:rPr>
        <w:t>Department</w:t>
      </w:r>
      <w:r>
        <w:rPr>
          <w:i/>
          <w:iCs/>
          <w:color w:val="231F20"/>
          <w:spacing w:val="32"/>
          <w:w w:val="102"/>
        </w:rPr>
        <w:t xml:space="preserve"> </w:t>
      </w:r>
      <w:r>
        <w:rPr>
          <w:i/>
          <w:iCs/>
          <w:color w:val="231F20"/>
          <w:spacing w:val="7"/>
        </w:rPr>
        <w:t>of Orthopedics,</w:t>
      </w:r>
      <w:r>
        <w:rPr>
          <w:i/>
          <w:iCs/>
          <w:color w:val="231F20"/>
          <w:spacing w:val="36"/>
          <w:w w:val="101"/>
        </w:rPr>
        <w:t xml:space="preserve"> </w:t>
      </w:r>
      <w:r>
        <w:rPr>
          <w:i/>
          <w:iCs/>
          <w:color w:val="231F20"/>
          <w:spacing w:val="7"/>
        </w:rPr>
        <w:t>Qiqihar</w:t>
      </w:r>
      <w:r>
        <w:rPr>
          <w:i/>
          <w:iCs/>
          <w:color w:val="231F20"/>
          <w:spacing w:val="38"/>
        </w:rPr>
        <w:t xml:space="preserve"> </w:t>
      </w:r>
      <w:r>
        <w:rPr>
          <w:i/>
          <w:iCs/>
          <w:color w:val="231F20"/>
          <w:spacing w:val="6"/>
        </w:rPr>
        <w:t>Traditional</w:t>
      </w:r>
      <w:r>
        <w:rPr>
          <w:i/>
          <w:iCs/>
          <w:color w:val="231F20"/>
          <w:spacing w:val="36"/>
          <w:w w:val="101"/>
        </w:rPr>
        <w:t xml:space="preserve"> </w:t>
      </w:r>
      <w:r>
        <w:rPr>
          <w:i/>
          <w:iCs/>
          <w:color w:val="231F20"/>
          <w:spacing w:val="6"/>
        </w:rPr>
        <w:t>Chinese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Medicine Hospital, Qiqihar Heilongjiang 161000,</w:t>
      </w:r>
      <w:r>
        <w:rPr>
          <w:i/>
          <w:iCs/>
          <w:color w:val="231F20"/>
          <w:spacing w:val="11"/>
          <w:w w:val="101"/>
        </w:rPr>
        <w:t xml:space="preserve"> </w:t>
      </w:r>
      <w:r>
        <w:rPr>
          <w:i/>
          <w:iCs/>
          <w:color w:val="231F20"/>
          <w:spacing w:val="-1"/>
        </w:rPr>
        <w:t>China</w:t>
      </w:r>
    </w:p>
    <w:p>
      <w:pPr>
        <w:pStyle w:val="BodyText"/>
        <w:ind w:left="629"/>
        <w:spacing w:before="52" w:line="190" w:lineRule="auto"/>
        <w:rPr/>
      </w:pPr>
      <w:r>
        <w:rPr>
          <w:b/>
          <w:bCs/>
          <w:color w:val="231F20"/>
        </w:rPr>
        <w:t>[Abstract]</w:t>
      </w:r>
      <w:r>
        <w:rPr>
          <w:b/>
          <w:bCs/>
          <w:color w:val="231F20"/>
          <w:spacing w:val="21"/>
        </w:rPr>
        <w:t xml:space="preserve"> </w:t>
      </w:r>
      <w:r>
        <w:rPr>
          <w:b/>
          <w:bCs/>
          <w:color w:val="231F20"/>
        </w:rPr>
        <w:t>Objective</w:t>
      </w:r>
      <w:r>
        <w:rPr>
          <w:b/>
          <w:bCs/>
          <w:color w:val="231F20"/>
          <w:spacing w:val="19"/>
          <w:w w:val="10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discuss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therapeutic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effect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 closed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neg</w:t>
      </w:r>
      <w:r>
        <w:rPr>
          <w:color w:val="231F20"/>
          <w:spacing w:val="-1"/>
        </w:rPr>
        <w:t>ative</w:t>
      </w:r>
    </w:p>
    <w:p>
      <w:pPr>
        <w:spacing w:line="472" w:lineRule="auto"/>
        <w:rPr>
          <w:rFonts w:ascii="Arial"/>
          <w:sz w:val="21"/>
        </w:rPr>
      </w:pPr>
      <w:r>
        <w:pict>
          <v:shape id="_x0000_s34" style="position:absolute;margin-left:30.7486pt;margin-top:18.719pt;mso-position-vertical-relative:text;mso-position-horizontal-relative:text;width:99.95pt;height:0.25pt;z-index:251674624;" filled="false" strokecolor="#231F20" strokeweight="0.25pt" coordsize="1998,5" coordorigin="0,0" path="m0,2l1998,2e">
            <v:stroke dashstyle="dash" joinstyle="miter" miterlimit="4"/>
          </v:shape>
        </w:pict>
      </w:r>
      <w:r/>
    </w:p>
    <w:p>
      <w:pPr>
        <w:ind w:left="617"/>
        <w:spacing w:before="53" w:line="20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作者单位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：齐齐哈尔市中医医院骨科，黑龙江</w:t>
      </w:r>
      <w:r>
        <w:rPr>
          <w:rFonts w:ascii="SimSun" w:hAnsi="SimSun" w:eastAsia="SimSun" w:cs="SimSun"/>
          <w:sz w:val="16"/>
          <w:szCs w:val="16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齐齐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哈尔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161000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6" w:hanging="1"/>
        <w:spacing w:before="61" w:line="337" w:lineRule="auto"/>
        <w:rPr/>
      </w:pPr>
      <w:r>
        <w:rPr>
          <w:color w:val="231F20"/>
          <w:spacing w:val="4"/>
        </w:rPr>
        <w:t>pressure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drainage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combined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4"/>
        </w:rPr>
        <w:t>external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fix</w:t>
      </w:r>
      <w:r>
        <w:rPr>
          <w:color w:val="231F20"/>
          <w:spacing w:val="3"/>
        </w:rPr>
        <w:t>ation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open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fractures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of 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tibia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</w:rPr>
        <w:t>nd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fibula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emergency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explore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clinical </w:t>
      </w:r>
      <w:r>
        <w:rPr>
          <w:color w:val="231F20"/>
        </w:rPr>
        <w:t>application prospects.</w:t>
      </w:r>
      <w:r>
        <w:rPr>
          <w:color w:val="231F20"/>
          <w:spacing w:val="12"/>
        </w:rPr>
        <w:t xml:space="preserve"> </w:t>
      </w:r>
      <w:r>
        <w:rPr>
          <w:b/>
          <w:bCs/>
          <w:color w:val="231F20"/>
        </w:rPr>
        <w:t>Methods</w:t>
      </w:r>
      <w:r>
        <w:rPr>
          <w:b/>
          <w:bCs/>
          <w:color w:val="231F20"/>
          <w:spacing w:val="14"/>
          <w:w w:val="102"/>
        </w:rPr>
        <w:t xml:space="preserve"> </w:t>
      </w:r>
      <w:r>
        <w:rPr>
          <w:color w:val="231F20"/>
        </w:rPr>
        <w:t>96 patients 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open tibia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fib</w:t>
      </w:r>
      <w:r>
        <w:rPr>
          <w:color w:val="231F20"/>
          <w:spacing w:val="-1"/>
        </w:rPr>
        <w:t>ula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open</w:t>
      </w:r>
      <w:r>
        <w:rPr>
          <w:color w:val="231F20"/>
        </w:rPr>
        <w:t xml:space="preserve"> </w:t>
      </w:r>
      <w:r>
        <w:rPr>
          <w:color w:val="231F20"/>
        </w:rPr>
        <w:t>fractures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Septem</w:t>
      </w:r>
      <w:r>
        <w:rPr>
          <w:color w:val="231F20"/>
          <w:spacing w:val="-1"/>
        </w:rPr>
        <w:t>ber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2018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March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2020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selected.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divided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observation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7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7"/>
        </w:rPr>
        <w:t>48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cases </w:t>
      </w:r>
      <w:r>
        <w:rPr>
          <w:color w:val="231F20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1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conventional </w:t>
      </w:r>
      <w:r>
        <w:rPr>
          <w:color w:val="231F20"/>
          <w:spacing w:val="2"/>
        </w:rPr>
        <w:t>external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fixation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treatment,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observation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group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treated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closed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negative pressure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drainage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 basis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conventional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exter</w:t>
      </w:r>
      <w:r>
        <w:rPr>
          <w:color w:val="231F20"/>
          <w:spacing w:val="-1"/>
        </w:rPr>
        <w:t>nal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fixation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control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group.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Compared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operation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time,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hospital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stay,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total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2"/>
        </w:rPr>
        <w:t>intraoperative blood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loss,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incidence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of complications.</w:t>
      </w:r>
      <w:r>
        <w:rPr>
          <w:color w:val="231F20"/>
        </w:rPr>
        <w:t xml:space="preserve">  </w:t>
      </w:r>
      <w:r>
        <w:rPr>
          <w:b/>
          <w:bCs/>
          <w:color w:val="231F20"/>
          <w:spacing w:val="-2"/>
        </w:rPr>
        <w:t>Results</w:t>
      </w:r>
      <w:r>
        <w:rPr>
          <w:b/>
          <w:bCs/>
          <w:color w:val="231F20"/>
          <w:spacing w:val="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operation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2"/>
        </w:rPr>
        <w:t>time,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hospitalization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time,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total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bloo</w:t>
      </w:r>
      <w:r>
        <w:rPr>
          <w:color w:val="231F20"/>
          <w:spacing w:val="-3"/>
        </w:rPr>
        <w:t>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loss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wound</w:t>
      </w:r>
      <w:r>
        <w:rPr>
          <w:color w:val="231F20"/>
        </w:rPr>
        <w:t xml:space="preserve"> </w:t>
      </w:r>
      <w:r>
        <w:rPr>
          <w:color w:val="231F20"/>
        </w:rPr>
        <w:t>closure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observation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significantly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les</w:t>
      </w:r>
      <w:r>
        <w:rPr>
          <w:color w:val="231F20"/>
          <w:spacing w:val="-1"/>
        </w:rPr>
        <w:t>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those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control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group,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difference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statistically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significant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(</w:t>
      </w:r>
      <w:r>
        <w:rPr>
          <w:i/>
          <w:iCs/>
          <w:color w:val="231F20"/>
          <w:spacing w:val="-2"/>
        </w:rPr>
        <w:t>P</w:t>
      </w:r>
      <w:r>
        <w:rPr>
          <w:i/>
          <w:iCs/>
          <w:color w:val="231F20"/>
          <w:spacing w:val="15"/>
        </w:rPr>
        <w:t xml:space="preserve"> </w:t>
      </w:r>
      <w:r>
        <w:rPr>
          <w:color w:val="231F20"/>
          <w:spacing w:val="-3"/>
        </w:rPr>
        <w:t>&lt;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0.05).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observation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group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had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complications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3"/>
        </w:rPr>
        <w:t>fection,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nerve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injury,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fixation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failure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incidence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significantly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less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tha</w:t>
      </w:r>
      <w:r>
        <w:rPr>
          <w:color w:val="231F20"/>
          <w:spacing w:val="-2"/>
        </w:rPr>
        <w:t>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of the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control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group,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difference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was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statistically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significant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(</w:t>
      </w:r>
      <w:r>
        <w:rPr>
          <w:i/>
          <w:iCs/>
          <w:color w:val="231F20"/>
          <w:spacing w:val="-3"/>
        </w:rPr>
        <w:t>P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&lt;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0.05).</w:t>
      </w:r>
      <w:r>
        <w:rPr>
          <w:color w:val="231F20"/>
          <w:spacing w:val="15"/>
          <w:w w:val="101"/>
        </w:rPr>
        <w:t xml:space="preserve"> </w:t>
      </w:r>
      <w:r>
        <w:rPr>
          <w:b/>
          <w:bCs/>
          <w:color w:val="231F20"/>
          <w:spacing w:val="-3"/>
        </w:rPr>
        <w:t>Conclusion</w:t>
      </w:r>
      <w:r>
        <w:rPr>
          <w:b/>
          <w:bCs/>
          <w:color w:val="231F20"/>
        </w:rPr>
        <w:t xml:space="preserve"> </w:t>
      </w:r>
      <w:r>
        <w:rPr>
          <w:color w:val="231F20"/>
          <w:spacing w:val="-2"/>
        </w:rPr>
        <w:t>The use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of closed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negative pressure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drainage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combined with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external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fixation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 patients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wi</w:t>
      </w:r>
      <w:r>
        <w:rPr>
          <w:color w:val="231F20"/>
          <w:spacing w:val="-1"/>
        </w:rPr>
        <w:t>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open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fractures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tibia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fibula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improve the treatment effect and reduce the occurrence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complications.</w:t>
      </w:r>
    </w:p>
    <w:p>
      <w:pPr>
        <w:pStyle w:val="BodyText"/>
        <w:ind w:left="6" w:right="56" w:firstLine="10"/>
        <w:spacing w:before="26" w:line="323" w:lineRule="auto"/>
        <w:rPr/>
      </w:pPr>
      <w:r>
        <w:rPr>
          <w:b/>
          <w:bCs/>
          <w:color w:val="231F20"/>
          <w:spacing w:val="4"/>
        </w:rPr>
        <w:t>[Keywords]</w:t>
      </w:r>
      <w:r>
        <w:rPr>
          <w:b/>
          <w:bCs/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closed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4"/>
        </w:rPr>
        <w:t>negative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pr</w:t>
      </w:r>
      <w:r>
        <w:rPr>
          <w:color w:val="231F20"/>
          <w:spacing w:val="3"/>
        </w:rPr>
        <w:t>essure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drainage;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external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fixator;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open</w:t>
      </w:r>
      <w:r>
        <w:rPr>
          <w:color w:val="231F20"/>
        </w:rPr>
        <w:t xml:space="preserve"> </w:t>
      </w:r>
      <w:r>
        <w:rPr>
          <w:color w:val="231F20"/>
        </w:rPr>
        <w:t>fracture; bleeding volume; complications;</w:t>
      </w:r>
      <w:r>
        <w:rPr>
          <w:color w:val="231F20"/>
          <w:spacing w:val="-1"/>
        </w:rPr>
        <w:t xml:space="preserve"> emergency</w:t>
      </w:r>
    </w:p>
    <w:p>
      <w:pPr>
        <w:spacing w:line="265" w:lineRule="auto"/>
        <w:rPr>
          <w:rFonts w:ascii="Arial"/>
          <w:sz w:val="21"/>
        </w:rPr>
      </w:pPr>
      <w:r>
        <w:pict>
          <v:shape id="_x0000_s36" style="position:absolute;margin-left:0.140411pt;margin-top:7.74213pt;mso-position-vertical-relative:text;mso-position-horizontal-relative:text;width:243.8pt;height:0.25pt;z-index:251672576;" filled="false" strokecolor="#231F20" strokeweight="0.25pt" coordsize="4876,5" coordorigin="0,0" path="m0,2l4875,2e">
            <v:stroke dashstyle="dash" joinstyle="miter" miterlimit="4"/>
          </v:shape>
        </w:pict>
      </w: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2" w:right="54" w:firstLine="342"/>
        <w:spacing w:before="55" w:line="37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正常情况下，肢体严重性创伤多由突发事件所引发。胫腓骨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骨折约占全身骨折的</w:t>
      </w:r>
      <w:r>
        <w:rPr>
          <w:rFonts w:ascii="SimSun" w:hAnsi="SimSun" w:eastAsia="SimSun" w:cs="SimSun"/>
          <w:sz w:val="17"/>
          <w:szCs w:val="17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10%</w:t>
      </w:r>
      <w:r>
        <w:rPr>
          <w:rFonts w:ascii="SimSun" w:hAnsi="SimSun" w:eastAsia="SimSun" w:cs="SimSun"/>
          <w:sz w:val="17"/>
          <w:szCs w:val="17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左右，由于其部位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特殊，尤其是皮肤与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胫骨前内侧紧邻，故而该类型骨折多为开放性骨折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9"/>
          <w:szCs w:val="9"/>
          <w:color w:val="231F20"/>
          <w:spacing w:val="2"/>
          <w:position w:val="7"/>
        </w:rPr>
        <w:t>[1]</w:t>
      </w:r>
      <w:r>
        <w:rPr>
          <w:rFonts w:ascii="SimSun" w:hAnsi="SimSun" w:eastAsia="SimSun" w:cs="SimSun"/>
          <w:sz w:val="9"/>
          <w:szCs w:val="9"/>
          <w:color w:val="231F20"/>
          <w:spacing w:val="-22"/>
          <w:position w:val="7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。大部分胫</w:t>
      </w:r>
    </w:p>
    <w:sectPr>
      <w:type w:val="continuous"/>
      <w:pgSz w:w="11906" w:h="16838"/>
      <w:pgMar w:top="1302" w:right="796" w:bottom="0" w:left="407" w:header="979" w:footer="0" w:gutter="0"/>
      <w:cols w:equalWidth="0" w:num="2">
        <w:col w:w="5672" w:space="100"/>
        <w:col w:w="493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1"/>
      <w:spacing w:before="65" w:line="209" w:lineRule="auto"/>
      <w:rPr/>
    </w:pPr>
    <w:r>
      <w:pict>
        <v:shape id="WordPictureWatermark14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21"/>
        <w:szCs w:val="21"/>
        <w:color w:val="231F20"/>
        <w:spacing w:val="7"/>
      </w:rPr>
      <w:t>62</w:t>
    </w:r>
    <w:r>
      <w:rPr>
        <w:sz w:val="21"/>
        <w:szCs w:val="21"/>
        <w:color w:val="231F20"/>
      </w:rPr>
      <w:t xml:space="preserve">     </w:t>
    </w:r>
    <w:r>
      <w:rPr>
        <w:color w:val="231F20"/>
        <w:spacing w:val="7"/>
      </w:rPr>
      <w:t>CHINA HEALTH</w:t>
    </w:r>
    <w:r>
      <w:rPr>
        <w:color w:val="231F20"/>
        <w:spacing w:val="16"/>
        <w:w w:val="101"/>
      </w:rPr>
      <w:t xml:space="preserve"> </w:t>
    </w:r>
    <w:r>
      <w:rPr>
        <w:color w:val="231F20"/>
        <w:spacing w:val="7"/>
      </w:rPr>
      <w:t>STANDARD </w:t>
    </w:r>
    <w:r>
      <w:rPr>
        <w:color w:val="231F20"/>
        <w:spacing w:val="6"/>
      </w:rPr>
      <w:t>MANAGEMENT, Vol.12, No.7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51"/>
      <w:spacing w:before="72" w:line="208" w:lineRule="auto"/>
      <w:rPr>
        <w:sz w:val="21"/>
        <w:szCs w:val="21"/>
      </w:rPr>
    </w:pPr>
    <w:r>
      <w:pict>
        <v:shape id="WordPictureWatermark26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4"/>
        <w:szCs w:val="14"/>
        <w:b/>
        <w:bCs/>
        <w:i/>
        <w:iCs/>
        <w:color w:val="231F20"/>
        <w:spacing w:val="7"/>
      </w:rPr>
      <w:t>中国卫生标准管理</w:t>
    </w:r>
    <w:r>
      <w:rPr>
        <w:rFonts w:ascii="SimSun" w:hAnsi="SimSun" w:eastAsia="SimSun" w:cs="SimSun"/>
        <w:sz w:val="14"/>
        <w:szCs w:val="14"/>
        <w:color w:val="231F20"/>
        <w:spacing w:val="-27"/>
      </w:rPr>
      <w:t xml:space="preserve"> </w:t>
    </w:r>
    <w:r>
      <w:rPr>
        <w:i/>
        <w:iCs/>
        <w:color w:val="636366"/>
      </w:rPr>
      <w:t>CHSM</w:t>
    </w:r>
    <w:r>
      <w:rPr>
        <w:i/>
        <w:iCs/>
        <w:color w:val="636366"/>
        <w:spacing w:val="7"/>
      </w:rPr>
      <w:t xml:space="preserve"> </w:t>
    </w:r>
    <w:r>
      <w:rPr>
        <w:i/>
        <w:iCs/>
        <w:color w:val="231F20"/>
        <w:spacing w:val="7"/>
      </w:rPr>
      <w:t>7</w:t>
    </w:r>
    <w:r>
      <w:rPr>
        <w:i/>
        <w:iCs/>
        <w:color w:val="231F20"/>
        <w:spacing w:val="5"/>
      </w:rPr>
      <w:t xml:space="preserve">      </w:t>
    </w:r>
    <w:r>
      <w:rPr>
        <w:sz w:val="21"/>
        <w:szCs w:val="21"/>
        <w:color w:val="231F20"/>
        <w:spacing w:val="7"/>
      </w:rPr>
      <w:t>63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eader" Target="header3.xml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2023-05-28T22:40:53Z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2025-10-28T21:33:24</vt:filetime>
  </property>
</Properties>
</file>