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574"/>
        <w:spacing w:before="209" w:line="221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1"/>
        </w:rPr>
        <w:t>阴道彩超和腹部彩超在卵巢囊肿蒂扭转中的诊</w:t>
      </w:r>
      <w:r>
        <w:rPr>
          <w:rFonts w:ascii="SimHei" w:hAnsi="SimHei" w:eastAsia="SimHei" w:cs="SimHei"/>
          <w:sz w:val="40"/>
          <w:szCs w:val="40"/>
          <w:color w:val="231F20"/>
          <w:spacing w:val="-2"/>
        </w:rPr>
        <w:t>断效果比较</w:t>
      </w:r>
    </w:p>
    <w:p>
      <w:pPr>
        <w:ind w:left="5254"/>
        <w:spacing w:before="222" w:line="23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6"/>
        </w:rPr>
        <w:t>王</w:t>
      </w:r>
      <w:r>
        <w:rPr>
          <w:rFonts w:ascii="KaiTi" w:hAnsi="KaiTi" w:eastAsia="KaiTi" w:cs="KaiTi"/>
          <w:sz w:val="20"/>
          <w:szCs w:val="20"/>
          <w:color w:val="231F20"/>
          <w:spacing w:val="2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6"/>
        </w:rPr>
        <w:t>钦</w:t>
      </w:r>
    </w:p>
    <w:p>
      <w:pPr>
        <w:ind w:left="3144"/>
        <w:spacing w:before="30" w:line="21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2"/>
        </w:rPr>
        <w:t>（菏泽市第二人民医院彩超室</w:t>
      </w:r>
      <w:r>
        <w:rPr>
          <w:rFonts w:ascii="KaiTi" w:hAnsi="KaiTi" w:eastAsia="KaiTi" w:cs="KaiTi"/>
          <w:sz w:val="20"/>
          <w:szCs w:val="20"/>
          <w:color w:val="231F20"/>
          <w:spacing w:val="29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山东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菏泽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274000）</w:t>
      </w:r>
    </w:p>
    <w:p>
      <w:pPr>
        <w:spacing w:line="442" w:lineRule="auto"/>
        <w:rPr>
          <w:rFonts w:ascii="Arial"/>
          <w:sz w:val="21"/>
        </w:rPr>
      </w:pPr>
      <w:r/>
    </w:p>
    <w:p>
      <w:pPr>
        <w:pStyle w:val="BodyText"/>
        <w:ind w:left="447" w:right="70" w:hanging="7"/>
        <w:spacing w:before="66" w:line="299" w:lineRule="auto"/>
        <w:jc w:val="both"/>
        <w:rPr>
          <w:sz w:val="17"/>
          <w:szCs w:val="17"/>
        </w:rPr>
      </w:pPr>
      <w:r>
        <w:rPr>
          <w:color w:val="231F20"/>
          <w:spacing w:val="2"/>
        </w:rPr>
        <w:t>【摘要】</w:t>
      </w:r>
      <w:r>
        <w:rPr>
          <w:sz w:val="17"/>
          <w:szCs w:val="17"/>
          <w:color w:val="231F20"/>
          <w:spacing w:val="2"/>
        </w:rPr>
        <w:t>目的：比较阴道彩超和腹部彩超在卵巢囊肿蒂扭转诊断中的应用价值。方法：回顾性分析2</w:t>
      </w:r>
      <w:r>
        <w:rPr>
          <w:sz w:val="17"/>
          <w:szCs w:val="17"/>
          <w:color w:val="231F20"/>
          <w:spacing w:val="1"/>
        </w:rPr>
        <w:t>019年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1"/>
        </w:rPr>
        <w:t>1月—2021年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1"/>
        </w:rPr>
        <w:t>1月菏泽市第二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人民医院收治的86例卵巢囊肿蒂扭转患者为研究对象。所有患者均给予阴道彩超以及腹部彩超，比较两种诊断方法的诊断效果。结</w:t>
      </w:r>
      <w:r>
        <w:rPr>
          <w:sz w:val="17"/>
          <w:szCs w:val="17"/>
          <w:color w:val="231F20"/>
          <w:spacing w:val="-1"/>
        </w:rPr>
        <w:t>果：阴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道彩超的诊断有效率（94.19%）高于腹部彩超（84.88%</w:t>
      </w:r>
      <w:r>
        <w:rPr>
          <w:sz w:val="17"/>
          <w:szCs w:val="17"/>
          <w:color w:val="231F20"/>
        </w:rPr>
        <w:t>），</w:t>
      </w:r>
      <w:r>
        <w:rPr>
          <w:sz w:val="17"/>
          <w:szCs w:val="17"/>
          <w:color w:val="231F20"/>
          <w:spacing w:val="-3"/>
        </w:rPr>
        <w:t>差异有统计学意义（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4"/>
          <w:w w:val="101"/>
        </w:rPr>
        <w:t xml:space="preserve"> </w:t>
      </w:r>
      <w:r>
        <w:rPr>
          <w:sz w:val="17"/>
          <w:szCs w:val="17"/>
          <w:color w:val="231F20"/>
          <w:spacing w:val="-3"/>
        </w:rPr>
        <w:t>＜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3"/>
        </w:rPr>
        <w:t>0.05）。结论：相较于腹部彩超而</w:t>
      </w:r>
      <w:r>
        <w:rPr>
          <w:sz w:val="17"/>
          <w:szCs w:val="17"/>
          <w:color w:val="231F20"/>
          <w:spacing w:val="-4"/>
        </w:rPr>
        <w:t>言，经阴道彩超诊断</w:t>
      </w:r>
    </w:p>
    <w:p>
      <w:pPr>
        <w:spacing w:line="299" w:lineRule="auto"/>
        <w:sectPr>
          <w:headerReference w:type="default" r:id="rId1"/>
          <w:footerReference w:type="default" r:id="rId2"/>
          <w:pgSz w:w="11906" w:h="16158"/>
          <w:pgMar w:top="1037" w:right="779" w:bottom="698" w:left="407" w:header="657" w:footer="356" w:gutter="0"/>
          <w:cols w:equalWidth="0" w:num="1">
            <w:col w:w="10719" w:space="0"/>
          </w:cols>
        </w:sectPr>
        <w:rPr>
          <w:sz w:val="17"/>
          <w:szCs w:val="17"/>
        </w:rPr>
      </w:pPr>
    </w:p>
    <w:p>
      <w:pPr>
        <w:pStyle w:val="BodyText"/>
        <w:ind w:left="453"/>
        <w:spacing w:before="39" w:line="220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卵巢囊肿蒂扭转疾病的诊断有效率更高，值得临床推广应用。</w:t>
      </w:r>
    </w:p>
    <w:p>
      <w:pPr>
        <w:pStyle w:val="BodyText"/>
        <w:ind w:left="440"/>
        <w:spacing w:before="83" w:line="220" w:lineRule="auto"/>
        <w:rPr>
          <w:sz w:val="17"/>
          <w:szCs w:val="17"/>
        </w:rPr>
      </w:pPr>
      <w:r>
        <w:rPr>
          <w:color w:val="231F20"/>
          <w:spacing w:val="-3"/>
        </w:rPr>
        <w:t>【关键词】</w:t>
      </w:r>
      <w:r>
        <w:rPr>
          <w:sz w:val="17"/>
          <w:szCs w:val="17"/>
          <w:color w:val="231F20"/>
          <w:spacing w:val="-3"/>
        </w:rPr>
        <w:t>阴道彩超；腹部彩超；卵巢囊肿蒂</w:t>
      </w:r>
      <w:r>
        <w:rPr>
          <w:sz w:val="17"/>
          <w:szCs w:val="17"/>
          <w:color w:val="231F20"/>
          <w:spacing w:val="-4"/>
        </w:rPr>
        <w:t>扭转；诊断价值</w:t>
      </w:r>
    </w:p>
    <w:p>
      <w:pPr>
        <w:pStyle w:val="BodyText"/>
        <w:ind w:left="440"/>
        <w:spacing w:before="61" w:line="220" w:lineRule="auto"/>
        <w:rPr>
          <w:sz w:val="17"/>
          <w:szCs w:val="17"/>
        </w:rPr>
      </w:pPr>
      <w:r>
        <w:rPr>
          <w:color w:val="231F20"/>
          <w:spacing w:val="-6"/>
        </w:rPr>
        <w:t>【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6"/>
        </w:rPr>
        <w:t>中图分类号】</w:t>
      </w:r>
      <w:r>
        <w:rPr>
          <w:sz w:val="17"/>
          <w:szCs w:val="17"/>
          <w:color w:val="231F20"/>
          <w:spacing w:val="-6"/>
        </w:rPr>
        <w:t>R445.1</w:t>
      </w:r>
      <w:r>
        <w:rPr>
          <w:sz w:val="17"/>
          <w:szCs w:val="17"/>
          <w:color w:val="231F20"/>
        </w:rPr>
        <w:t xml:space="preserve">                   </w:t>
      </w:r>
      <w:r>
        <w:rPr>
          <w:color w:val="231F20"/>
          <w:spacing w:val="-6"/>
        </w:rPr>
        <w:t>【文献标识码】</w:t>
      </w:r>
      <w:r>
        <w:rPr>
          <w:sz w:val="17"/>
          <w:szCs w:val="17"/>
          <w:color w:val="231F20"/>
          <w:spacing w:val="-6"/>
        </w:rPr>
        <w:t>A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449" w:right="235" w:firstLine="403"/>
        <w:spacing w:before="66" w:line="295" w:lineRule="auto"/>
        <w:jc w:val="both"/>
        <w:rPr/>
      </w:pPr>
      <w:r>
        <w:rPr>
          <w:color w:val="231F20"/>
          <w:spacing w:val="5"/>
        </w:rPr>
        <w:t>卵巢囊肿蒂扭转好发群体为育龄女性，岁临床常见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的急腹症之一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[1]</w:t>
      </w:r>
      <w:r>
        <w:rPr>
          <w:color w:val="231F20"/>
          <w:spacing w:val="3"/>
        </w:rPr>
        <w:t>。卵巢囊肿蒂扭转患者发病之后，可能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并不会表现出显著的临床症状。当患者突变体位、进行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剧烈运动完毕时，单侧下腹会发生较为强烈的疼痛感，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同时合并呕吐、恶心等症状，若没有及时处</w:t>
      </w:r>
      <w:r>
        <w:rPr>
          <w:color w:val="231F20"/>
          <w:spacing w:val="4"/>
        </w:rPr>
        <w:t>理，极有可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能引发患者卵巢坏死、感染、破裂，严重威胁患者的生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命安全。选择一种有效的方式诊断卵巢囊肿蒂扭转疾病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意义重大。本研究旨在比较阴道彩超和腹部彩</w:t>
      </w:r>
      <w:r>
        <w:rPr>
          <w:color w:val="231F20"/>
          <w:spacing w:val="4"/>
        </w:rPr>
        <w:t>超在卵巢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囊肿蒂扭转诊断中的应用价值，现报道如下。</w:t>
      </w:r>
    </w:p>
    <w:p>
      <w:pPr>
        <w:ind w:left="460"/>
        <w:spacing w:before="2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资料与方法</w:t>
      </w:r>
    </w:p>
    <w:p>
      <w:pPr>
        <w:pStyle w:val="BodyText"/>
        <w:ind w:left="861"/>
        <w:spacing w:before="81" w:line="220" w:lineRule="auto"/>
        <w:rPr/>
      </w:pPr>
      <w:r>
        <w:rPr>
          <w:color w:val="231F20"/>
          <w:spacing w:val="-5"/>
        </w:rPr>
        <w:t>1.1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一般资料</w:t>
      </w:r>
    </w:p>
    <w:p>
      <w:pPr>
        <w:pStyle w:val="BodyText"/>
        <w:ind w:left="449" w:right="180" w:firstLine="417"/>
        <w:spacing w:before="84" w:line="295" w:lineRule="auto"/>
        <w:rPr/>
      </w:pPr>
      <w:r>
        <w:rPr>
          <w:color w:val="231F20"/>
          <w:spacing w:val="1"/>
        </w:rPr>
        <w:t>回顾性分析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"/>
        </w:rPr>
        <w:t>2019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"/>
        </w:rPr>
        <w:t>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1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月—2021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"/>
        </w:rPr>
        <w:t>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1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"/>
        </w:rPr>
        <w:t>月菏泽市第二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人民医院收治的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86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1"/>
        </w:rPr>
        <w:t>例卵巢囊肿蒂扭转患者为研究对象。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纳入标准：①附件卵巢囊肿初步诊断为良性者；②未绝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经者。排除对象：①精神疾病者；②腹腔感染者；③晚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2"/>
        </w:rPr>
        <w:t>期癌症；④合并其他妇科疾病者。86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例患者中，已育者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50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7"/>
        </w:rPr>
        <w:t>例，未育者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7"/>
        </w:rPr>
        <w:t>36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7"/>
        </w:rPr>
        <w:t>例；年龄最小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7"/>
        </w:rPr>
        <w:t>21.28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7"/>
        </w:rPr>
        <w:t>岁，最大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-7"/>
        </w:rPr>
        <w:t>40.94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7"/>
        </w:rPr>
        <w:t>岁，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平均年龄（32.41±1.48）岁。</w:t>
      </w:r>
    </w:p>
    <w:p>
      <w:pPr>
        <w:pStyle w:val="BodyText"/>
        <w:ind w:left="861"/>
        <w:spacing w:before="1" w:line="220" w:lineRule="auto"/>
        <w:rPr/>
      </w:pPr>
      <w:r>
        <w:rPr>
          <w:color w:val="231F20"/>
          <w:spacing w:val="-6"/>
        </w:rPr>
        <w:t>1.2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方法</w:t>
      </w:r>
    </w:p>
    <w:p>
      <w:pPr>
        <w:pStyle w:val="BodyText"/>
        <w:ind w:left="448" w:right="234" w:firstLine="397"/>
        <w:spacing w:before="83" w:line="286" w:lineRule="auto"/>
        <w:rPr/>
      </w:pPr>
      <w:r>
        <w:rPr>
          <w:color w:val="231F20"/>
          <w:spacing w:val="1"/>
        </w:rPr>
        <w:t>采用美国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GE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公司生产的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Logiq</w:t>
      </w:r>
      <w:r>
        <w:rPr>
          <w:color w:val="231F20"/>
          <w:spacing w:val="1"/>
        </w:rPr>
        <w:t>-7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型以及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"/>
        </w:rPr>
        <w:t>E8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型彩色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多普勒超声诊断设备对所有受试者分别开展阴道检查以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及腹部超声检查。经腹部超声检查：①在对患者开展此 </w:t>
      </w:r>
      <w:r>
        <w:rPr>
          <w:color w:val="231F20"/>
          <w:spacing w:val="5"/>
        </w:rPr>
        <w:t>项检查之前，工作人员告知其充盈膀胱。探头频率设定 </w:t>
      </w:r>
      <w:r>
        <w:rPr>
          <w:color w:val="231F20"/>
          <w:spacing w:val="4"/>
        </w:rPr>
        <w:t>为（3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～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4"/>
        </w:rPr>
        <w:t>5）</w:t>
      </w:r>
      <w:r>
        <w:rPr>
          <w:color w:val="231F20"/>
        </w:rPr>
        <w:t>MHz</w:t>
      </w:r>
      <w:r>
        <w:rPr>
          <w:color w:val="231F20"/>
          <w:spacing w:val="4"/>
        </w:rPr>
        <w:t>。②患者以仰卧位接受检查。工作人员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在患者的腹部开展横向、纵向、斜向多角度多方位扫描，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查看囊肿具体规格、囊壁与子宫关系以及囊肿具</w:t>
      </w:r>
      <w:r>
        <w:rPr>
          <w:color w:val="231F20"/>
          <w:spacing w:val="-5"/>
        </w:rPr>
        <w:t>体位置。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③寻找卵巢蒂扭转确切部位，查看蒂扭转和囊肿之间的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5"/>
        </w:rPr>
        <w:t>关系。经阴道超声检查：①检查前工作人员告知患者排 </w:t>
      </w:r>
      <w:r>
        <w:rPr>
          <w:color w:val="231F20"/>
          <w:spacing w:val="4"/>
        </w:rPr>
        <w:t>空膀胱，将探头频率设定为（5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4"/>
        </w:rPr>
        <w:t>～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4"/>
        </w:rPr>
        <w:t>9）</w:t>
      </w:r>
      <w:r>
        <w:rPr>
          <w:color w:val="231F20"/>
        </w:rPr>
        <w:t>MHz</w:t>
      </w:r>
      <w:r>
        <w:rPr>
          <w:color w:val="231F20"/>
          <w:spacing w:val="4"/>
        </w:rPr>
        <w:t>。患者以截石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位接受阴道超声检查。②工作人员在探头表面</w:t>
      </w:r>
      <w:r>
        <w:rPr>
          <w:color w:val="231F20"/>
          <w:spacing w:val="4"/>
        </w:rPr>
        <w:t>涂抹耦合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剂，将无菌避孕套套在探头上方，将其缓慢放入患者的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1501"/>
        <w:spacing w:before="66" w:line="219" w:lineRule="auto"/>
        <w:rPr>
          <w:sz w:val="17"/>
          <w:szCs w:val="17"/>
        </w:rPr>
      </w:pPr>
      <w:r>
        <w:rPr>
          <w:color w:val="231F20"/>
          <w:spacing w:val="-3"/>
        </w:rPr>
        <w:t>【文章编号】</w:t>
      </w:r>
      <w:r>
        <w:rPr>
          <w:sz w:val="17"/>
          <w:szCs w:val="17"/>
          <w:color w:val="231F20"/>
          <w:spacing w:val="-3"/>
        </w:rPr>
        <w:t>2096-3807（2022）1</w:t>
      </w:r>
      <w:r>
        <w:rPr>
          <w:sz w:val="17"/>
          <w:szCs w:val="17"/>
          <w:color w:val="231F20"/>
          <w:spacing w:val="-4"/>
        </w:rPr>
        <w:t>8-0160-03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12" w:right="70" w:firstLine="15"/>
        <w:spacing w:before="65" w:line="295" w:lineRule="auto"/>
        <w:rPr/>
      </w:pPr>
      <w:r>
        <w:rPr>
          <w:color w:val="231F20"/>
          <w:spacing w:val="4"/>
        </w:rPr>
        <w:t>阴道之内，最终把探头停止于阴道后穹隆。③多角度扫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描检查受试者卵巢情况，重点查看囊肿规格、囊内透声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"/>
        </w:rPr>
        <w:t>关系情况以及囊肿所属位置</w:t>
      </w:r>
      <w:r>
        <w:rPr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[2]</w:t>
      </w:r>
      <w:r>
        <w:rPr>
          <w:color w:val="231F20"/>
          <w:spacing w:val="2"/>
        </w:rPr>
        <w:t>。同时查看蒂扭转规格、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形态、回声情况以及蒂扭转和囊肿之间的关系。选择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"/>
        </w:rPr>
        <w:t>2名高年资主治医生针对受试者的声像图观察指标进</w:t>
      </w:r>
      <w:r>
        <w:rPr>
          <w:color w:val="231F20"/>
        </w:rPr>
        <w:t>行评 </w:t>
      </w:r>
      <w:r>
        <w:rPr>
          <w:color w:val="231F20"/>
          <w:spacing w:val="-3"/>
        </w:rPr>
        <w:t>估和记录并整合修改诊断意见。</w:t>
      </w:r>
    </w:p>
    <w:p>
      <w:pPr>
        <w:pStyle w:val="BodyText"/>
        <w:ind w:left="424"/>
        <w:spacing w:before="5" w:line="220" w:lineRule="auto"/>
        <w:rPr/>
      </w:pPr>
      <w:r>
        <w:rPr>
          <w:color w:val="231F20"/>
          <w:spacing w:val="-3"/>
        </w:rPr>
        <w:t>1.3 观察指标</w:t>
      </w:r>
    </w:p>
    <w:p>
      <w:pPr>
        <w:pStyle w:val="BodyText"/>
        <w:ind w:left="20" w:right="80" w:firstLine="411"/>
        <w:spacing w:before="81" w:line="285" w:lineRule="auto"/>
        <w:rPr/>
      </w:pPr>
      <w:r>
        <w:rPr>
          <w:color w:val="231F20"/>
          <w:spacing w:val="4"/>
        </w:rPr>
        <w:t>以病理诊断结果视为金标准。分析两种超声检查诊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断卵巢囊肿蒂扭转的价值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-2"/>
          <w:position w:val="8"/>
        </w:rPr>
        <w:t>[3]</w:t>
      </w:r>
      <w:r>
        <w:rPr>
          <w:color w:val="231F20"/>
          <w:spacing w:val="-2"/>
        </w:rPr>
        <w:t>。</w:t>
      </w:r>
    </w:p>
    <w:p>
      <w:pPr>
        <w:pStyle w:val="BodyText"/>
        <w:ind w:left="424"/>
        <w:spacing w:before="23" w:line="221" w:lineRule="auto"/>
        <w:rPr/>
      </w:pPr>
      <w:r>
        <w:rPr>
          <w:color w:val="231F20"/>
          <w:spacing w:val="-5"/>
        </w:rPr>
        <w:t>1.4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统计学方法</w:t>
      </w:r>
    </w:p>
    <w:p>
      <w:pPr>
        <w:pStyle w:val="BodyText"/>
        <w:ind w:firstLine="410"/>
        <w:spacing w:before="83" w:line="293" w:lineRule="auto"/>
        <w:rPr/>
      </w:pPr>
      <w:r>
        <w:rPr>
          <w:color w:val="231F20"/>
        </w:rPr>
        <w:t>使用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SPSS   </w:t>
      </w:r>
      <w:r>
        <w:rPr>
          <w:color w:val="231F20"/>
        </w:rPr>
        <w:t>21.0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统计软件进行数据处理</w:t>
      </w:r>
      <w:r>
        <w:rPr>
          <w:color w:val="231F20"/>
          <w:spacing w:val="-1"/>
        </w:rPr>
        <w:t>。符合正态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分布的计量资料采用（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x</w:t>
      </w:r>
      <w:r>
        <w:rPr>
          <w:sz w:val="11"/>
          <w:szCs w:val="11"/>
          <w:color w:val="231F20"/>
          <w:spacing w:val="-3"/>
          <w:position w:val="9"/>
        </w:rPr>
        <w:t>-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± s</w:t>
      </w:r>
      <w:r>
        <w:rPr>
          <w:color w:val="231F20"/>
          <w:spacing w:val="-3"/>
        </w:rPr>
        <w:t>）表示，行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3"/>
        </w:rPr>
        <w:t>t </w:t>
      </w:r>
      <w:r>
        <w:rPr>
          <w:color w:val="231F20"/>
          <w:spacing w:val="-3"/>
        </w:rPr>
        <w:t>检验；计数资料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用频数和百分率 [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n</w:t>
      </w:r>
      <w:r>
        <w:rPr>
          <w:color w:val="231F20"/>
          <w:spacing w:val="-5"/>
        </w:rPr>
        <w:t>（%）]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5"/>
        </w:rPr>
        <w:t>表示，组间比较</w:t>
      </w:r>
      <w:r>
        <w:rPr>
          <w:color w:val="231F20"/>
          <w:spacing w:val="-6"/>
        </w:rPr>
        <w:t>采用 χ</w:t>
      </w:r>
      <w:r>
        <w:rPr>
          <w:sz w:val="11"/>
          <w:szCs w:val="11"/>
          <w:color w:val="231F20"/>
          <w:spacing w:val="-6"/>
          <w:position w:val="9"/>
        </w:rPr>
        <w:t>2 </w:t>
      </w:r>
      <w:r>
        <w:rPr>
          <w:color w:val="231F20"/>
          <w:spacing w:val="-6"/>
        </w:rPr>
        <w:t>检验。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4"/>
        </w:rPr>
        <w:t>为差异有统计学意义。</w:t>
      </w:r>
    </w:p>
    <w:p>
      <w:pPr>
        <w:ind w:left="10"/>
        <w:spacing w:before="8" w:line="226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411"/>
        <w:spacing w:before="75" w:line="220" w:lineRule="auto"/>
        <w:rPr/>
      </w:pPr>
      <w:r>
        <w:rPr>
          <w:color w:val="231F20"/>
          <w:spacing w:val="-1"/>
        </w:rPr>
        <w:t>2.1 两种方式诊断卵巢囊肿蒂扭转的误诊情况对比</w:t>
      </w:r>
    </w:p>
    <w:p>
      <w:pPr>
        <w:pStyle w:val="BodyText"/>
        <w:ind w:left="17" w:right="80" w:firstLine="407"/>
        <w:spacing w:before="83" w:line="297" w:lineRule="auto"/>
        <w:rPr/>
      </w:pPr>
      <w:r>
        <w:rPr>
          <w:color w:val="231F20"/>
          <w:spacing w:val="4"/>
        </w:rPr>
        <w:t>阴道彩超诊断疾病的误诊率比腹部彩超低，差异有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1"/>
          <w:w w:val="101"/>
        </w:rPr>
        <w:t xml:space="preserve"> </w:t>
      </w:r>
      <w:r>
        <w:rPr>
          <w:color w:val="231F20"/>
          <w:spacing w:val="-4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  <w:spacing w:val="1"/>
        </w:rPr>
        <w:t>），</w:t>
      </w:r>
      <w:r>
        <w:rPr>
          <w:color w:val="231F20"/>
          <w:spacing w:val="-4"/>
        </w:rPr>
        <w:t>见表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4"/>
        </w:rPr>
        <w:t>1。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left="319"/>
        <w:spacing w:before="53" w:line="221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两种方式诊断卵巢囊肿蒂扭转的误诊情况对比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（%）]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66"/>
        <w:gridCol w:w="493"/>
        <w:gridCol w:w="909"/>
        <w:gridCol w:w="980"/>
        <w:gridCol w:w="877"/>
        <w:gridCol w:w="907"/>
      </w:tblGrid>
      <w:tr>
        <w:trPr>
          <w:trHeight w:val="550" w:hRule="atLeast"/>
        </w:trPr>
        <w:tc>
          <w:tcPr>
            <w:tcW w:w="76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61"/>
              <w:spacing w:before="195" w:line="220" w:lineRule="auto"/>
              <w:rPr/>
            </w:pPr>
            <w:r>
              <w:rPr>
                <w:color w:val="231F20"/>
                <w:spacing w:val="-2"/>
              </w:rPr>
              <w:t>诊断方法</w:t>
            </w:r>
          </w:p>
        </w:tc>
        <w:tc>
          <w:tcPr>
            <w:tcW w:w="49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8"/>
              <w:spacing w:before="195" w:line="220" w:lineRule="auto"/>
              <w:rPr/>
            </w:pPr>
            <w:r>
              <w:rPr>
                <w:color w:val="231F20"/>
                <w:spacing w:val="-2"/>
              </w:rPr>
              <w:t>例数</w:t>
            </w:r>
          </w:p>
        </w:tc>
        <w:tc>
          <w:tcPr>
            <w:tcW w:w="90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6" w:right="128" w:firstLine="79"/>
              <w:spacing w:before="46" w:line="285" w:lineRule="auto"/>
              <w:rPr/>
            </w:pPr>
            <w:r>
              <w:rPr>
                <w:color w:val="231F20"/>
                <w:spacing w:val="-2"/>
              </w:rPr>
              <w:t>输卵管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2"/>
              </w:rPr>
              <w:t>积水扭转</w:t>
            </w:r>
          </w:p>
        </w:tc>
        <w:tc>
          <w:tcPr>
            <w:tcW w:w="98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75" w:right="103" w:hanging="140"/>
              <w:spacing w:before="46" w:line="285" w:lineRule="auto"/>
              <w:rPr/>
            </w:pPr>
            <w:r>
              <w:rPr>
                <w:color w:val="231F20"/>
                <w:spacing w:val="-5"/>
              </w:rPr>
              <w:t>阑尾囊肿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阑尾炎</w:t>
            </w:r>
          </w:p>
        </w:tc>
        <w:tc>
          <w:tcPr>
            <w:tcW w:w="87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52" w:right="95" w:firstLine="76"/>
              <w:spacing w:before="46" w:line="285" w:lineRule="auto"/>
              <w:rPr/>
            </w:pPr>
            <w:r>
              <w:rPr>
                <w:color w:val="231F20"/>
                <w:spacing w:val="-3"/>
              </w:rPr>
              <w:t>子宫外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意外妊娠</w:t>
            </w:r>
          </w:p>
        </w:tc>
        <w:tc>
          <w:tcPr>
            <w:tcW w:w="90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50"/>
              <w:spacing w:before="195" w:line="220" w:lineRule="auto"/>
              <w:rPr/>
            </w:pPr>
            <w:r>
              <w:rPr>
                <w:color w:val="231F20"/>
                <w:spacing w:val="-2"/>
              </w:rPr>
              <w:t>误诊率</w:t>
            </w:r>
          </w:p>
        </w:tc>
      </w:tr>
      <w:tr>
        <w:trPr>
          <w:trHeight w:val="244" w:hRule="atLeast"/>
        </w:trPr>
        <w:tc>
          <w:tcPr>
            <w:tcW w:w="76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2"/>
              <w:spacing w:before="42" w:line="220" w:lineRule="auto"/>
              <w:rPr/>
            </w:pPr>
            <w:r>
              <w:rPr>
                <w:color w:val="231F20"/>
                <w:spacing w:val="-4"/>
              </w:rPr>
              <w:t>阴道彩超</w:t>
            </w:r>
          </w:p>
        </w:tc>
        <w:tc>
          <w:tcPr>
            <w:tcW w:w="49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58"/>
              <w:spacing w:before="42" w:line="221" w:lineRule="auto"/>
              <w:rPr/>
            </w:pPr>
            <w:r>
              <w:rPr>
                <w:color w:val="231F20"/>
                <w:spacing w:val="-2"/>
              </w:rPr>
              <w:t>86</w:t>
            </w:r>
          </w:p>
        </w:tc>
        <w:tc>
          <w:tcPr>
            <w:tcW w:w="90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10"/>
              <w:spacing w:before="42" w:line="221" w:lineRule="auto"/>
              <w:rPr/>
            </w:pPr>
            <w:r>
              <w:rPr>
                <w:color w:val="231F20"/>
                <w:spacing w:val="-3"/>
              </w:rPr>
              <w:t>3（3.49）</w:t>
            </w:r>
          </w:p>
        </w:tc>
        <w:tc>
          <w:tcPr>
            <w:tcW w:w="98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54"/>
              <w:spacing w:before="42" w:line="221" w:lineRule="auto"/>
              <w:rPr/>
            </w:pPr>
            <w:r>
              <w:rPr>
                <w:color w:val="231F20"/>
                <w:spacing w:val="-3"/>
              </w:rPr>
              <w:t>1（1.16）</w:t>
            </w:r>
          </w:p>
        </w:tc>
        <w:tc>
          <w:tcPr>
            <w:tcW w:w="87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19"/>
              <w:spacing w:before="42" w:line="221" w:lineRule="auto"/>
              <w:rPr/>
            </w:pPr>
            <w:r>
              <w:rPr>
                <w:color w:val="231F20"/>
                <w:spacing w:val="-3"/>
              </w:rPr>
              <w:t>1（1.16）</w:t>
            </w:r>
          </w:p>
        </w:tc>
        <w:tc>
          <w:tcPr>
            <w:tcW w:w="90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31"/>
              <w:spacing w:before="42" w:line="221" w:lineRule="auto"/>
              <w:rPr/>
            </w:pPr>
            <w:r>
              <w:rPr>
                <w:color w:val="231F20"/>
                <w:spacing w:val="-2"/>
              </w:rPr>
              <w:t>5（5.81）</w:t>
            </w:r>
          </w:p>
        </w:tc>
      </w:tr>
      <w:tr>
        <w:trPr>
          <w:trHeight w:val="250" w:hRule="atLeast"/>
        </w:trPr>
        <w:tc>
          <w:tcPr>
            <w:tcW w:w="766" w:type="dxa"/>
            <w:vAlign w:val="top"/>
          </w:tcPr>
          <w:p>
            <w:pPr>
              <w:pStyle w:val="TableText"/>
              <w:ind w:left="60"/>
              <w:spacing w:before="54" w:line="214" w:lineRule="auto"/>
              <w:rPr/>
            </w:pPr>
            <w:r>
              <w:rPr>
                <w:color w:val="231F20"/>
                <w:spacing w:val="-2"/>
              </w:rPr>
              <w:t>腹部彩超</w:t>
            </w:r>
          </w:p>
        </w:tc>
        <w:tc>
          <w:tcPr>
            <w:tcW w:w="493" w:type="dxa"/>
            <w:vAlign w:val="top"/>
          </w:tcPr>
          <w:p>
            <w:pPr>
              <w:pStyle w:val="TableText"/>
              <w:ind w:left="158"/>
              <w:spacing w:before="54" w:line="214" w:lineRule="auto"/>
              <w:rPr/>
            </w:pPr>
            <w:r>
              <w:rPr>
                <w:color w:val="231F20"/>
                <w:spacing w:val="-2"/>
              </w:rPr>
              <w:t>86</w:t>
            </w:r>
          </w:p>
        </w:tc>
        <w:tc>
          <w:tcPr>
            <w:tcW w:w="909" w:type="dxa"/>
            <w:vAlign w:val="top"/>
          </w:tcPr>
          <w:p>
            <w:pPr>
              <w:pStyle w:val="TableText"/>
              <w:ind w:left="108"/>
              <w:spacing w:before="54" w:line="214" w:lineRule="auto"/>
              <w:rPr/>
            </w:pPr>
            <w:r>
              <w:rPr>
                <w:color w:val="231F20"/>
                <w:spacing w:val="-2"/>
              </w:rPr>
              <w:t>6（6.98）</w:t>
            </w:r>
          </w:p>
        </w:tc>
        <w:tc>
          <w:tcPr>
            <w:tcW w:w="980" w:type="dxa"/>
            <w:vAlign w:val="top"/>
          </w:tcPr>
          <w:p>
            <w:pPr>
              <w:pStyle w:val="TableText"/>
              <w:ind w:left="142"/>
              <w:spacing w:before="54" w:line="214" w:lineRule="auto"/>
              <w:rPr/>
            </w:pPr>
            <w:r>
              <w:rPr>
                <w:color w:val="231F20"/>
                <w:spacing w:val="-2"/>
              </w:rPr>
              <w:t>4（4.65）</w:t>
            </w:r>
          </w:p>
        </w:tc>
        <w:tc>
          <w:tcPr>
            <w:tcW w:w="877" w:type="dxa"/>
            <w:vAlign w:val="top"/>
          </w:tcPr>
          <w:p>
            <w:pPr>
              <w:pStyle w:val="TableText"/>
              <w:ind w:left="110"/>
              <w:spacing w:before="54" w:line="214" w:lineRule="auto"/>
              <w:rPr/>
            </w:pPr>
            <w:r>
              <w:rPr>
                <w:color w:val="231F20"/>
                <w:spacing w:val="-3"/>
              </w:rPr>
              <w:t>3（3.49）</w:t>
            </w:r>
          </w:p>
        </w:tc>
        <w:tc>
          <w:tcPr>
            <w:tcW w:w="907" w:type="dxa"/>
            <w:vAlign w:val="top"/>
          </w:tcPr>
          <w:p>
            <w:pPr>
              <w:pStyle w:val="TableText"/>
              <w:spacing w:before="54" w:line="214" w:lineRule="auto"/>
              <w:jc w:val="right"/>
              <w:rPr/>
            </w:pPr>
            <w:r>
              <w:rPr>
                <w:color w:val="231F20"/>
                <w:spacing w:val="-9"/>
              </w:rPr>
              <w:t>13（15.12）</w:t>
            </w:r>
          </w:p>
        </w:tc>
      </w:tr>
      <w:tr>
        <w:trPr>
          <w:trHeight w:val="262" w:hRule="atLeast"/>
        </w:trPr>
        <w:tc>
          <w:tcPr>
            <w:tcW w:w="766" w:type="dxa"/>
            <w:vAlign w:val="top"/>
          </w:tcPr>
          <w:p>
            <w:pPr>
              <w:pStyle w:val="TableText"/>
              <w:ind w:left="316"/>
              <w:spacing w:before="41" w:line="211" w:lineRule="exact"/>
              <w:rPr>
                <w:sz w:val="9"/>
                <w:szCs w:val="9"/>
              </w:rPr>
            </w:pPr>
            <w:r>
              <w:rPr>
                <w:color w:val="231F20"/>
                <w:spacing w:val="-46"/>
              </w:rPr>
              <w:t>χ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2</w:t>
            </w:r>
          </w:p>
        </w:tc>
        <w:tc>
          <w:tcPr>
            <w:tcW w:w="49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</w:tcPr>
          <w:p>
            <w:pPr>
              <w:pStyle w:val="TableText"/>
              <w:ind w:left="425"/>
              <w:spacing w:before="137" w:line="108" w:lineRule="exact"/>
              <w:rPr/>
            </w:pPr>
            <w:r>
              <w:rPr>
                <w:color w:val="231F20"/>
                <w:position w:val="-8"/>
              </w:rPr>
              <w:t>-</w:t>
            </w:r>
          </w:p>
        </w:tc>
        <w:tc>
          <w:tcPr>
            <w:tcW w:w="980" w:type="dxa"/>
            <w:vAlign w:val="top"/>
          </w:tcPr>
          <w:p>
            <w:pPr>
              <w:pStyle w:val="TableText"/>
              <w:ind w:left="461"/>
              <w:spacing w:before="137" w:line="108" w:lineRule="exact"/>
              <w:rPr/>
            </w:pPr>
            <w:r>
              <w:rPr>
                <w:color w:val="231F20"/>
                <w:position w:val="-8"/>
              </w:rPr>
              <w:t>-</w:t>
            </w:r>
          </w:p>
        </w:tc>
        <w:tc>
          <w:tcPr>
            <w:tcW w:w="877" w:type="dxa"/>
            <w:vAlign w:val="top"/>
          </w:tcPr>
          <w:p>
            <w:pPr>
              <w:pStyle w:val="TableText"/>
              <w:ind w:left="426"/>
              <w:spacing w:before="137" w:line="108" w:lineRule="exact"/>
              <w:rPr/>
            </w:pPr>
            <w:r>
              <w:rPr>
                <w:color w:val="231F20"/>
                <w:position w:val="-8"/>
              </w:rPr>
              <w:t>-</w:t>
            </w:r>
          </w:p>
        </w:tc>
        <w:tc>
          <w:tcPr>
            <w:tcW w:w="907" w:type="dxa"/>
            <w:vAlign w:val="top"/>
          </w:tcPr>
          <w:p>
            <w:pPr>
              <w:pStyle w:val="TableText"/>
              <w:ind w:left="260"/>
              <w:spacing w:before="61" w:line="220" w:lineRule="auto"/>
              <w:rPr/>
            </w:pPr>
            <w:r>
              <w:rPr>
                <w:color w:val="231F20"/>
                <w:spacing w:val="-3"/>
              </w:rPr>
              <w:t>10.281</w:t>
            </w:r>
          </w:p>
        </w:tc>
      </w:tr>
      <w:tr>
        <w:trPr>
          <w:trHeight w:val="261" w:hRule="atLeast"/>
        </w:trPr>
        <w:tc>
          <w:tcPr>
            <w:tcW w:w="766" w:type="dxa"/>
            <w:vAlign w:val="top"/>
            <w:tcBorders>
              <w:bottom w:val="single" w:color="231F20" w:sz="4" w:space="0"/>
            </w:tcBorders>
          </w:tcPr>
          <w:p>
            <w:pPr>
              <w:ind w:left="323"/>
              <w:spacing w:before="8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493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25"/>
              <w:spacing w:before="132" w:line="108" w:lineRule="exact"/>
              <w:rPr/>
            </w:pPr>
            <w:r>
              <w:rPr>
                <w:color w:val="231F20"/>
                <w:position w:val="-8"/>
              </w:rPr>
              <w:t>-</w:t>
            </w:r>
          </w:p>
        </w:tc>
        <w:tc>
          <w:tcPr>
            <w:tcW w:w="98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1"/>
              <w:spacing w:before="132" w:line="108" w:lineRule="exact"/>
              <w:rPr/>
            </w:pPr>
            <w:r>
              <w:rPr>
                <w:color w:val="231F20"/>
                <w:position w:val="-8"/>
              </w:rPr>
              <w:t>-</w:t>
            </w:r>
          </w:p>
        </w:tc>
        <w:tc>
          <w:tcPr>
            <w:tcW w:w="87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26"/>
              <w:spacing w:before="132" w:line="108" w:lineRule="exact"/>
              <w:rPr/>
            </w:pPr>
            <w:r>
              <w:rPr>
                <w:color w:val="231F20"/>
                <w:position w:val="-8"/>
              </w:rPr>
              <w:t>-</w:t>
            </w:r>
          </w:p>
        </w:tc>
        <w:tc>
          <w:tcPr>
            <w:tcW w:w="90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0"/>
              <w:spacing w:before="56" w:line="225" w:lineRule="auto"/>
              <w:rPr/>
            </w:pPr>
            <w:r>
              <w:rPr>
                <w:color w:val="231F20"/>
                <w:spacing w:val="7"/>
              </w:rPr>
              <w:t>&lt;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  <w:spacing w:val="7"/>
              </w:rPr>
              <w:t>0.05</w:t>
            </w:r>
          </w:p>
        </w:tc>
      </w:tr>
    </w:tbl>
    <w:p>
      <w:pPr>
        <w:pStyle w:val="BodyText"/>
        <w:ind w:left="407"/>
        <w:spacing w:before="76" w:line="22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2"/>
        </w:rPr>
        <w:t>注：由于修约，部分百分率之和不为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2"/>
        </w:rPr>
        <w:t>100%。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411"/>
        <w:spacing w:before="65" w:line="220" w:lineRule="auto"/>
        <w:rPr/>
      </w:pPr>
      <w:r>
        <w:rPr>
          <w:color w:val="231F20"/>
          <w:spacing w:val="-1"/>
        </w:rPr>
        <w:t>2.2 两种方式诊断疾病结果比较</w:t>
      </w:r>
    </w:p>
    <w:p>
      <w:pPr>
        <w:pStyle w:val="BodyText"/>
        <w:ind w:left="17" w:right="71" w:firstLine="408"/>
        <w:spacing w:before="83" w:line="261" w:lineRule="auto"/>
        <w:rPr/>
      </w:pPr>
      <w:r>
        <w:rPr>
          <w:color w:val="231F20"/>
          <w:spacing w:val="14"/>
        </w:rPr>
        <w:t>阅片检查结果显示：阴道彩超诊断疾病的准确率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4"/>
        </w:rPr>
        <w:t>（94.19%）高于腹部彩超高（84.88%</w:t>
      </w:r>
      <w:r>
        <w:rPr>
          <w:color w:val="231F20"/>
          <w:spacing w:val="3"/>
        </w:rPr>
        <w:t>），</w:t>
      </w:r>
      <w:r>
        <w:rPr>
          <w:color w:val="231F20"/>
          <w:spacing w:val="4"/>
        </w:rPr>
        <w:t>差异有统计学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2"/>
        </w:rPr>
        <w:t xml:space="preserve"> </w:t>
      </w:r>
      <w:r>
        <w:rPr>
          <w:color w:val="231F20"/>
          <w:spacing w:val="-5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5"/>
        </w:rPr>
        <w:t>0.05</w:t>
      </w:r>
      <w:r>
        <w:rPr>
          <w:color w:val="231F20"/>
          <w:spacing w:val="3"/>
        </w:rPr>
        <w:t>），</w:t>
      </w:r>
      <w:r>
        <w:rPr>
          <w:color w:val="231F20"/>
          <w:spacing w:val="-5"/>
        </w:rPr>
        <w:t>见表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5"/>
        </w:rPr>
        <w:t>2。</w:t>
      </w:r>
    </w:p>
    <w:p>
      <w:pPr>
        <w:spacing w:line="261" w:lineRule="auto"/>
        <w:sectPr>
          <w:type w:val="continuous"/>
          <w:pgSz w:w="11906" w:h="16158"/>
          <w:pgMar w:top="1037" w:right="779" w:bottom="698" w:left="407" w:header="657" w:footer="356" w:gutter="0"/>
          <w:cols w:equalWidth="0" w:num="2">
            <w:col w:w="5611" w:space="100"/>
            <w:col w:w="5008" w:space="0"/>
          </w:cols>
        </w:sectPr>
        <w:rPr/>
      </w:pPr>
    </w:p>
    <w:p>
      <w:pPr>
        <w:spacing w:line="139" w:lineRule="exact"/>
        <w:rPr/>
      </w:pPr>
      <w:r/>
    </w:p>
    <w:p>
      <w:pPr>
        <w:spacing w:line="139" w:lineRule="exact"/>
        <w:sectPr>
          <w:headerReference w:type="default" r:id="rId3"/>
          <w:footerReference w:type="default" r:id="rId4"/>
          <w:pgSz w:w="11906" w:h="16158"/>
          <w:pgMar w:top="1037" w:right="779" w:bottom="698" w:left="407" w:header="656" w:footer="356" w:gutter="0"/>
          <w:cols w:equalWidth="0" w:num="1">
            <w:col w:w="10719" w:space="0"/>
          </w:cols>
        </w:sectPr>
        <w:rPr/>
      </w:pPr>
    </w:p>
    <w:p>
      <w:pPr>
        <w:ind w:left="1657"/>
        <w:spacing w:before="89" w:line="221" w:lineRule="auto"/>
        <w:outlineLvl w:val="2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2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两种方式诊断疾病准确率比较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4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3"/>
        <w:gridCol w:w="1547"/>
        <w:gridCol w:w="706"/>
        <w:gridCol w:w="1896"/>
      </w:tblGrid>
      <w:tr>
        <w:trPr>
          <w:trHeight w:val="250" w:hRule="atLeast"/>
        </w:trPr>
        <w:tc>
          <w:tcPr>
            <w:tcW w:w="78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83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诊断方法</w:t>
            </w:r>
          </w:p>
        </w:tc>
        <w:tc>
          <w:tcPr>
            <w:tcW w:w="1547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72"/>
              <w:spacing w:before="45" w:line="220" w:lineRule="auto"/>
              <w:rPr/>
            </w:pPr>
            <w:r>
              <w:rPr>
                <w:color w:val="231F20"/>
                <w:spacing w:val="-9"/>
              </w:rPr>
              <w:t>检出卵巢囊肿蒂扭转</w:t>
            </w:r>
          </w:p>
        </w:tc>
        <w:tc>
          <w:tcPr>
            <w:tcW w:w="70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6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未检出</w:t>
            </w:r>
          </w:p>
        </w:tc>
        <w:tc>
          <w:tcPr>
            <w:tcW w:w="189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29"/>
              <w:spacing w:before="45" w:line="220" w:lineRule="auto"/>
              <w:rPr/>
            </w:pPr>
            <w:r>
              <w:rPr>
                <w:color w:val="231F20"/>
                <w:spacing w:val="-7"/>
              </w:rPr>
              <w:t>卵巢囊肿蒂扭转检出率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7"/>
              </w:rPr>
              <w:t>/%</w:t>
            </w:r>
          </w:p>
        </w:tc>
      </w:tr>
      <w:tr>
        <w:trPr>
          <w:trHeight w:val="243" w:hRule="atLeast"/>
        </w:trPr>
        <w:tc>
          <w:tcPr>
            <w:tcW w:w="78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95"/>
              <w:spacing w:before="42" w:line="220" w:lineRule="auto"/>
              <w:rPr/>
            </w:pPr>
            <w:r>
              <w:rPr>
                <w:color w:val="231F20"/>
                <w:spacing w:val="-4"/>
              </w:rPr>
              <w:t>阴道彩超</w:t>
            </w:r>
          </w:p>
        </w:tc>
        <w:tc>
          <w:tcPr>
            <w:tcW w:w="1547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674"/>
              <w:spacing w:before="42" w:line="220" w:lineRule="auto"/>
              <w:rPr/>
            </w:pPr>
            <w:r>
              <w:rPr>
                <w:color w:val="231F20"/>
                <w:spacing w:val="-2"/>
              </w:rPr>
              <w:t>81</w:t>
            </w:r>
          </w:p>
        </w:tc>
        <w:tc>
          <w:tcPr>
            <w:tcW w:w="70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26"/>
              <w:spacing w:before="42" w:line="220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189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90"/>
              <w:spacing w:before="42" w:line="220" w:lineRule="auto"/>
              <w:rPr/>
            </w:pPr>
            <w:r>
              <w:rPr>
                <w:color w:val="231F20"/>
                <w:spacing w:val="-2"/>
              </w:rPr>
              <w:t>94.19</w:t>
            </w:r>
          </w:p>
        </w:tc>
      </w:tr>
      <w:tr>
        <w:trPr>
          <w:trHeight w:val="261" w:hRule="atLeast"/>
        </w:trPr>
        <w:tc>
          <w:tcPr>
            <w:tcW w:w="7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83"/>
              <w:spacing w:before="55" w:line="220" w:lineRule="auto"/>
              <w:rPr/>
            </w:pPr>
            <w:r>
              <w:rPr>
                <w:color w:val="231F20"/>
                <w:spacing w:val="-2"/>
              </w:rPr>
              <w:t>腹部彩超</w:t>
            </w:r>
          </w:p>
        </w:tc>
        <w:tc>
          <w:tcPr>
            <w:tcW w:w="154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77"/>
              <w:spacing w:before="55" w:line="225" w:lineRule="auto"/>
              <w:rPr/>
            </w:pPr>
            <w:r>
              <w:rPr>
                <w:color w:val="231F20"/>
                <w:spacing w:val="-3"/>
              </w:rPr>
              <w:t>73</w:t>
            </w:r>
          </w:p>
        </w:tc>
        <w:tc>
          <w:tcPr>
            <w:tcW w:w="7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5"/>
              <w:spacing w:before="55" w:line="225" w:lineRule="auto"/>
              <w:rPr/>
            </w:pPr>
            <w:r>
              <w:rPr>
                <w:color w:val="231F20"/>
                <w:spacing w:val="-5"/>
              </w:rPr>
              <w:t>13</w:t>
            </w:r>
          </w:p>
        </w:tc>
        <w:tc>
          <w:tcPr>
            <w:tcW w:w="189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90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84.88</w:t>
            </w:r>
          </w:p>
        </w:tc>
      </w:tr>
    </w:tbl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849"/>
        <w:spacing w:before="65" w:line="220" w:lineRule="auto"/>
        <w:rPr/>
      </w:pPr>
      <w:r>
        <w:rPr>
          <w:color w:val="231F20"/>
          <w:spacing w:val="-1"/>
        </w:rPr>
        <w:t>2.3 两种方式诊断疾病超声影像表现比较</w:t>
      </w:r>
    </w:p>
    <w:p>
      <w:pPr>
        <w:pStyle w:val="BodyText"/>
        <w:ind w:left="449" w:right="246" w:firstLine="399"/>
        <w:spacing w:before="61" w:line="277" w:lineRule="auto"/>
        <w:rPr/>
      </w:pPr>
      <w:r>
        <w:rPr>
          <w:color w:val="231F20"/>
          <w:spacing w:val="5"/>
        </w:rPr>
        <w:t>就两类检查方式相关资料而言，对受试者经阴道彩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超可发现囊肿四周存在程度不一包块、囊性肿块。包块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边界清晰。自组织回声具体情况而言，受试者病灶囊快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中回声显著，少部分肿块囊内为点样弱回声。经过对囊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肿蒂观察能发现，扭转蒂血管为扭转样、团样</w:t>
      </w:r>
      <w:r>
        <w:rPr>
          <w:color w:val="231F20"/>
          <w:spacing w:val="4"/>
        </w:rPr>
        <w:t>。和受试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者腹部连接肿块移动性明显，少量粘连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[4]</w:t>
      </w:r>
      <w:r>
        <w:rPr>
          <w:color w:val="231F20"/>
          <w:spacing w:val="3"/>
        </w:rPr>
        <w:t>。经阴道彩超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检查表明：7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4"/>
        </w:rPr>
        <w:t>例没有取得扭转蒂血流信号、20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4"/>
        </w:rPr>
        <w:t>例能探及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动脉频谱、13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例能探及囊肿位置四周动静脉频谱。通过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腹部检查表明：患者病灶囊肿位置存在混合样回声，具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有肿块类型表现为实性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/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3"/>
        </w:rPr>
        <w:t>无回声肿块。其分布区域集中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于患者下腹部，直径规格＞ 60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mm。内部透视性不佳，存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在大型游离液体暗区。</w:t>
      </w:r>
    </w:p>
    <w:p>
      <w:pPr>
        <w:ind w:left="450"/>
        <w:spacing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讨论</w:t>
      </w:r>
    </w:p>
    <w:p>
      <w:pPr>
        <w:pStyle w:val="BodyText"/>
        <w:ind w:left="449" w:right="246" w:firstLine="400"/>
        <w:spacing w:before="56" w:line="277" w:lineRule="auto"/>
        <w:rPr/>
      </w:pPr>
      <w:r>
        <w:rPr>
          <w:color w:val="231F20"/>
          <w:spacing w:val="-1"/>
        </w:rPr>
        <w:t>大约有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10.00%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的卵巢肿瘤会同时发生地扭转情况，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卵巢蒂扭转患者好发于瘤蒂长、活动度满意、</w:t>
      </w:r>
      <w:r>
        <w:rPr>
          <w:color w:val="231F20"/>
          <w:spacing w:val="-5"/>
        </w:rPr>
        <w:t>中等规格、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重心偏向于单侧的肿瘤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[6]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2"/>
        </w:rPr>
        <w:t>。女性患者突然变</w:t>
      </w:r>
      <w:r>
        <w:rPr>
          <w:color w:val="231F20"/>
          <w:spacing w:val="1"/>
        </w:rPr>
        <w:t>更体位时或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者处于妊娠期、产褥期内子宫位置变化、大小改变时，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会引起卵巢囊肿蒂扭转现象发生。卵巢肿瘤扭转的蒂主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要经由卵巢固有韧带、骨盆漏斗韧带与输卵管所构成。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当患者发生卵巢囊肿蒂扭转之后，静脉回流异常，大量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充血或者血管发生破裂瘤体内出血，引发瘤体在短期内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增大。在此之后由于动脉血液流动受到阻碍，此刻肿瘤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发生坏死转变成黑色，进而出现继发性感染以及破裂的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不良情况。急性卵巢蒂扭转患者会出现下腹剧烈疼痛的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情况，可能伴随休克、恶心、呕吐等不良症状 </w:t>
      </w:r>
      <w:r>
        <w:rPr>
          <w:sz w:val="11"/>
          <w:szCs w:val="11"/>
          <w:color w:val="231F20"/>
          <w:position w:val="9"/>
        </w:rPr>
        <w:t>[7]</w:t>
      </w:r>
      <w:r>
        <w:rPr>
          <w:sz w:val="11"/>
          <w:szCs w:val="11"/>
          <w:color w:val="231F20"/>
          <w:spacing w:val="-10"/>
          <w:position w:val="9"/>
        </w:rPr>
        <w:t xml:space="preserve"> </w:t>
      </w:r>
      <w:r>
        <w:rPr>
          <w:color w:val="231F20"/>
        </w:rPr>
        <w:t>。因急 </w:t>
      </w:r>
      <w:r>
        <w:rPr>
          <w:color w:val="231F20"/>
          <w:spacing w:val="5"/>
        </w:rPr>
        <w:t>性卵巢蒂扭转患者发病后存在急性缺血而引发的囊肿坏 </w:t>
      </w:r>
      <w:r>
        <w:rPr>
          <w:color w:val="231F20"/>
          <w:spacing w:val="5"/>
        </w:rPr>
        <w:t>死现象，如果没有得到及时有效的治疗，极有可能引发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卵巢破裂以及腹腔感染的不良情况。</w:t>
      </w:r>
    </w:p>
    <w:p>
      <w:pPr>
        <w:pStyle w:val="BodyText"/>
        <w:ind w:left="449" w:right="176" w:firstLine="396"/>
        <w:spacing w:before="9" w:line="276" w:lineRule="auto"/>
        <w:jc w:val="both"/>
        <w:rPr/>
      </w:pPr>
      <w:r>
        <w:rPr>
          <w:color w:val="231F20"/>
          <w:spacing w:val="5"/>
        </w:rPr>
        <w:t>超声检查具有无创、易操作等优势，被广泛应用于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"/>
        </w:rPr>
        <w:t>临床各类疾病的诊断</w:t>
      </w:r>
      <w:r>
        <w:rPr>
          <w:color w:val="231F20"/>
          <w:spacing w:val="-11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[8]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1"/>
        </w:rPr>
        <w:t>。工作人员可以结合不同疾病的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回声特点，评估组织之间界面的特征和形态。经腹超声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以及经阴道超声方案岁诊断卵巢蒂扭转疾病的</w:t>
      </w:r>
      <w:r>
        <w:rPr>
          <w:color w:val="231F20"/>
          <w:spacing w:val="-1"/>
        </w:rPr>
        <w:t>主要方法。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虽然经腹部超声检查能够明确展现出卵巢位置囊肿形态 </w:t>
      </w:r>
      <w:r>
        <w:rPr>
          <w:color w:val="231F20"/>
          <w:spacing w:val="5"/>
        </w:rPr>
        <w:t>情况，探查范围广，但极易受到患者体内肠气以及腹壁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脂肪影响，且图像检查分辨率降低，而阴道超声检查所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取得的探查范围比经腹部超声要小，但该检查方式距离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病灶更近，因而能够取得良好的图像分辨率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[9]</w:t>
      </w:r>
      <w:r>
        <w:rPr>
          <w:color w:val="231F20"/>
          <w:spacing w:val="3"/>
        </w:rPr>
        <w:t>。且经阴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道超声可以明确显示出卵巢蒂扭转具体位置血流情况以 </w:t>
      </w:r>
      <w:r>
        <w:rPr>
          <w:color w:val="231F20"/>
          <w:spacing w:val="-4"/>
        </w:rPr>
        <w:t>及微小结构情况。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8" w:firstLine="398"/>
        <w:spacing w:before="42" w:line="277" w:lineRule="auto"/>
        <w:jc w:val="both"/>
        <w:rPr/>
      </w:pPr>
      <w:r>
        <w:rPr>
          <w:color w:val="231F20"/>
          <w:spacing w:val="-1"/>
        </w:rPr>
        <w:t>杜晓宙等</w:t>
      </w:r>
      <w:r>
        <w:rPr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[10] </w:t>
      </w:r>
      <w:r>
        <w:rPr>
          <w:color w:val="231F20"/>
          <w:spacing w:val="-1"/>
        </w:rPr>
        <w:t>分析了阴道超声与腹部超声针对卵巢囊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肿蒂扭转的应用价值和误诊原因发现，经阴道超声检查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所得出的符合率比经腹部超声要高，两组患者均存在少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5"/>
        </w:rPr>
        <w:t>数误诊案例。具体为异位妊娠破裂、黄体囊肿</w:t>
      </w:r>
      <w:r>
        <w:rPr>
          <w:color w:val="231F20"/>
          <w:spacing w:val="4"/>
        </w:rPr>
        <w:t>破裂、输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卵管积水扭转以及阑尾周围脓肿。本研究结果显示，阴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道彩超在卵巢囊肿蒂扭转患者中的诊断有效率（94.19%）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7"/>
        </w:rPr>
        <w:t>显著高于腹部彩超（84.88%</w:t>
      </w:r>
      <w:r>
        <w:rPr>
          <w:color w:val="231F20"/>
          <w:spacing w:val="16"/>
        </w:rPr>
        <w:t>），</w:t>
      </w:r>
      <w:r>
        <w:rPr>
          <w:color w:val="231F20"/>
          <w:spacing w:val="7"/>
        </w:rPr>
        <w:t>差异有统计学</w:t>
      </w:r>
      <w:r>
        <w:rPr>
          <w:color w:val="231F20"/>
          <w:spacing w:val="6"/>
        </w:rPr>
        <w:t>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6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</w:rPr>
        <w:t xml:space="preserve"> </w:t>
      </w:r>
      <w:r>
        <w:rPr>
          <w:color w:val="231F20"/>
          <w:spacing w:val="6"/>
        </w:rPr>
        <w:t>&lt;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0.05）。与杜晓宙等</w:t>
      </w:r>
      <w:r>
        <w:rPr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spacing w:val="6"/>
          <w:position w:val="9"/>
        </w:rPr>
        <w:t>[10] </w:t>
      </w:r>
      <w:r>
        <w:rPr>
          <w:color w:val="231F20"/>
          <w:spacing w:val="6"/>
        </w:rPr>
        <w:t>研究</w:t>
      </w:r>
      <w:r>
        <w:rPr>
          <w:color w:val="231F20"/>
          <w:spacing w:val="5"/>
        </w:rPr>
        <w:t>结果基本一致。提示阴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道彩超在卵巢囊肿蒂扭转患者中的诊断价值</w:t>
      </w:r>
      <w:r>
        <w:rPr>
          <w:color w:val="231F20"/>
          <w:spacing w:val="4"/>
        </w:rPr>
        <w:t>更好。分析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原因，经阴道超声检查探头频率更高，当探头进入到患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者阴道之后，能够更为稳定地查看其子宫、卵巢以及盆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腔位置情况。医生可通过观察回声图像，精准判定具体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的难度中位置血液流动详情以及厚度表现，</w:t>
      </w:r>
      <w:r>
        <w:rPr>
          <w:color w:val="231F20"/>
          <w:spacing w:val="4"/>
        </w:rPr>
        <w:t>方便工作人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员针对患者囊肿血流状况作出更进一步的判断。</w:t>
      </w:r>
    </w:p>
    <w:p>
      <w:pPr>
        <w:pStyle w:val="BodyText"/>
        <w:ind w:firstLine="399"/>
        <w:spacing w:before="22" w:line="277" w:lineRule="auto"/>
        <w:tabs>
          <w:tab w:val="left" w:pos="4995"/>
        </w:tabs>
        <w:jc w:val="both"/>
        <w:rPr/>
      </w:pPr>
      <w:r>
        <w:rPr>
          <w:color w:val="231F20"/>
          <w:spacing w:val="-3"/>
        </w:rPr>
        <w:t>杨荣泉等</w:t>
      </w:r>
      <w:r>
        <w:rPr>
          <w:color w:val="231F20"/>
          <w:spacing w:val="-16"/>
        </w:rPr>
        <w:t xml:space="preserve"> </w:t>
      </w:r>
      <w:r>
        <w:rPr>
          <w:sz w:val="11"/>
          <w:szCs w:val="11"/>
          <w:color w:val="231F20"/>
          <w:spacing w:val="-3"/>
          <w:position w:val="9"/>
        </w:rPr>
        <w:t>[11] </w:t>
      </w:r>
      <w:r>
        <w:rPr>
          <w:color w:val="231F20"/>
          <w:spacing w:val="-3"/>
        </w:rPr>
        <w:t>通过对患者开展经腹部超声检查表明，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4"/>
        </w:rPr>
        <w:t>患者的病灶主要为单纯无回声肿块；通过对受试者实施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经阴道超声检查结果表明，病灶透声度差，可发现斑片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样或者斑点样回声，且相较于经腹部超声而言，对患者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实施经阴道超声检查的病灶回声特征更为显著，经阴道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超声适合检查中度或者小型卵巢囊肿蒂扭转</w:t>
      </w:r>
      <w:r>
        <w:rPr>
          <w:color w:val="231F20"/>
          <w:spacing w:val="4"/>
        </w:rPr>
        <w:t>病灶。本研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究结果显示，卵巢囊肿蒂扭转患者囊壁厚度不均等、包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块边界清晰可见。少数患者囊内可以发现分隔光带有显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5"/>
        </w:rPr>
        <w:t>著回声，部分患者囊内表现出浮点样、团块样以及斑点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样弱回声。超声检查具体表现为麻花样、旋涡样以及斑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点样。腹部肿块只有少数和腹壁发生粘连，其有着比较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好的移动性。此外，通过对患者开展经腹部超声检查，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可以看出单纯实性肿块或者无回声肿块以及混合型回声 </w:t>
      </w:r>
      <w:r>
        <w:rPr>
          <w:color w:val="231F20"/>
          <w:spacing w:val="-1"/>
        </w:rPr>
        <w:t>肿块。这些患者的肿块直径规格一般大于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1"/>
        </w:rPr>
        <w:t>50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"/>
        </w:rPr>
        <w:t>mm。病灶内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部透射度比较差，一般在单侧下腹部或者上腹部。绝大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多数患者盆腔检查表明存在少量游离液性暗区。提示两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种超声检测方法在不同卵巢囊肿分型的诊断结果存在差 </w:t>
      </w:r>
      <w:r>
        <w:rPr>
          <w:color w:val="231F20"/>
          <w:spacing w:val="4"/>
        </w:rPr>
        <w:t>异，经腹部超声检查方案适合于诊断巨大蒂扭转或者大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5"/>
        </w:rPr>
        <w:t>型蒂扭转病灶。而针对中度蒂扭转或者小型蒂</w:t>
      </w:r>
      <w:r>
        <w:rPr>
          <w:color w:val="231F20"/>
          <w:spacing w:val="4"/>
        </w:rPr>
        <w:t>扭转病灶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患者来讲，应用经阴道检查能够取得满意效果。针对出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现较大囊肿患者，无法经过单次阴道超声取得</w:t>
      </w:r>
      <w:r>
        <w:rPr>
          <w:color w:val="231F20"/>
          <w:spacing w:val="4"/>
        </w:rPr>
        <w:t>囊肿包块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组织边界具体图像。基于这种情况，这些患者在接受实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际检查过程之中，工作人员要对其开展多方位多层次加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强扫描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[12]</w:t>
      </w:r>
      <w:r>
        <w:rPr>
          <w:color w:val="231F20"/>
          <w:spacing w:val="1"/>
        </w:rPr>
        <w:t>。同时存在囊肿蒂缠绕的患者扭</w:t>
      </w:r>
      <w:r>
        <w:rPr>
          <w:color w:val="231F20"/>
        </w:rPr>
        <w:t>转蒂较长，囊  </w:t>
      </w:r>
      <w:r>
        <w:rPr>
          <w:color w:val="231F20"/>
          <w:spacing w:val="-4"/>
        </w:rPr>
        <w:t>肿发生位置和四周组织已经粘连，在开展检查过程中会表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现出比较显著的图像模糊以及信号减弱的情况，针对此类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患者还需要同时联合实际手术以及病理诊断结果，确定患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8"/>
        </w:rPr>
        <w:t>者的真实情况。就此为患者制定出针对性更高的治疗计划。</w:t>
      </w:r>
    </w:p>
    <w:p>
      <w:pPr>
        <w:pStyle w:val="BodyText"/>
        <w:ind w:right="78" w:firstLine="399"/>
        <w:spacing w:before="3" w:line="276" w:lineRule="auto"/>
        <w:jc w:val="both"/>
        <w:rPr/>
      </w:pPr>
      <w:r>
        <w:rPr>
          <w:color w:val="231F20"/>
          <w:spacing w:val="5"/>
        </w:rPr>
        <w:t>综上所述，相较于腹部彩超而言，经阴道彩超诊断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卵巢囊肿蒂扭转疾病的诊断有效率更高，值得临床推广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应用。</w:t>
      </w:r>
    </w:p>
    <w:p>
      <w:pPr>
        <w:spacing w:line="276" w:lineRule="auto"/>
        <w:sectPr>
          <w:type w:val="continuous"/>
          <w:pgSz w:w="11906" w:h="16158"/>
          <w:pgMar w:top="1037" w:right="779" w:bottom="698" w:left="407" w:header="656" w:footer="356" w:gutter="0"/>
          <w:cols w:equalWidth="0" w:num="2">
            <w:col w:w="5622" w:space="100"/>
            <w:col w:w="4997" w:space="0"/>
          </w:cols>
        </w:sectPr>
        <w:rPr/>
      </w:pPr>
    </w:p>
    <w:p>
      <w:pPr>
        <w:ind w:left="9111"/>
        <w:spacing w:before="177" w:line="18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4"/>
        </w:rPr>
        <w:t>（</w:t>
      </w:r>
      <w:r>
        <w:rPr>
          <w:rFonts w:ascii="KaiTi" w:hAnsi="KaiTi" w:eastAsia="KaiTi" w:cs="KaiTi"/>
          <w:sz w:val="20"/>
          <w:szCs w:val="20"/>
          <w:color w:val="231F20"/>
          <w:spacing w:val="-5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4"/>
        </w:rPr>
        <w:t>下转第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4"/>
        </w:rPr>
        <w:t>164</w:t>
      </w:r>
      <w:r>
        <w:rPr>
          <w:rFonts w:ascii="KaiTi" w:hAnsi="KaiTi" w:eastAsia="KaiTi" w:cs="KaiTi"/>
          <w:sz w:val="20"/>
          <w:szCs w:val="20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4"/>
        </w:rPr>
        <w:t>页）</w:t>
      </w:r>
    </w:p>
    <w:p>
      <w:pPr>
        <w:spacing w:line="184" w:lineRule="auto"/>
        <w:sectPr>
          <w:type w:val="continuous"/>
          <w:pgSz w:w="11906" w:h="16158"/>
          <w:pgMar w:top="1037" w:right="779" w:bottom="698" w:left="407" w:header="656" w:footer="356" w:gutter="0"/>
          <w:cols w:equalWidth="0" w:num="1">
            <w:col w:w="10719" w:space="0"/>
          </w:cols>
        </w:sectPr>
        <w:rPr>
          <w:rFonts w:ascii="KaiTi" w:hAnsi="KaiTi" w:eastAsia="KaiTi" w:cs="KaiTi"/>
          <w:sz w:val="20"/>
          <w:szCs w:val="20"/>
        </w:rPr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5"/>
          <w:footerReference w:type="default" r:id="rId6"/>
          <w:pgSz w:w="11906" w:h="16158"/>
          <w:pgMar w:top="1037" w:right="800" w:bottom="698" w:left="407" w:header="657" w:footer="356" w:gutter="0"/>
          <w:cols w:equalWidth="0" w:num="1">
            <w:col w:w="10697" w:space="0"/>
          </w:cols>
        </w:sectPr>
        <w:rPr/>
      </w:pPr>
    </w:p>
    <w:p>
      <w:pPr>
        <w:pStyle w:val="BodyText"/>
        <w:ind w:left="452" w:right="280" w:hanging="2"/>
        <w:spacing w:before="41" w:line="287" w:lineRule="auto"/>
        <w:rPr/>
      </w:pPr>
      <w:r>
        <w:rPr>
          <w:color w:val="231F20"/>
          <w:spacing w:val="9"/>
        </w:rPr>
        <w:t>且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在显示患者病灶供血动脉以及引流静脉中比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 </w:t>
      </w:r>
      <w:r>
        <w:rPr>
          <w:color w:val="231F20"/>
          <w:spacing w:val="-2"/>
        </w:rPr>
        <w:t>更有优势。</w:t>
      </w:r>
      <w:r>
        <w:rPr>
          <w:rFonts w:ascii="Times New Roman" w:hAnsi="Times New Roman" w:eastAsia="Times New Roman" w:cs="Times New Roman"/>
          <w:color w:val="231F20"/>
          <w:spacing w:val="-2"/>
        </w:rPr>
        <w:t>MR </w:t>
      </w:r>
      <w:r>
        <w:rPr>
          <w:color w:val="231F20"/>
          <w:spacing w:val="-2"/>
        </w:rPr>
        <w:t>诊断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HCC </w:t>
      </w:r>
      <w:r>
        <w:rPr>
          <w:color w:val="231F20"/>
          <w:spacing w:val="-2"/>
        </w:rPr>
        <w:t>疾病的价值更高。</w:t>
      </w:r>
    </w:p>
    <w:p>
      <w:pPr>
        <w:rPr>
          <w:rFonts w:ascii="Arial"/>
          <w:sz w:val="21"/>
        </w:rPr>
      </w:pPr>
      <w:r/>
    </w:p>
    <w:p>
      <w:pPr>
        <w:ind w:left="440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794" w:right="279" w:hanging="312"/>
        <w:spacing w:before="71" w:line="318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47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刘新勇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魏玉军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肝细胞肝癌临床诊断实施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与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MR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影像学检查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的应用准确性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比较研究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[</w:t>
      </w:r>
      <w:r>
        <w:rPr>
          <w:rFonts w:ascii="KaiTi" w:hAnsi="KaiTi" w:eastAsia="KaiTi" w:cs="KaiTi"/>
          <w:sz w:val="16"/>
          <w:szCs w:val="16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J</w:t>
      </w:r>
      <w:r>
        <w:rPr>
          <w:rFonts w:ascii="KaiTi" w:hAnsi="KaiTi" w:eastAsia="KaiTi" w:cs="KaiTi"/>
          <w:sz w:val="16"/>
          <w:szCs w:val="16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]</w:t>
      </w:r>
      <w:r>
        <w:rPr>
          <w:rFonts w:ascii="KaiTi" w:hAnsi="KaiTi" w:eastAsia="KaiTi" w:cs="KaiTi"/>
          <w:sz w:val="16"/>
          <w:szCs w:val="16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现代医用影像</w:t>
      </w:r>
      <w:r>
        <w:rPr>
          <w:rFonts w:ascii="KaiTi" w:hAnsi="KaiTi" w:eastAsia="KaiTi" w:cs="KaiTi"/>
          <w:sz w:val="16"/>
          <w:szCs w:val="16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学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,2021,30(12)</w:t>
      </w:r>
      <w:r>
        <w:rPr>
          <w:rFonts w:ascii="KaiTi" w:hAnsi="KaiTi" w:eastAsia="KaiTi" w:cs="KaiTi"/>
          <w:sz w:val="16"/>
          <w:szCs w:val="16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: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2242-2244.</w:t>
      </w:r>
    </w:p>
    <w:p>
      <w:pPr>
        <w:ind w:left="791" w:right="279" w:hanging="309"/>
        <w:spacing w:before="103" w:line="31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姜虹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姜清丽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刘志强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等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钆贝葡胺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增强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MRI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在预测肝细胞肝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癌组织中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K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i-67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表达的价值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医学影像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学杂志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,2021,31(10):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1707-1711.</w:t>
      </w:r>
    </w:p>
    <w:p>
      <w:pPr>
        <w:ind w:left="797" w:right="280" w:hanging="315"/>
        <w:spacing w:before="105" w:line="30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朱宏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郑雪丽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黄宝生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等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肝细胞肝癌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治疗前后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MRI-PWI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参数、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sFas、miR-224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含量变化及对短期生存状况的预测价值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河西学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院学报</w:t>
      </w:r>
      <w:r>
        <w:rPr>
          <w:rFonts w:ascii="KaiTi" w:hAnsi="KaiTi" w:eastAsia="KaiTi" w:cs="KaiTi"/>
          <w:sz w:val="16"/>
          <w:szCs w:val="16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,2021,37(5):6-13.</w:t>
      </w:r>
    </w:p>
    <w:p>
      <w:pPr>
        <w:ind w:left="482"/>
        <w:spacing w:before="126" w:line="21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6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国卫办医函〔2022〕12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号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原发性肝癌诊疗指南（2022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年版）[S].</w:t>
      </w:r>
    </w:p>
    <w:p>
      <w:pPr>
        <w:ind w:left="792"/>
        <w:spacing w:before="122" w:line="213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北京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: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国家卫生健康委办公厅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,2022.</w:t>
      </w:r>
    </w:p>
    <w:p>
      <w:pPr>
        <w:ind w:left="792" w:right="280" w:hanging="310"/>
        <w:spacing w:before="126" w:line="30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游长金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邓娟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崔俐莉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.MRI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参数联合血清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M</w:t>
      </w:r>
      <w:r>
        <w:rPr>
          <w:rFonts w:ascii="KaiTi" w:hAnsi="KaiTi" w:eastAsia="KaiTi" w:cs="KaiTi"/>
          <w:sz w:val="16"/>
          <w:szCs w:val="16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IF、m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iR-1203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在肝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9"/>
        </w:rPr>
        <w:t>细胞肝癌早期诊断中的价值及与疗效的关系</w:t>
      </w:r>
      <w:r>
        <w:rPr>
          <w:rFonts w:ascii="KaiTi" w:hAnsi="KaiTi" w:eastAsia="KaiTi" w:cs="KaiTi"/>
          <w:sz w:val="16"/>
          <w:szCs w:val="16"/>
          <w:color w:val="231F20"/>
          <w:spacing w:val="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9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9"/>
        </w:rPr>
        <w:t>中国医师杂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志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,2021,23(05):734-738,743.</w:t>
      </w:r>
    </w:p>
    <w:p>
      <w:pPr>
        <w:ind w:left="784" w:right="279" w:hanging="302"/>
        <w:spacing w:before="127" w:line="30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6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59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吕婷婷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秦丽莉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那民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等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定量分析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Gd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-</w:t>
      </w:r>
      <w:r>
        <w:rPr>
          <w:rFonts w:ascii="KaiTi" w:hAnsi="KaiTi" w:eastAsia="KaiTi" w:cs="KaiTi"/>
          <w:sz w:val="16"/>
          <w:szCs w:val="16"/>
          <w:color w:val="231F20"/>
        </w:rPr>
        <w:t>EOB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-</w:t>
      </w:r>
      <w:r>
        <w:rPr>
          <w:rFonts w:ascii="KaiTi" w:hAnsi="KaiTi" w:eastAsia="KaiTi" w:cs="KaiTi"/>
          <w:sz w:val="16"/>
          <w:szCs w:val="16"/>
          <w:color w:val="231F20"/>
        </w:rPr>
        <w:t>DTPA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增强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MRI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3"/>
        </w:rPr>
        <w:t>对预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3"/>
        </w:rPr>
        <w:t>测肝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3"/>
        </w:rPr>
        <w:t>细胞肝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3"/>
        </w:rPr>
        <w:t>癌的临床应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3"/>
        </w:rPr>
        <w:t>用价值</w:t>
      </w:r>
      <w:r>
        <w:rPr>
          <w:rFonts w:ascii="KaiTi" w:hAnsi="KaiTi" w:eastAsia="KaiTi" w:cs="KaiTi"/>
          <w:sz w:val="16"/>
          <w:szCs w:val="16"/>
          <w:color w:val="231F20"/>
          <w:spacing w:val="1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2"/>
        </w:rPr>
        <w:t>中国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2"/>
        </w:rPr>
        <w:t>和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MRI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2"/>
        </w:rPr>
        <w:t>杂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志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,2021,19(5):63-66.</w:t>
      </w:r>
    </w:p>
    <w:p>
      <w:pPr>
        <w:ind w:left="782" w:right="279" w:hanging="300"/>
        <w:spacing w:before="127" w:line="30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4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5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卢艳丽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刘立恒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曾蒙苏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4"/>
        </w:rPr>
        <w:t>肝脏上皮样血管平滑肌脂肪瘤的临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床与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MRI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特征分析及与肝细胞肝癌的鉴别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临床放射学杂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志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,2021,40(2):286-290.</w:t>
      </w:r>
    </w:p>
    <w:p>
      <w:pPr>
        <w:ind w:left="797" w:right="278" w:hanging="315"/>
        <w:spacing w:before="124" w:line="30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崔玉芝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在肝细胞肝癌患者中钆塞酸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二钠增强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MRI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动脉期呼吸伪影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的影响因素及其对肝细胞肝癌的诊断价值研究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[D].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石家庄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:</w:t>
      </w:r>
      <w:r>
        <w:rPr>
          <w:rFonts w:ascii="KaiTi" w:hAnsi="KaiTi" w:eastAsia="KaiTi" w:cs="KaiTi"/>
          <w:sz w:val="16"/>
          <w:szCs w:val="16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河北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医科大学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,2021.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 w:line="2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5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陈璨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多模态影像学对肝细胞肝癌微血管侵犯诊断的研究进展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</w:p>
    <w:p>
      <w:pPr>
        <w:ind w:left="300"/>
        <w:spacing w:before="124" w:line="213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放射学实践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,2021,36(2):5.</w:t>
      </w:r>
    </w:p>
    <w:p>
      <w:pPr>
        <w:ind w:left="357" w:right="49" w:hanging="358"/>
        <w:spacing w:before="126" w:line="30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1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1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1"/>
        </w:rPr>
        <w:t>胡菁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1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1"/>
        </w:rPr>
        <w:t>夏茂鑫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1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1"/>
        </w:rPr>
        <w:t>任艳</w:t>
      </w:r>
      <w:r>
        <w:rPr>
          <w:rFonts w:ascii="KaiTi" w:hAnsi="KaiTi" w:eastAsia="KaiTi" w:cs="KaiTi"/>
          <w:sz w:val="16"/>
          <w:szCs w:val="16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1"/>
        </w:rPr>
        <w:t>超声及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1"/>
        </w:rPr>
        <w:t>鉴别诊断肝硬化背景下肝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血管瘤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肝细胞肝癌的临床价值探讨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中国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和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MRI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0"/>
        </w:rPr>
        <w:t>杂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志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,2020,18(8):3.</w:t>
      </w:r>
    </w:p>
    <w:p>
      <w:pPr>
        <w:ind w:left="357" w:right="49" w:hanging="358"/>
        <w:spacing w:before="124" w:line="31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[11]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廖诗琪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刘启榆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周莹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等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乙型肝炎病毒相关性肝细胞肝癌微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血管浸润的术前临床与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影像特征分析及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Nomogram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预测模型的建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立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临床放射学杂志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,2020,39(4):710-714.</w:t>
      </w:r>
    </w:p>
    <w:p>
      <w:pPr>
        <w:ind w:left="357" w:right="49" w:hanging="358"/>
        <w:spacing w:before="126" w:line="28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[12]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金志成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基于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影像组学的肝细胞肝癌首次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T</w:t>
      </w:r>
      <w:r>
        <w:rPr>
          <w:rFonts w:ascii="KaiTi" w:hAnsi="KaiTi" w:eastAsia="KaiTi" w:cs="KaiTi"/>
          <w:sz w:val="16"/>
          <w:szCs w:val="16"/>
          <w:color w:val="231F20"/>
          <w:spacing w:val="-5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ACE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治疗后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抵抗的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应用研究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[D].</w:t>
      </w:r>
      <w:r>
        <w:rPr>
          <w:rFonts w:ascii="KaiTi" w:hAnsi="KaiTi" w:eastAsia="KaiTi" w:cs="KaiTi"/>
          <w:sz w:val="16"/>
          <w:szCs w:val="16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南京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: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东南大学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,2020.</w:t>
      </w:r>
    </w:p>
    <w:p>
      <w:pPr>
        <w:ind w:left="355" w:right="48" w:hanging="356"/>
        <w:spacing w:before="126" w:line="28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[13]</w:t>
      </w:r>
      <w:r>
        <w:rPr>
          <w:rFonts w:ascii="KaiTi" w:hAnsi="KaiTi" w:eastAsia="KaiTi" w:cs="KaiTi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张卫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基于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征象的孤立性肝细胞癌生物学行为评价及术前预警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模型研究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[D].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南宁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: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广西医科大学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,2019.</w:t>
      </w:r>
    </w:p>
    <w:p>
      <w:pPr>
        <w:ind w:left="364" w:right="49" w:hanging="364"/>
        <w:spacing w:before="126" w:line="28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[14]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廖甜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肝癌增强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影像组学对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Ki-67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表达预测的应用研究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[D].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武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汉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: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中南民族大学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,2019.</w:t>
      </w:r>
    </w:p>
    <w:p>
      <w:pPr>
        <w:ind w:left="370" w:right="50" w:hanging="371"/>
        <w:spacing w:before="126" w:line="28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[15]</w:t>
      </w:r>
      <w:r>
        <w:rPr>
          <w:rFonts w:ascii="KaiTi" w:hAnsi="KaiTi" w:eastAsia="KaiTi" w:cs="KaiTi"/>
          <w:sz w:val="16"/>
          <w:szCs w:val="16"/>
          <w:color w:val="231F20"/>
          <w:spacing w:val="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刘军伟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.CT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及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MR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多期动态增强扫描对肝细胞肝癌介入治疗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后随诊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的对比分析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世界最新医学信息文摘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2018,18(96):155,158.</w:t>
      </w:r>
    </w:p>
    <w:p>
      <w:pPr>
        <w:ind w:left="357" w:right="32" w:hanging="357"/>
        <w:spacing w:before="127" w:line="33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5"/>
        </w:rPr>
        <w:t>[16]</w:t>
      </w:r>
      <w:r>
        <w:rPr>
          <w:rFonts w:ascii="KaiTi" w:hAnsi="KaiTi" w:eastAsia="KaiTi" w:cs="KaiTi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capsule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appearance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hepatocellular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carcinoma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gadoxetic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acid-enhanced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MR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imaging: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correlation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pathology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dynamic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[J/OL].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Medicine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4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2018,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97(25):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e11142.</w:t>
      </w:r>
      <w:hyperlink w:history="true" r:id="rId7">
        <w:r>
          <w:rPr>
            <w:rFonts w:ascii="KaiTi" w:hAnsi="KaiTi" w:eastAsia="KaiTi" w:cs="KaiTi"/>
            <w:sz w:val="16"/>
            <w:szCs w:val="16"/>
            <w:color w:val="231F20"/>
            <w:spacing w:val="-3"/>
          </w:rPr>
          <w:t>https://doi.org/10.1097/MD.000000000</w:t>
        </w:r>
        <w:r>
          <w:rPr>
            <w:rFonts w:ascii="KaiTi" w:hAnsi="KaiTi" w:eastAsia="KaiTi" w:cs="KaiTi"/>
            <w:sz w:val="16"/>
            <w:szCs w:val="16"/>
            <w:color w:val="231F20"/>
            <w:spacing w:val="-4"/>
          </w:rPr>
          <w:t>0011142</w:t>
        </w:r>
      </w:hyperlink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</w:p>
    <w:p>
      <w:pPr>
        <w:ind w:left="362" w:right="49" w:hanging="362"/>
        <w:spacing w:before="125" w:line="28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7"/>
        </w:rPr>
        <w:t>[17]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魏毅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叶铮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蒋涵羽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等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.肝细胞癌影像诊断的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"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术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"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与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"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道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"——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影像技术与病理特征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放射学实践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,2021,36(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4):421-424.</w:t>
      </w:r>
    </w:p>
    <w:p>
      <w:pPr>
        <w:ind w:left="357" w:right="50" w:hanging="358"/>
        <w:spacing w:before="126" w:line="30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3"/>
        </w:rPr>
        <w:t>[18]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宋杰峰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张亚珍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聂忠仕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等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3"/>
        </w:rPr>
        <w:t>原发性透明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细胞型肝癌患者应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用磁共振成像诊断的效果及其临床价值分析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8"/>
        </w:rPr>
        <w:t>中</w:t>
      </w:r>
      <w:r>
        <w:rPr>
          <w:rFonts w:ascii="KaiTi" w:hAnsi="KaiTi" w:eastAsia="KaiTi" w:cs="KaiTi"/>
          <w:sz w:val="16"/>
          <w:szCs w:val="16"/>
          <w:color w:val="231F20"/>
          <w:spacing w:val="7"/>
        </w:rPr>
        <w:t>国医学装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备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,2019,16(7):91-94.</w:t>
      </w:r>
    </w:p>
    <w:p>
      <w:pPr>
        <w:ind w:left="355" w:right="49" w:hanging="356"/>
        <w:spacing w:before="125" w:line="27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[19]</w:t>
      </w:r>
      <w:r>
        <w:rPr>
          <w:rFonts w:ascii="KaiTi" w:hAnsi="KaiTi" w:eastAsia="KaiTi" w:cs="KaiTi"/>
          <w:sz w:val="16"/>
          <w:szCs w:val="16"/>
          <w:color w:val="231F20"/>
          <w:spacing w:val="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陈艳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岳千均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李豪胜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.CT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与超声检查小肝癌价值的比对并指导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检查方式选择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生物医学工程与临床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,2018,2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2(6):666-670.</w:t>
      </w:r>
    </w:p>
    <w:p>
      <w:pPr>
        <w:spacing w:line="271" w:lineRule="auto"/>
        <w:sectPr>
          <w:type w:val="continuous"/>
          <w:pgSz w:w="11906" w:h="16158"/>
          <w:pgMar w:top="1037" w:right="800" w:bottom="698" w:left="407" w:header="657" w:footer="356" w:gutter="0"/>
          <w:cols w:equalWidth="0" w:num="2">
            <w:col w:w="5655" w:space="100"/>
            <w:col w:w="4942" w:space="0"/>
          </w:cols>
        </w:sectPr>
        <w:rPr>
          <w:rFonts w:ascii="KaiTi" w:hAnsi="KaiTi" w:eastAsia="KaiTi" w:cs="KaiTi"/>
          <w:sz w:val="16"/>
          <w:szCs w:val="16"/>
        </w:rPr>
      </w:pP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>
        <w:pict>
          <v:shape id="_x0000_s14" style="position:absolute;margin-left:22.3677pt;margin-top:9.18539pt;mso-position-vertical-relative:text;mso-position-horizontal-relative:text;width:510.25pt;height:0.5pt;z-index:251658240;" filled="false" strokecolor="#231F20" strokeweight="0.50pt" coordsize="10205,10" coordorigin="0,0" path="m0,5l10204,5e">
            <v:stroke joinstyle="miter" miterlimit="4"/>
          </v:shape>
        </w:pict>
      </w: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442"/>
        <w:spacing w:before="65" w:line="21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0"/>
        </w:rPr>
        <w:t>（上接第</w:t>
      </w:r>
      <w:r>
        <w:rPr>
          <w:rFonts w:ascii="KaiTi" w:hAnsi="KaiTi" w:eastAsia="KaiTi" w:cs="KaiTi"/>
          <w:sz w:val="20"/>
          <w:szCs w:val="20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161</w:t>
      </w:r>
      <w:r>
        <w:rPr>
          <w:rFonts w:ascii="KaiTi" w:hAnsi="KaiTi" w:eastAsia="KaiTi" w:cs="KaiTi"/>
          <w:sz w:val="20"/>
          <w:szCs w:val="20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0"/>
        </w:rPr>
        <w:t>页）</w:t>
      </w:r>
    </w:p>
    <w:p>
      <w:pPr>
        <w:spacing w:before="93"/>
        <w:rPr/>
      </w:pPr>
      <w:r/>
    </w:p>
    <w:p>
      <w:pPr>
        <w:sectPr>
          <w:type w:val="continuous"/>
          <w:pgSz w:w="11906" w:h="16158"/>
          <w:pgMar w:top="1037" w:right="800" w:bottom="698" w:left="407" w:header="657" w:footer="356" w:gutter="0"/>
          <w:cols w:equalWidth="0" w:num="1">
            <w:col w:w="10697" w:space="0"/>
          </w:cols>
        </w:sectPr>
        <w:rPr/>
      </w:pPr>
    </w:p>
    <w:p>
      <w:pPr>
        <w:ind w:left="440"/>
        <w:spacing w:before="40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784" w:right="294" w:hanging="302"/>
        <w:spacing w:before="60" w:line="28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从萍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周明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经阴道、腹部开展彩超检查在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卵巢囊肿蒂扭转筛查工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作中的价值对比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影像研究与医学应用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,20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21,5(9):57-58.</w:t>
      </w:r>
    </w:p>
    <w:p>
      <w:pPr>
        <w:ind w:left="784" w:right="280" w:hanging="302"/>
        <w:spacing w:before="115" w:line="28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6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匡小慧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梁雪梅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周玲芳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阴道彩超和腹部彩超在卵巢囊肿蒂扭转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诊断中的应用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海南医学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,2020,31(9):1159-1161.</w:t>
      </w:r>
    </w:p>
    <w:p>
      <w:pPr>
        <w:ind w:left="795" w:right="281" w:hanging="313"/>
        <w:spacing w:before="114" w:line="31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6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5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蒋俐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联合应用经阴道彩超和经腹部彩超诊断妇产科急腹症的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临床价值分析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现代医学与健康研究电子杂志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,2019,3(24):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111-113.</w:t>
      </w:r>
    </w:p>
    <w:p>
      <w:pPr>
        <w:ind w:left="782" w:right="279" w:hanging="300"/>
        <w:spacing w:before="92" w:line="28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林金秋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联合应用经阴道彩超和经腹部彩超诊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断妇产科急腹症的临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床价值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中外医学研究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,2019,17(32):48-50.</w:t>
      </w:r>
    </w:p>
    <w:p>
      <w:pPr>
        <w:ind w:left="782" w:right="280" w:hanging="300"/>
        <w:spacing w:before="114" w:line="28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陈卓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分析妇产科急腹症应用经阴道彩超联合经腹部彩超诊断价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值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中国医疗器械信息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,2019,25(19):82-83.</w:t>
      </w:r>
    </w:p>
    <w:p>
      <w:pPr>
        <w:ind w:left="482"/>
        <w:spacing w:before="116" w:line="18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48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吴晓娟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卵巢囊肿蒂扭转超声诊断的临床分析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影像研究与医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16"/>
        <w:spacing w:before="40" w:line="213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学应用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,2019,3(14):160-161.</w:t>
      </w:r>
    </w:p>
    <w:p>
      <w:pPr>
        <w:ind w:left="312" w:right="49" w:hanging="313"/>
        <w:spacing w:before="114" w:line="28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邱俊芬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刘丹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包利峰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腹部与经阴道超声检查卵巢囊肿蒂扭转的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临床分析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医学影像学杂志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,2019,29(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5):882-884.</w:t>
      </w:r>
    </w:p>
    <w:p>
      <w:pPr>
        <w:spacing w:before="116" w:line="2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8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5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宋永香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阴道超声和腹部超声对卵巢囊肿蒂扭转的应用价值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[J/CD].</w:t>
      </w:r>
    </w:p>
    <w:p>
      <w:pPr>
        <w:ind w:left="320"/>
        <w:spacing w:before="114" w:line="213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实用妇科内分泌电子杂志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,2019,6(6):58-59.</w:t>
      </w:r>
    </w:p>
    <w:p>
      <w:pPr>
        <w:ind w:left="307" w:right="48" w:hanging="307"/>
        <w:spacing w:before="115" w:line="28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柴学云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卵巢囊肿蒂扭转采用经腹部和经阴道彩超的影像学诊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断差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异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国际医药卫生导报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,2020,26(22):3462-3464.</w:t>
      </w:r>
    </w:p>
    <w:p>
      <w:pPr>
        <w:ind w:left="357" w:right="49" w:hanging="357"/>
        <w:spacing w:before="115" w:line="28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杜晓宙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高永艳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阴道超声和腹部超声对卵巢囊肿蒂扭转的应用价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值及误诊原因分析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中国妇幼保健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,2018,33(15):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3566-3568.</w:t>
      </w:r>
    </w:p>
    <w:p>
      <w:pPr>
        <w:ind w:left="377" w:right="50" w:hanging="378"/>
        <w:spacing w:before="114" w:line="28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[11]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杨荣泉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经阴道与经腹超声诊断对卵巢囊肿蒂扭转的价值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国妇幼保健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,2017,32(16):3990-399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2.</w:t>
      </w:r>
    </w:p>
    <w:p>
      <w:pPr>
        <w:ind w:left="362" w:right="51" w:hanging="362"/>
        <w:spacing w:before="116" w:line="26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[12]</w:t>
      </w:r>
      <w:r>
        <w:rPr>
          <w:rFonts w:ascii="KaiTi" w:hAnsi="KaiTi" w:eastAsia="KaiTi" w:cs="KaiTi"/>
          <w:sz w:val="16"/>
          <w:szCs w:val="16"/>
          <w:color w:val="231F20"/>
          <w:spacing w:val="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匡小慧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梁雪梅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,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周玲芳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阴道彩超和腹部彩超在卵巢囊肿蒂扭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转诊断中的应用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海南医学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,2020,31(9):1159-1161.</w:t>
      </w:r>
    </w:p>
    <w:sectPr>
      <w:type w:val="continuous"/>
      <w:pgSz w:w="11906" w:h="16158"/>
      <w:pgMar w:top="1037" w:right="800" w:bottom="698" w:left="407" w:header="657" w:footer="356" w:gutter="0"/>
      <w:cols w:equalWidth="0" w:num="2">
        <w:col w:w="5655" w:space="100"/>
        <w:col w:w="494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160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275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161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5"/>
        <w:position w:val="1"/>
      </w:rPr>
      <w:t>164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2" style="position:absolute;margin-left:20.4pt;margin-top:780.47pt;mso-position-vertical-relative:page;mso-position-horizontal-relative:page;width:475.5pt;height:9.7pt;z-index:251658240;" o:allowincell="f" filled="false" stroked="false" type="#_x0000_t75">
          <v:imagedata o:title="" r:id="rId1"/>
        </v:shape>
      </w:pict>
    </w:r>
    <w:r>
      <w:pict>
        <v:shape id="_x0000_s4" style="position:absolute;margin-left:42.5177pt;margin-top:48.7743pt;mso-position-vertical-relative:page;mso-position-horizontal-relative:page;width:512.75pt;height:0.75pt;z-index:25165926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1"/>
      </w:rPr>
      <w:t>影像研究与</w:t>
    </w:r>
    <w:r>
      <w:rPr>
        <w:rFonts w:ascii="KaiTi" w:hAnsi="KaiTi" w:eastAsia="KaiTi" w:cs="KaiTi"/>
        <w:sz w:val="21"/>
        <w:szCs w:val="21"/>
        <w:color w:val="231F20"/>
        <w:spacing w:val="10"/>
      </w:rPr>
      <w:t>医学应用</w:t>
    </w:r>
    <w:r>
      <w:rPr>
        <w:rFonts w:ascii="KaiTi" w:hAnsi="KaiTi" w:eastAsia="KaiTi" w:cs="KaiTi"/>
        <w:sz w:val="21"/>
        <w:szCs w:val="21"/>
        <w:color w:val="231F20"/>
        <w:spacing w:val="5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2022年9月</w:t>
    </w:r>
    <w:r>
      <w:rPr>
        <w:rFonts w:ascii="KaiTi" w:hAnsi="KaiTi" w:eastAsia="KaiTi" w:cs="KaiTi"/>
        <w:sz w:val="21"/>
        <w:szCs w:val="21"/>
        <w:color w:val="231F20"/>
        <w:spacing w:val="51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第6卷第18期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60"/>
      <w:spacing w:before="48" w:line="224" w:lineRule="auto"/>
      <w:rPr>
        <w:rFonts w:ascii="SimHei" w:hAnsi="SimHei" w:eastAsia="SimHei" w:cs="SimHei"/>
        <w:sz w:val="21"/>
        <w:szCs w:val="21"/>
      </w:rPr>
    </w:pPr>
    <w:r>
      <w:pict>
        <v:shape id="WordPictureWatermark6" style="position:absolute;margin-left:20.4pt;margin-top:780.47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39.683pt;margin-top:48.7743pt;mso-position-vertical-relative:page;mso-position-horizontal-relative:page;width:513.1pt;height:0.75pt;z-index:251661312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6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2022年9月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第6卷第18期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2"/>
        <w:position w:val="-1"/>
      </w:rPr>
      <w:t>医学影像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10" style="position:absolute;margin-left:20.4pt;margin-top:780.47pt;mso-position-vertical-relative:page;mso-position-horizontal-relative:page;width:475.5pt;height:9.7pt;z-index:251663360;" o:allowincell="f" filled="false" stroked="false" type="#_x0000_t75">
          <v:imagedata o:title="" r:id="rId1"/>
        </v:shape>
      </w:pict>
    </w:r>
    <w:r>
      <w:pict>
        <v:shape id="_x0000_s12" style="position:absolute;margin-left:42.5177pt;margin-top:48.7743pt;mso-position-vertical-relative:page;mso-position-horizontal-relative:page;width:512.75pt;height:0.75pt;z-index:25166438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1"/>
      </w:rPr>
      <w:t>影像研究与</w:t>
    </w:r>
    <w:r>
      <w:rPr>
        <w:rFonts w:ascii="KaiTi" w:hAnsi="KaiTi" w:eastAsia="KaiTi" w:cs="KaiTi"/>
        <w:sz w:val="21"/>
        <w:szCs w:val="21"/>
        <w:color w:val="231F20"/>
        <w:spacing w:val="10"/>
      </w:rPr>
      <w:t>医学应用</w:t>
    </w:r>
    <w:r>
      <w:rPr>
        <w:rFonts w:ascii="KaiTi" w:hAnsi="KaiTi" w:eastAsia="KaiTi" w:cs="KaiTi"/>
        <w:sz w:val="21"/>
        <w:szCs w:val="21"/>
        <w:color w:val="231F20"/>
        <w:spacing w:val="5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2022年9月</w:t>
    </w:r>
    <w:r>
      <w:rPr>
        <w:rFonts w:ascii="KaiTi" w:hAnsi="KaiTi" w:eastAsia="KaiTi" w:cs="KaiTi"/>
        <w:sz w:val="21"/>
        <w:szCs w:val="21"/>
        <w:color w:val="231F20"/>
        <w:spacing w:val="51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第6卷第18期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yperlink" Target="https://doi.org/10.1097/MD.0000000000011142" TargetMode="Externa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2023-08-06T19:03:21Z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2025-10-28T21:33:32</vt:filetime>
  </property>
</Properties>
</file>