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1"/>
        <w:spacing w:before="29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rect id="_x0000_s2" style="position:absolute;margin-left:28.346pt;margin-top:36.85pt;mso-position-vertical-relative:page;mso-position-horizontal-relative:page;width:170.1pt;height:722.85pt;z-index:251659264;" o:allowincell="f" fillcolor="#E9EAEB" filled="true" stroked="false"/>
        </w:pict>
      </w:r>
      <w:r>
        <w:pict>
          <v:shape id="_x0000_s4" style="position:absolute;margin-left:30.118pt;margin-top:108.434pt;mso-position-vertical-relative:page;mso-position-horizontal-relative:page;width:154.5pt;height:0.3pt;z-index:251662336;" o:allowincell="f" filled="false" strokecolor="#231F20" strokeweight="0.28pt" coordsize="3090,6" coordorigin="0,0" path="m0,2l3089,2e">
            <v:stroke joinstyle="miter" miterlimit="4"/>
          </v:shape>
        </w:pict>
      </w:r>
      <w:r>
        <w:pict>
          <v:shape id="_x0000_s6" style="position:absolute;margin-left:29.8461pt;margin-top:90.2522pt;mso-position-vertical-relative:page;mso-position-horizontal-relative:page;width:43.3pt;height:18.6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0" w:lineRule="auto"/>
                    <w:jc w:val="right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color w:val="231F20"/>
                      <w:spacing w:val="-27"/>
                    </w:rPr>
                    <w:t>论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color w:val="231F20"/>
                      <w:spacing w:val="-19"/>
                    </w:rPr>
                    <w:t>著</w:t>
                  </w:r>
                </w:p>
              </w:txbxContent>
            </v:textbox>
          </v:shape>
        </w:pict>
      </w:r>
      <w:r>
        <w:pict>
          <v:shape id="_x0000_s8" style="position:absolute;margin-left:27.4264pt;margin-top:173.841pt;mso-position-vertical-relative:page;mso-position-horizontal-relative:page;width:172.1pt;height:372.5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" w:right="20" w:firstLine="19"/>
                    <w:spacing w:before="18" w:line="178" w:lineRule="auto"/>
                    <w:outlineLvl w:val="0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color w:val="231F20"/>
                      <w:spacing w:val="-1"/>
                    </w:rPr>
                    <w:t>MRI诊断卵巢囊肿蒂扭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color w:val="231F20"/>
                      <w:spacing w:val="-2"/>
                    </w:rPr>
                    <w:t>转的影像特征分析</w:t>
                  </w:r>
                </w:p>
                <w:p>
                  <w:pPr>
                    <w:ind w:left="20"/>
                    <w:spacing w:before="226" w:line="217" w:lineRule="auto"/>
                    <w:rPr>
                      <w:rFonts w:ascii="KaiTi" w:hAnsi="KaiTi" w:eastAsia="KaiTi" w:cs="KaiTi"/>
                      <w:sz w:val="12"/>
                      <w:szCs w:val="12"/>
                    </w:rPr>
                  </w:pPr>
                  <w:r>
                    <w:rPr>
                      <w:rFonts w:ascii="KaiTi" w:hAnsi="KaiTi" w:eastAsia="KaiTi" w:cs="KaiTi"/>
                      <w:sz w:val="20"/>
                      <w:szCs w:val="20"/>
                      <w:color w:val="231F20"/>
                      <w:spacing w:val="-1"/>
                    </w:rPr>
                    <w:t>何永娜</w:t>
                  </w:r>
                  <w:r>
                    <w:rPr>
                      <w:rFonts w:ascii="KaiTi" w:hAnsi="KaiTi" w:eastAsia="KaiTi" w:cs="KaiTi"/>
                      <w:sz w:val="12"/>
                      <w:szCs w:val="12"/>
                      <w:color w:val="231F20"/>
                      <w:spacing w:val="-1"/>
                      <w:position w:val="6"/>
                    </w:rPr>
                    <w:t>*</w:t>
                  </w:r>
                </w:p>
                <w:p>
                  <w:pPr>
                    <w:ind w:left="31" w:right="1028" w:hanging="6"/>
                    <w:spacing w:before="48" w:line="24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color w:val="231F20"/>
                    </w:rPr>
                    <w:t>河南省驻马店市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color w:val="231F20"/>
                    </w:rPr>
                    <w:t>中心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color w:val="231F20"/>
                    </w:rPr>
                    <w:t>医院妇科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2"/>
                    </w:rPr>
                    <w:t>(河南 驻马店 463000)</w:t>
                  </w:r>
                </w:p>
                <w:p>
                  <w:pPr>
                    <w:ind w:left="21" w:right="20" w:firstLine="21"/>
                    <w:spacing w:before="226" w:line="206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2"/>
                    </w:rPr>
                    <w:t>【摘要】 目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2"/>
                    </w:rPr>
                    <w:t>的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2"/>
                    </w:rPr>
                    <w:t>探讨MRI诊断卵巢囊肿蒂扭转的价值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4"/>
                    </w:rPr>
                    <w:t>及影像特征分析。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4"/>
                    </w:rPr>
                    <w:t>方法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4"/>
                    </w:rPr>
                    <w:t>回顾性分析2018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3"/>
                    </w:rPr>
                    <w:t>年6月至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6"/>
                    </w:rPr>
                    <w:t>2019年12月间收治40例经手术病理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5"/>
                    </w:rPr>
                    <w:t>分析确诊为卵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1"/>
                    </w:rPr>
                    <w:t>巢囊肿蒂扭转患者的临床资料,所有患者均行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MRI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1"/>
                    </w:rPr>
                    <w:t>检查。以病理分析结果作为“金标准”,计算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MRI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4"/>
                    </w:rPr>
                    <w:t>诊断准确率,并测量患者囊肿直径、囊壁厚度,评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"/>
                    </w:rPr>
                    <w:t>估其诊断价值。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"/>
                    </w:rPr>
                    <w:t>结果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MRI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"/>
                    </w:rPr>
                    <w:t>检囊性部分信号较均匀,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2"/>
                    </w:rPr>
                    <w:t>呈现为T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2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WI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2"/>
                    </w:rPr>
                    <w:t>低信号、T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2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WI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2"/>
                    </w:rPr>
                    <w:t>高信号,实性部分信号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混杂,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8"/>
                    </w:rPr>
                    <w:t>2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WI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混杂等、高信号,且与同侧子宫角相连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6"/>
                    </w:rPr>
                    <w:t>接。30例囊肿边界清晰,10例囊肿与前腹壁存在不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同程度的粘连,13例囊肿可见分割影。增强扫描显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4"/>
                    </w:rPr>
                    <w:t>示囊壁较厚,呈现均匀或非均匀增厚,囊、实性部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6"/>
                    </w:rPr>
                    <w:t>分未见异常强化,并可显示盆腹腔积液情况。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MRI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4"/>
                    </w:rPr>
                    <w:t>检查患者囊肿直径、囊壁厚度与手术病理分析结果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3"/>
                    </w:rPr>
                    <w:t>对比,差异无统计学意义(P&gt;0.05),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MRI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3"/>
                    </w:rPr>
                    <w:t>检查的诊断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5"/>
                    </w:rPr>
                    <w:t>准确率为85.00%,显著低于手术病结果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4"/>
                    </w:rPr>
                    <w:t>(P&lt;0.05)。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结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论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>MRI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8"/>
                    </w:rPr>
                    <w:t>对卵巢囊肿蒂扭转诊断有特异性征像表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4"/>
                    </w:rPr>
                    <w:t>现,可作为超声检查的一种补充检查,为临床诊断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4"/>
                    </w:rPr>
                    <w:t>提高可靠依据。</w:t>
                  </w:r>
                </w:p>
                <w:p>
                  <w:pPr>
                    <w:ind w:left="43" w:right="471"/>
                    <w:spacing w:before="200" w:line="20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3"/>
                    </w:rPr>
                    <w:t>【关键词】卵巢囊肿蒂扭转；MRI；影像特征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4"/>
                    </w:rPr>
                    <w:t>【中图分类号】R711.75；R814.42</w:t>
                  </w:r>
                </w:p>
                <w:p>
                  <w:pPr>
                    <w:ind w:left="43"/>
                    <w:spacing w:line="177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5"/>
                    </w:rPr>
                    <w:t>【文献标识码】A</w:t>
                  </w:r>
                </w:p>
                <w:p>
                  <w:pPr>
                    <w:ind w:left="134"/>
                    <w:spacing w:before="38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color w:val="231F20"/>
                      <w:spacing w:val="-4"/>
                    </w:rPr>
                    <w:t>DOI:10.3969/j.issn.1672-5131.2022.03.044</w:t>
                  </w:r>
                </w:p>
              </w:txbxContent>
            </v:textbox>
          </v:shape>
        </w:pict>
      </w:r>
      <w:r>
        <w:pict>
          <v:shape id="_x0000_s10" style="position:absolute;margin-left:28.3464pt;margin-top:759.402pt;mso-position-vertical-relative:page;mso-position-horizontal-relative:page;width:532.95pt;height:0.6pt;z-index:251663360;" o:allowincell="f" filled="false" strokecolor="#231F20" strokeweight="0.57pt" coordsize="10659,12" coordorigin="0,0" path="m0,5l10658,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-4"/>
        </w:rPr>
        <w:t>中国CT和MRI杂志   2022年03月 第20卷 第03期 总第149期      </w:t>
      </w:r>
    </w:p>
    <w:p>
      <w:pPr>
        <w:spacing w:line="192" w:lineRule="exact"/>
        <w:rPr/>
      </w:pPr>
      <w:r/>
    </w:p>
    <w:p>
      <w:pPr>
        <w:spacing w:line="192" w:lineRule="exact"/>
        <w:sectPr>
          <w:pgSz w:w="11906" w:h="16158"/>
          <w:pgMar w:top="236" w:right="678" w:bottom="0" w:left="351" w:header="0" w:footer="0" w:gutter="0"/>
          <w:cols w:equalWidth="0" w:num="1">
            <w:col w:w="10877" w:space="0"/>
          </w:cols>
        </w:sectPr>
        <w:rPr/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5" w:right="1" w:hanging="34"/>
        <w:spacing w:before="96" w:line="167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Analysis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Imaging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Features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MRI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in the</w:t>
      </w:r>
      <w:r>
        <w:rPr>
          <w:rFonts w:ascii="Microsoft YaHei" w:hAnsi="Microsoft YaHei" w:eastAsia="Microsoft YaHei" w:cs="Microsoft YaHei"/>
          <w:sz w:val="36"/>
          <w:szCs w:val="3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1"/>
        </w:rPr>
        <w:t>Diagnosis of Ovarian Cyst Pe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87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1"/>
        </w:rPr>
        <w:t>dic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1"/>
        </w:rPr>
        <w:t>le Torsi</w:t>
      </w: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2"/>
        </w:rPr>
        <w:t>on</w:t>
      </w:r>
    </w:p>
    <w:p>
      <w:pPr>
        <w:pStyle w:val="BodyText"/>
        <w:ind w:left="832"/>
        <w:spacing w:before="213" w:line="45" w:lineRule="exact"/>
        <w:rPr>
          <w:sz w:val="12"/>
          <w:szCs w:val="12"/>
        </w:rPr>
      </w:pPr>
      <w:r>
        <w:rPr>
          <w:sz w:val="12"/>
          <w:szCs w:val="12"/>
          <w:color w:val="231F20"/>
          <w:position w:val="-5"/>
        </w:rPr>
        <w:t>*</w:t>
      </w:r>
    </w:p>
    <w:p>
      <w:pPr>
        <w:pStyle w:val="BodyText"/>
        <w:ind w:left="15"/>
        <w:spacing w:line="17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7"/>
        </w:rPr>
        <w:t>HE Yong-na</w:t>
      </w:r>
      <w:r>
        <w:rPr>
          <w:sz w:val="19"/>
          <w:szCs w:val="19"/>
          <w:color w:val="231F20"/>
          <w:spacing w:val="26"/>
        </w:rPr>
        <w:t xml:space="preserve"> </w:t>
      </w:r>
      <w:r>
        <w:rPr>
          <w:sz w:val="19"/>
          <w:szCs w:val="19"/>
          <w:color w:val="231F20"/>
          <w:spacing w:val="-7"/>
        </w:rPr>
        <w:t>.</w:t>
      </w:r>
    </w:p>
    <w:p>
      <w:pPr>
        <w:pStyle w:val="BodyText"/>
        <w:spacing w:before="84" w:line="187" w:lineRule="auto"/>
        <w:jc w:val="right"/>
        <w:rPr>
          <w:sz w:val="19"/>
          <w:szCs w:val="19"/>
        </w:rPr>
      </w:pPr>
      <w:r>
        <w:rPr>
          <w:sz w:val="19"/>
          <w:szCs w:val="19"/>
          <w:color w:val="231F20"/>
          <w:spacing w:val="-9"/>
        </w:rPr>
        <w:t>Department of Gynaecology, Zhumadian Center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9"/>
        </w:rPr>
        <w:t>Hospital, Zhumadian</w:t>
      </w:r>
      <w:r>
        <w:rPr>
          <w:sz w:val="19"/>
          <w:szCs w:val="19"/>
          <w:color w:val="231F20"/>
          <w:spacing w:val="-1"/>
        </w:rPr>
        <w:t xml:space="preserve"> </w:t>
      </w:r>
      <w:r>
        <w:rPr>
          <w:sz w:val="19"/>
          <w:szCs w:val="19"/>
          <w:color w:val="231F20"/>
          <w:spacing w:val="-9"/>
        </w:rPr>
        <w:t>463000,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-9"/>
        </w:rPr>
        <w:t>Hena</w:t>
      </w:r>
      <w:r>
        <w:rPr>
          <w:sz w:val="19"/>
          <w:szCs w:val="19"/>
          <w:color w:val="231F20"/>
          <w:spacing w:val="-10"/>
        </w:rPr>
        <w:t>n</w:t>
      </w:r>
      <w:r>
        <w:rPr>
          <w:sz w:val="19"/>
          <w:szCs w:val="19"/>
          <w:color w:val="231F20"/>
          <w:spacing w:val="11"/>
          <w:w w:val="101"/>
        </w:rPr>
        <w:t xml:space="preserve"> </w:t>
      </w:r>
      <w:r>
        <w:rPr>
          <w:sz w:val="19"/>
          <w:szCs w:val="19"/>
          <w:color w:val="231F20"/>
          <w:spacing w:val="-10"/>
        </w:rPr>
        <w:t>Province,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-10"/>
        </w:rPr>
        <w:t>China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spacing w:line="4466" w:lineRule="exact"/>
        <w:rPr/>
      </w:pPr>
      <w:r>
        <w:rPr>
          <w:position w:val="-89"/>
        </w:rPr>
        <w:pict>
          <v:group id="_x0000_s12" style="mso-position-vertical-relative:line;mso-position-horizontal-relative:char;width:351.6pt;height:223.3pt;" filled="false" stroked="false" coordsize="7032,4466" coordorigin="0,0">
            <v:rect id="_x0000_s14" style="position:absolute;left:0;top:173;width:7030;height:4292;" fillcolor="#E9EAEB" filled="true" stroked="false"/>
            <v:shape id="_x0000_s16" style="position:absolute;left:749;top:3778;width:625;height:88;" filled="false" strokecolor="#231F20" strokeweight="0.28pt" coordsize="625,88" coordorigin="0,0" path="m84,26c84,21,83,17,81,13c79,10,76,7,72,5c68,3,63,2,57,2c51,2,45,3,40,5c34,7,29,10,25,14c20,18,17,22,13,27c10,32,8,38,6,44c4,50,2,56,2,61c2,66,3,70,5,74c7,77,10,80,14,82c18,84,23,84,29,84c35,84,41,83,47,81c52,79,57,76,61,73c66,69,70,65,73,59c76,54,79,49,81,43c83,36,84,31,84,26m61,55c59,59,57,62,54,65c51,67,48,69,45,71c41,72,37,73,33,73c29,73,26,72,23,71c21,69,19,67,18,64c17,61,17,58,17,55c18,51,19,47,20,43c21,39,23,35,25,31c27,28,30,25,33,22c35,19,38,17,42,16c45,15,49,14,53,14c57,14,61,15,63,16c66,18,67,20,68,23c69,25,69,28,69,32c68,36,68,39,66,44c65,48,63,52,61,55m164,35c165,30,166,25,167,22c167,18,166,14,165,12c164,9,162,7,159,5c156,3,152,2,147,2c143,2,139,3,134,6c129,8,124,11,118,16l121,6c121,6,121,5,121,5c121,5,121,4,120,4c120,4,119,4,119,4c118,4,117,4,116,4c114,4,113,4,113,4c112,4,111,4,111,4c110,4,110,5,109,5c109,5,109,6,109,6l84,81c84,81,84,82,84,82c84,82,85,82,85,83c86,83,86,83,87,83c88,83,89,83,90,83c92,83,93,83,94,83c95,83,95,83,96,83c97,82,97,82,97,82c98,82,98,81,98,81l115,29c120,24,125,20,129,18c134,15,137,14,141,14c143,14,146,15,147,16c149,17,150,18,151,20c152,22,152,24,152,27c151,29,151,33,149,37l135,81c135,81,135,82,135,82c135,82,135,82,136,83c136,83,137,83,138,83c139,83,140,83,141,83c142,83,144,83,144,83c145,83,146,83,147,83c147,82,148,82,148,82c148,82,149,81,149,81l164,35xm228,67c228,66,228,65,228,65c228,64,228,64,228,63c227,63,227,63,227,63c226,63,225,64,223,65c222,66,220,67,218,68c216,69,213,70,211,71c208,72,205,73,202,73c199,73,196,72,194,71c192,70,190,68,189,65c188,63,188,60,188,56c188,53,189,48,191,44c194,34,198,27,203,22c208,16,214,14,221,14c224,14,227,14,229,15c231,16,232,17,234,18c235,19,236,20,237,21c238,22,238,23,239,23c240,23,241,22,241,21c242,21,243,19,244,17c244,16,244,15,244,14c245,14,245,13,245,13c245,12,245,12,244,11c244,11,244,10,244,10c243,9,242,8,241,7c240,6,239,6,237,5c235,4,233,4,231,3c229,3,227,2,225,2c220,2,215,3,210,5c205,7,201,9,197,12c192,16,188,20,185,25c181,31,179,37,176,44c174,51,173,57,173,61c173,66,173,71,175,74c177,77,179,80,183,82c187,84,191,84,196,84c199,84,202,84,204,84c207,83,209,83,212,82c214,81,216,80,218,79c220,78,222,77,222,76c223,76,224,75,224,75c225,74,225,74,225,74c225,73,226,73,226,72c226,71,227,70,227,69c227,68,228,67,228,67m360,6c360,6,360,5,360,5c360,5,360,4,359,4c359,4,358,4,358,4c357,4,356,3,354,3c353,3,352,4,351,4c350,4,349,4,349,4c348,4,347,5,347,5c347,5,347,6,347,6l330,58c324,63,319,67,315,69c311,71,307,73,304,73c301,73,299,72,297,71c296,70,295,69,294,67c293,65,293,63,293,60c293,57,294,54,296,50l310,6c310,6,310,5,310,5c310,5,309,4,309,4c308,4,308,4,307,4c306,4,305,3,304,3c302,3,301,4,300,4c299,4,299,4,298,4c297,4,297,5,297,5c296,5,296,6,296,6l281,51c279,57,278,61,278,65c278,69,278,72,279,75c281,78,283,80,285,82c288,84,292,84,297,84c301,84,306,83,311,81c316,79,321,76,327,71l324,81c323,81,323,82,323,82c324,82,324,82,324,83c325,83,325,83,326,83c327,83,328,83,329,83c330,83,331,83,332,83c333,83,334,83,334,83c335,82,335,82,335,82c336,82,336,81,336,81l360,6xm412,52c411,50,411,48,409,46c408,45,407,43,405,42c403,41,401,40,399,39c397,38,395,37,393,36c391,35,389,34,388,33c386,32,385,31,385,29c384,28,384,26,385,24c385,22,386,21,387,19c388,18,389,17,391,16c392,15,394,14,396,14c398,13,400,13,402,13c405,13,407,13,409,14c411,14,412,15,413,16c415,17,416,17,416,18c417,18,418,19,418,19c419,19,419,19,419,18c420,18,420,18,420,17c421,17,421,16,421,16c422,15,422,14,422,13c422,12,423,12,423,11c423,10,423,10,423,10c423,9,423,9,423,8c423,8,423,8,422,7c422,7,421,6,420,6c419,5,418,5,417,4c415,4,413,3,412,3c410,3,408,2,406,2c401,2,397,3,393,4c389,5,386,7,383,9c380,11,378,13,376,16c374,19,372,22,371,25c370,28,370,31,370,33c370,35,371,37,372,39c374,41,375,42,377,44c379,45,381,46,383,47c385,48,387,49,389,49c391,50,392,51,394,52c395,54,396,55,397,56c398,58,397,59,397,62c396,64,395,65,394,67c393,68,391,70,390,71c388,72,386,72,384,73c382,73,380,73,377,73c374,73,372,73,370,72c367,72,366,71,364,70c363,69,362,68,361,67c360,67,359,66,358,66c358,66,357,66,357,67c357,67,356,67,356,68c356,68,355,69,355,69c355,70,354,71,354,72c354,74,353,75,353,76c353,77,353,78,354,78c354,79,355,80,356,80c357,81,359,82,360,82c362,83,364,83,366,84c368,84,371,84,374,84c378,84,382,84,386,83c390,82,394,80,397,78c400,76,403,74,405,71c408,68,409,64,411,60c412,57,412,54,412,52m539,26c539,21,539,17,537,13c535,10,532,7,528,5c524,3,519,2,513,2c506,2,500,3,495,5c490,7,485,10,480,14c476,18,472,22,469,27c466,32,463,38,461,44c459,50,458,56,458,61c458,66,459,70,460,74c462,77,465,80,469,82c473,84,478,84,484,84c491,84,497,83,502,81c508,79,512,76,517,73c521,69,525,65,528,59c532,54,534,49,536,43c538,36,539,31,539,26m517,55c514,59,512,62,509,65c507,67,503,69,500,71c497,72,493,73,489,73c484,73,481,72,479,71c476,69,474,67,474,64c473,61,472,58,473,55c473,51,474,47,475,43c477,39,479,35,481,31c483,28,485,25,488,22c491,19,494,17,497,16c501,15,504,14,508,14c513,14,516,15,519,16c521,18,523,20,524,23c524,25,525,28,524,32c524,36,523,39,522,44c520,48,519,52,517,55m619,35c621,30,622,25,622,22c622,18,622,14,621,12c620,9,617,7,615,5c612,3,608,2,603,2c599,2,594,3,589,6c584,8,579,11,573,16l576,6c577,6,577,5,577,5c576,5,576,4,576,4c575,4,575,4,574,4c573,4,572,4,571,4c570,4,569,4,568,4c567,4,567,4,566,4c565,4,565,5,565,5c564,5,564,6,564,6l540,81c540,81,540,82,540,82c540,82,540,82,541,83c541,83,542,83,542,83c543,83,544,83,546,83c547,83,548,83,549,83c550,83,551,83,551,83c552,82,552,82,553,82c553,82,553,81,553,81l570,29c576,24,580,20,585,18c589,15,593,14,596,14c599,14,601,15,603,16c604,17,606,18,606,20c607,22,607,24,607,27c607,29,606,33,605,37l590,81c590,81,590,82,590,82c591,82,591,82,591,83c592,83,592,83,593,83c594,83,595,83,596,83c598,83,599,83,600,83c601,83,602,83,602,83c603,82,603,82,603,82c604,82,604,81,604,81l619,35xe">
              <v:stroke joinstyle="miter" miterlimit="4"/>
            </v:shape>
            <v:shape id="_x0000_s18" style="position:absolute;left:1168;top:1528;width:233;height:88;" filled="false" strokecolor="#231F20" strokeweight="0.28pt" coordsize="233,88" coordorigin="0,0" path="m76,38c78,33,79,28,79,24c79,20,78,16,77,13c75,10,73,7,69,5c66,3,61,2,55,2c50,2,44,3,39,5c34,7,30,10,25,13c21,17,17,21,14,26c10,32,8,37,6,44c3,51,2,56,2,62c2,67,3,71,5,74c7,78,10,80,15,82c19,84,24,84,30,84c33,84,37,84,40,84c43,83,46,83,49,82c52,81,54,81,55,80c57,79,58,79,59,78c59,78,59,78,60,77c60,77,60,77,60,76c61,76,61,75,61,75c61,74,62,74,62,73c62,72,62,71,62,70c63,70,63,69,63,69c63,68,62,68,62,68c62,68,62,68,61,68c61,68,59,68,58,69c57,69,55,70,52,70c50,71,47,72,45,72c42,73,38,73,35,73c30,73,27,73,24,71c21,70,19,68,18,66c17,64,16,61,17,57c17,54,18,50,19,46l68,46c70,46,71,46,72,45c74,44,75,42,76,40l76,38xm22,36c23,33,25,30,27,27c29,25,31,22,33,20c36,18,38,16,41,15c44,14,47,13,51,13c57,13,62,15,64,19c66,23,66,29,63,36l22,36xm134,52c133,50,133,48,131,46c130,44,128,43,127,42c125,41,123,40,121,39c119,38,117,37,115,36c113,35,111,34,109,33c108,32,107,31,106,29c106,28,106,26,107,24c107,22,108,21,109,19c110,18,111,17,112,16c114,15,116,14,118,14c120,13,122,13,124,13c127,13,129,13,131,14c132,14,134,15,135,16c137,17,138,17,138,18c139,18,140,19,140,19c140,19,141,19,141,18c141,18,142,18,142,17c142,17,143,16,143,16c143,15,144,14,144,13c144,12,145,12,145,11c145,10,145,10,145,10c145,9,145,9,145,8c145,8,144,8,144,7c144,7,143,6,142,6c141,5,140,5,138,4c137,4,135,3,133,3c132,2,130,2,128,2c123,2,119,3,115,4c111,5,108,7,105,9c102,11,100,13,98,16c96,19,94,22,93,24c92,28,92,31,92,33c92,35,93,37,94,39c95,41,97,42,99,44c101,45,103,46,105,47c107,48,109,49,111,49c113,50,114,51,116,52c117,53,118,55,119,56c119,58,119,59,119,62c118,64,117,65,116,67c115,68,113,70,111,71c110,71,108,72,106,73c104,73,102,73,99,73c96,73,94,73,91,72c89,72,87,71,86,70c85,69,83,68,82,67c81,67,81,66,80,66c80,66,79,66,79,67c79,67,78,67,78,68c78,68,77,69,77,69c77,70,76,71,76,72c75,74,75,75,75,76c75,77,75,78,76,78c76,79,77,80,78,80c79,81,80,82,82,82c84,83,86,83,88,84c90,84,93,84,95,84c100,84,104,84,108,83c112,82,115,80,119,78c122,76,125,74,127,71c129,68,131,64,133,60c134,57,134,54,134,52m230,6c230,6,230,5,230,5c229,5,229,4,229,4c228,4,228,4,227,4c226,4,225,3,224,3c222,3,221,4,220,4c219,4,219,4,218,4c217,4,217,5,216,5c216,5,216,6,216,6l199,58c194,63,189,67,185,69c180,71,177,73,173,73c170,73,168,72,167,71c165,70,164,69,163,67c162,65,162,63,162,60c163,57,163,54,165,50l179,6c179,6,179,5,179,5c179,5,179,4,178,4c178,4,177,4,176,4c175,4,174,3,173,3c172,3,170,4,170,4c169,4,168,4,167,4c167,4,166,5,166,5c166,5,165,6,165,6l150,51c149,57,148,61,147,65c147,69,147,72,149,75c150,78,152,80,155,82c158,84,161,84,166,84c171,84,175,83,180,81c185,79,190,76,196,71l193,81c193,81,193,82,193,82c193,82,193,82,193,83c194,83,194,83,195,83c196,83,197,83,198,83c199,83,200,83,201,83c202,83,203,83,203,83c204,82,204,82,205,82c205,82,205,81,205,81l230,6xe">
              <v:stroke joinstyle="miter" miterlimit="4"/>
            </v:shape>
            <v:shape id="_x0000_s20" style="position:absolute;left:786;top:528;width:305;height:88;" filled="false" strokecolor="#231F20" strokeweight="0.28pt" coordsize="305,88" coordorigin="0,0" path="m76,38c78,33,79,28,79,24c79,20,78,16,77,13c75,10,73,7,69,5c66,3,61,2,55,2c50,2,44,3,39,5c34,7,30,10,25,13c21,17,17,21,14,26c10,32,8,37,6,44c3,51,2,56,2,62c2,67,3,71,5,74c7,78,10,80,15,82c19,84,24,84,30,84c33,84,37,84,40,84c43,83,46,83,49,82c52,81,54,81,55,80c57,79,58,79,59,78c59,78,59,78,60,77c60,77,60,77,60,76c61,76,61,75,61,75c61,74,62,74,62,73c62,72,62,71,62,70c63,70,63,69,63,69c63,68,62,68,62,68c62,68,62,68,61,68c61,68,59,68,58,69c57,69,55,70,52,70c50,71,47,72,45,72c42,73,38,73,35,73c30,73,27,73,24,71c21,70,19,68,18,66c17,64,16,61,17,57c17,54,18,50,19,46l68,46c70,46,71,46,72,45c74,44,75,42,76,40l76,38xm22,36c23,33,25,30,27,27c29,25,31,22,33,20c36,18,38,16,41,15c44,14,47,13,51,13c57,13,62,15,64,19c66,23,66,29,63,36l22,36xm301,26c301,21,300,17,298,13c296,10,293,7,289,5c285,3,280,2,274,2c268,2,262,3,257,5c251,7,246,10,242,14c237,18,234,22,230,27c227,32,225,38,223,44c220,50,219,56,219,61c219,66,220,70,222,74c224,77,227,80,231,82c235,84,240,84,246,84c252,84,258,83,264,81c269,79,274,76,278,73c283,69,287,65,290,59c293,54,296,49,298,43c300,36,301,31,301,26m278,55c276,59,274,62,271,65c268,67,265,69,262,71c258,72,254,73,250,73c246,73,243,72,240,71c238,69,236,67,235,64c234,61,234,58,234,55c235,51,236,47,237,43c238,39,240,35,242,31c244,28,247,25,249,22c252,19,255,17,259,16c262,14,266,14,270,14c274,14,278,15,280,16c283,18,284,20,285,23c286,25,286,28,286,32c285,36,285,39,283,43c282,48,280,52,278,55e">
              <v:stroke joinstyle="miter" miterlimit="4"/>
            </v:shape>
            <v:shape id="_x0000_s22" style="position:absolute;left:306;top:278;width:308;height:88;" filled="false" strokecolor="#231F20" strokeweight="0.28pt" coordsize="308,88" coordorigin="0,0" path="m57,67c57,66,58,65,58,65c58,64,57,64,57,63c57,63,57,63,56,63c56,63,55,64,53,65c52,66,50,67,48,68c45,69,43,70,40,71c38,72,35,73,32,73c28,73,25,72,23,71c21,70,20,68,19,65c18,63,17,60,17,56c18,53,19,48,20,44c23,34,28,27,33,22c38,16,44,14,50,14c53,14,56,14,58,15c60,16,62,17,63,18c65,19,66,20,66,21c67,22,68,23,69,23c69,23,70,22,71,21c72,21,73,19,73,17c74,16,74,15,74,14c74,14,74,13,74,13c74,12,74,12,74,11c74,11,74,10,73,10c73,9,72,8,71,7c70,6,68,6,67,5c65,4,63,4,61,3c59,3,57,2,54,2c49,2,44,3,40,5c35,6,30,9,26,12c22,16,18,20,15,25c11,31,8,37,6,44c4,51,2,57,2,61c2,66,3,71,5,74c6,77,9,80,13,82c16,84,21,84,26,84c29,84,31,84,34,84c36,83,39,83,41,82c44,81,46,80,48,79c50,78,51,77,52,76c53,76,54,75,54,75c54,74,54,74,55,74c55,73,55,73,56,72c56,71,56,70,57,69c57,68,57,67,57,67m240,5c240,4,240,4,239,4c239,4,238,4,237,4c236,4,235,3,234,3c233,3,231,4,231,4c230,4,229,4,228,4c228,4,227,5,227,5c226,5,226,6,226,6l185,68l184,69l184,68l183,6c183,6,183,5,183,5c183,5,183,4,182,4c182,4,181,4,180,4c179,4,178,3,176,3c175,3,174,4,173,4c172,4,171,4,171,4c170,4,170,4,169,5c169,5,169,5,169,6c169,6,169,6,168,7c168,7,168,7,168,8c168,8,168,9,168,9l171,80c171,81,171,81,171,82c171,82,172,82,172,83c173,83,174,83,175,83c176,83,177,83,179,83c181,83,182,83,183,83c184,83,185,83,186,83c187,83,188,82,188,82c189,81,189,81,189,80l238,9c238,9,238,9,239,8c239,8,239,8,239,7c239,7,239,7,240,7c240,6,240,6,240,6c240,5,240,5,240,5m303,38c304,33,305,28,305,24c306,20,305,16,303,13c302,10,299,7,295,5c292,3,287,2,281,2c276,2,271,3,266,5c261,7,256,10,252,13c247,17,244,21,240,26c237,32,234,37,232,44c230,51,229,56,229,62c229,67,230,71,232,74c234,78,237,80,241,82c245,84,250,84,256,84c260,84,263,84,267,84c270,83,273,83,275,82c278,81,280,81,282,80c284,79,285,79,285,78c285,78,286,78,286,77c286,77,287,77,287,76c287,76,287,75,288,75c288,74,288,74,288,73c289,72,289,71,289,70c289,70,289,69,289,69c289,68,289,68,289,68c288,68,288,68,288,68c287,68,286,68,284,69c283,69,281,70,279,70c277,71,274,72,271,72c268,73,265,73,261,73c257,73,253,73,250,71c248,70,246,68,245,66c243,64,243,61,243,57c243,54,244,50,246,46l295,46c296,46,297,46,299,45c300,44,301,42,302,40l303,38xm249,36c250,33,251,30,253,27c255,25,257,22,260,20c262,18,265,16,268,15c271,14,274,13,277,13c284,13,288,15,290,19c292,23,292,29,290,36l249,36xe">
              <v:stroke joinstyle="miter" miterlimit="4"/>
            </v:shape>
            <v:shape id="_x0000_s24" style="position:absolute;left:-16;top:-20;width:7069;height:44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8" w:lineRule="auto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b/>
                        <w:bCs/>
                        <w:color w:val="231F20"/>
                        <w:spacing w:val="-7"/>
                      </w:rPr>
                      <w:t>ABSTRACT</w:t>
                    </w:r>
                  </w:p>
                  <w:p>
                    <w:pPr>
                      <w:ind w:left="20" w:right="20" w:firstLine="3"/>
                      <w:spacing w:before="75" w:line="269" w:lineRule="auto"/>
                      <w:jc w:val="both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color w:val="231F20"/>
                        <w:spacing w:val="-5"/>
                      </w:rPr>
                      <w:t>Objective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To explore the value 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MRI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diagnosis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ovarian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pedicle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torsion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analysis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imaging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features.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color w:val="231F20"/>
                        <w:spacing w:val="-5"/>
                      </w:rPr>
                      <w:t>Methods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clinical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data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 40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patients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diagnosed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ovarian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pedicle torsion from June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2018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December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2019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were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retrospectively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analyze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d.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All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patients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underwent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MRI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examination.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Using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pathological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analysis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results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gold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standard,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accuracy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rate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MRI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diagnosis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calculated,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diameter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wall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thickness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were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measured,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iagnostic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value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evaluated.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color w:val="231F20"/>
                        <w:spacing w:val="-5"/>
                      </w:rPr>
                      <w:t>Results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cystic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part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MRI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examination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showed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relatively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uniform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signal,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showing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low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signal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color w:val="231F20"/>
                        <w:spacing w:val="-4"/>
                        <w:position w:val="-2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WI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signal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color w:val="231F20"/>
                        <w:spacing w:val="-5"/>
                        <w:position w:val="-2"/>
                      </w:rPr>
                      <w:t>2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WI.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solid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part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showed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mixed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signal,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mixed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equal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signal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z w:val="12"/>
                        <w:szCs w:val="12"/>
                        <w:color w:val="231F20"/>
                        <w:spacing w:val="-3"/>
                        <w:position w:val="-2"/>
                      </w:rPr>
                      <w:t>2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WI,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they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connected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ipsilateral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cornua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uteri.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30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cases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had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clear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3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boundaries,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10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cases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had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different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degrees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adhesion to 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anterior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abdominal wall,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13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cases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had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split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images.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Enhanced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scan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showed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thick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uniform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non-uniform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thickening,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no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abnormal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enhancement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found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cystic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part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solid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part,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cou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ld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show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pelvic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effusion.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There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were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no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statistically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significant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differences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diameter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wall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4"/>
                      </w:rPr>
                      <w:t>thickness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between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MRI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examination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surgical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pathological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analysi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(P&gt;0.05). 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diagnostic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accuracy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rate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MRI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examination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85.00%,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which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was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significantly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lower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than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surgical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pathological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result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(P&lt;0.05).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color w:val="231F20"/>
                        <w:spacing w:val="-5"/>
                      </w:rPr>
                      <w:t>Conclusion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MRI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has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specific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signs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diagnosis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ovarian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cyst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ped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icle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torsion,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used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supplementary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examination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ultrasoun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examination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provide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reliable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basis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6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color w:val="231F20"/>
                        <w:spacing w:val="-5"/>
                      </w:rPr>
                      <w:t>clinical diagnosis.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5"/>
        <w:spacing w:before="41" w:line="186" w:lineRule="auto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color w:val="231F20"/>
          <w:spacing w:val="-4"/>
          <w:w w:val="98"/>
        </w:rPr>
        <w:t>Keywords: Ovarian Cyst</w:t>
      </w:r>
      <w:r>
        <w:rPr>
          <w:sz w:val="17"/>
          <w:szCs w:val="17"/>
          <w:b/>
          <w:bCs/>
          <w:i/>
          <w:iCs/>
          <w:color w:val="231F20"/>
          <w:spacing w:val="9"/>
        </w:rPr>
        <w:t xml:space="preserve"> </w:t>
      </w:r>
      <w:r>
        <w:rPr>
          <w:sz w:val="17"/>
          <w:szCs w:val="17"/>
          <w:b/>
          <w:bCs/>
          <w:i/>
          <w:iCs/>
          <w:color w:val="231F20"/>
          <w:spacing w:val="-4"/>
          <w:w w:val="98"/>
        </w:rPr>
        <w:t>Pedicle</w:t>
      </w:r>
      <w:r>
        <w:rPr>
          <w:sz w:val="17"/>
          <w:szCs w:val="17"/>
          <w:b/>
          <w:bCs/>
          <w:i/>
          <w:iCs/>
          <w:color w:val="231F20"/>
          <w:spacing w:val="-12"/>
        </w:rPr>
        <w:t xml:space="preserve"> </w:t>
      </w:r>
      <w:r>
        <w:rPr>
          <w:sz w:val="17"/>
          <w:szCs w:val="17"/>
          <w:b/>
          <w:bCs/>
          <w:i/>
          <w:iCs/>
          <w:color w:val="231F20"/>
          <w:spacing w:val="-4"/>
          <w:w w:val="98"/>
        </w:rPr>
        <w:t>To</w:t>
      </w:r>
      <w:r>
        <w:rPr>
          <w:sz w:val="17"/>
          <w:szCs w:val="17"/>
          <w:b/>
          <w:bCs/>
          <w:i/>
          <w:iCs/>
          <w:color w:val="231F20"/>
          <w:spacing w:val="-5"/>
          <w:w w:val="98"/>
        </w:rPr>
        <w:t>rsion; MRI;</w:t>
      </w:r>
      <w:r>
        <w:rPr>
          <w:sz w:val="17"/>
          <w:szCs w:val="17"/>
          <w:b/>
          <w:bCs/>
          <w:i/>
          <w:iCs/>
          <w:color w:val="231F20"/>
          <w:spacing w:val="10"/>
          <w:w w:val="101"/>
        </w:rPr>
        <w:t xml:space="preserve"> </w:t>
      </w:r>
      <w:r>
        <w:rPr>
          <w:sz w:val="17"/>
          <w:szCs w:val="17"/>
          <w:b/>
          <w:bCs/>
          <w:i/>
          <w:iCs/>
          <w:color w:val="231F20"/>
          <w:spacing w:val="-5"/>
          <w:w w:val="98"/>
        </w:rPr>
        <w:t>Imaging</w:t>
      </w:r>
      <w:r>
        <w:rPr>
          <w:sz w:val="17"/>
          <w:szCs w:val="17"/>
          <w:b/>
          <w:bCs/>
          <w:i/>
          <w:iCs/>
          <w:color w:val="231F20"/>
          <w:spacing w:val="18"/>
          <w:w w:val="102"/>
        </w:rPr>
        <w:t xml:space="preserve"> </w:t>
      </w:r>
      <w:r>
        <w:rPr>
          <w:sz w:val="17"/>
          <w:szCs w:val="17"/>
          <w:b/>
          <w:bCs/>
          <w:i/>
          <w:iCs/>
          <w:color w:val="231F20"/>
          <w:spacing w:val="-5"/>
          <w:w w:val="98"/>
        </w:rPr>
        <w:t>Features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5" w:firstLine="403"/>
        <w:spacing w:before="87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卵巢囊肿是临床上常见的生殖器肿瘤,多发于20~50岁女性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10"/>
        </w:rPr>
        <w:t>[1]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卵巢囊肿蒂扭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转是常见的妇科急腹症,临床主要表现为下腹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剧痛、伴有恶心、呕吐等症状,患者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突然改变体位会导致囊肿缺血,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严重者会出现坏死及破裂,发生休克而危及生命安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全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10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。对于此类患者尽早进行准确地检查与诊断意义重大,有助于对患者及时实施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有针对性的手术治疗以切除病灶,改善病情,提升治疗效果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4"/>
          <w:position w:val="10"/>
        </w:rPr>
        <w:t>[3]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。目前临床上采用临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床症状及腹部或阴道超声检查以明确诊断,但此类检查方法获取图像时可受到检查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操作技术及肠道气体等因素影响,  当患者的病灶不典型或者患者肠气较多时就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增加确诊难度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4"/>
          <w:position w:val="10"/>
        </w:rPr>
        <w:t>[4]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。另外,卵巢囊肿蒂扭转在症状表现不突出,实验室指标亦缺乏特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异性,临床上误诊为阑尾炎等或漏诊较为常见。既往研究认为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,除了超声外,磁共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振成像(magnetic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resonance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imaging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,  MRI)也是诊断卵巢囊肿蒂扭转重要的辅助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检查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  <w:position w:val="10"/>
        </w:rPr>
        <w:t>[5]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。因此,本研究旨在探讨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诊断卵巢囊肿蒂扭转的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价值及影像特征分析,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8"/>
        </w:rPr>
        <w:t>现报道如下。</w:t>
      </w:r>
    </w:p>
    <w:p>
      <w:pPr>
        <w:ind w:left="18"/>
        <w:spacing w:before="294" w:line="175" w:lineRule="auto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E9EAEB"/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2"/>
        </w:rPr>
        <w:t>1  资料与方法</w:t>
      </w:r>
    </w:p>
    <w:p>
      <w:pPr>
        <w:ind w:left="6" w:right="1" w:firstLine="11"/>
        <w:spacing w:before="55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.1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一般资料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回顾性分析2018年16月至2019年12月间收治40例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经手术病理分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确诊为卵巢囊肿蒂扭转患者的临床资料,本次研究经我院伦理委员会审核通过。40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例患者年龄20岁~60岁、平均年龄(36.87±5.73)岁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；疼痛持续时间1~3d,平均时间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(1.77±1.03)d；体质指数(BMI)24kg/m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8"/>
          <w:position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~27kg/m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10"/>
        </w:rPr>
        <w:t>2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,平均BMI(23.38±2.18)kg/m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  <w:position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所有患者经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诊察后1d内接受手术治疗,并收集所有病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离结果,病理分析证实所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  <w:w w:val="99"/>
        </w:rPr>
        <w:t>有患者均为卵巢囊肿蒂扭转。</w:t>
      </w:r>
    </w:p>
    <w:p>
      <w:pPr>
        <w:ind w:left="7" w:right="1" w:firstLine="394"/>
        <w:spacing w:before="5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纳入标准：因下腹疼痛就诊,多为突发性剧痛或间歇性隐痛者；年龄20~6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0岁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；在盆腔、下腹部检查中扪及包块者；知情并自愿参与本次研究者；各项检查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数均完整保存。排除标准：合并腹腔器官器质性病变或恶性肿瘤者；存在腹腔内出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血情况者；存在精神疾患或意识障碍,无法正常沟通者。</w:t>
      </w:r>
    </w:p>
    <w:p>
      <w:pPr>
        <w:spacing w:line="217" w:lineRule="auto"/>
        <w:sectPr>
          <w:type w:val="continuous"/>
          <w:pgSz w:w="11906" w:h="16158"/>
          <w:pgMar w:top="236" w:right="678" w:bottom="0" w:left="351" w:header="0" w:footer="0" w:gutter="0"/>
          <w:cols w:equalWidth="0" w:num="2">
            <w:col w:w="3744" w:space="100"/>
            <w:col w:w="703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240"/>
        <w:spacing w:line="18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【第一作者】何永娜,女,副主任医师,主要研究方向：妇科,子宫内膜癌。  E-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：635181962@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qq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com</w:t>
      </w:r>
    </w:p>
    <w:p>
      <w:pPr>
        <w:ind w:right="9318" w:firstLine="240"/>
        <w:spacing w:before="26" w:line="158" w:lineRule="auto"/>
        <w:rPr>
          <w:rFonts w:ascii="Arial" w:hAnsi="Arial" w:eastAsia="Arial" w:cs="Arial"/>
          <w:sz w:val="20"/>
          <w:szCs w:val="20"/>
        </w:rPr>
      </w:pPr>
      <w:r>
        <w:pict>
          <v:shape id="_x0000_s26" style="position:absolute;margin-left:2.83415pt;margin-top:8.89441pt;mso-position-vertical-relative:text;mso-position-horizontal-relative:text;width:475.5pt;height:9.7pt;z-index:251658240;" fillcolor="#B2B2B2" filled="true" stroked="false" coordsize="9510,193" coordorigin="0,0" path="m57,190l57,193c46,187,37,182,32,173c22,163,14,153,7,140c2,125,0,112,0,97c0,75,6,55,16,40c26,22,40,10,57,2l57,5c47,10,42,15,36,23c30,32,26,43,24,55c22,67,20,82,20,93c20,110,22,122,24,133c26,143,27,152,30,157c32,163,36,167,40,173c44,180,50,183,57,190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710,90l763,90l763,107l710,107l710,90x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1101,33c1105,23,1111,15,1118,12c1123,5,1131,3,1141,3c1151,3,1161,7,1168,15c1171,20,1173,25,1173,32c1173,43,1168,53,1153,63c1161,67,1168,72,1173,80c1178,85,1180,92,1180,102c1180,113,1175,123,1168,133c1158,143,1143,150,1125,150c1115,150,1110,150,1105,147c1103,145,1101,142,1101,140c1101,137,1101,135,1103,135c1105,133,1108,133,1110,133c1111,133,1111,133,1113,133c1115,133,1118,135,1121,137c1125,137,1130,140,1130,140c1133,142,1135,142,1138,142c1145,142,1151,137,1155,133c1161,127,1163,122,1163,113c1163,107,1161,103,1160,97c1158,93,1158,92,1155,90c1151,85,1148,83,1143,82c1138,80,1133,77,1130,77l1125,77l1125,75c1131,75,1138,73,1141,70c1148,65,1151,62,1153,57c1158,53,1158,47,1158,43c1158,35,1155,30,1151,25c1145,22,1141,17,1133,17c1123,17,1113,23,1105,35l1101,33x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7566,125c7570,125,7572,127,7576,130c7577,132,7577,135,7577,137c7577,142,7577,143,7576,147c7572,150,7570,150,7566,150c7564,150,7560,150,7557,147c7556,143,7554,142,7554,137c7554,135,7556,132,7557,130c7560,127,7564,125,7566,125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693,95l693,110l673,110l673,147l658,147l658,110l600,110l600,97l663,3l673,3l673,95l693,95xm658,95l658,23l610,95l658,95x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9224,125c9227,125,9230,127,9232,130c9234,132,9236,135,9236,137c9236,142,9234,143,9232,147c9230,150,9227,150,9224,150c9220,150,9217,150,9216,147c9214,143,9212,142,9212,137c9212,135,9214,132,9216,130c9217,127,9220,125,9224,125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5876,125c5880,125,5882,127,5884,130c5886,132,5887,135,5887,137c5887,142,5886,143,5884,147c5882,150,5880,150,5876,150c5872,150,5870,150,5867,147c5866,143,5864,142,5864,137c5864,135,5866,132,5867,130c5870,127,5872,125,5876,125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8256,0l8204,150l8196,150l8247,0l8256,0x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8804,125c8807,125,8810,127,8812,130c8814,132,8816,135,8816,137c8816,142,8814,143,8812,147c8810,150,8807,150,8804,150c8800,150,8797,150,8796,147c8794,143,8792,142,8792,137c8792,135,8794,132,8796,130c8797,127,8800,125,8804,125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m8314,0l8264,150l8254,150l8306,0l8314,0x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"/>
        </w:pic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【通讯作者】何永娜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132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·</w:t>
      </w:r>
    </w:p>
    <w:p>
      <w:pPr>
        <w:spacing w:line="158" w:lineRule="auto"/>
        <w:sectPr>
          <w:type w:val="continuous"/>
          <w:pgSz w:w="11906" w:h="16158"/>
          <w:pgMar w:top="236" w:right="678" w:bottom="0" w:left="351" w:header="0" w:footer="0" w:gutter="0"/>
          <w:cols w:equalWidth="0" w:num="1">
            <w:col w:w="10877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376" w:lineRule="auto"/>
        <w:rPr>
          <w:rFonts w:ascii="Arial"/>
          <w:sz w:val="21"/>
        </w:rPr>
      </w:pPr>
      <w:r/>
    </w:p>
    <w:p>
      <w:pPr>
        <w:ind w:left="290"/>
        <w:spacing w:before="90" w:line="175" w:lineRule="auto"/>
        <w:outlineLvl w:val="1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-15"/>
        </w:rPr>
        <w:t>1.2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-15"/>
        </w:rPr>
        <w:t>方法</w:t>
      </w:r>
    </w:p>
    <w:p>
      <w:pPr>
        <w:ind w:left="275" w:right="132" w:firstLine="13"/>
        <w:spacing w:before="47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1.2.1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MRI检查方法  所有患者均采用Magnetom Avanto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1.5T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超导型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扫描仪(西门子公司生产)进行检查,使用体部相控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阵表面线圈。 扫描范围是从耻骨联合下缘往上,覆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盖全部病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灶,平扫：取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序列,轴位、冠状位、矢状位,体线圈T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440ms,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TE 12ms)、T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WI(TR 4000ms,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TE 99ms),层厚/层间距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>4~6mm/4~7mm,采集2~4次信号；增强扫描：将0.1~0.2mL/kg钆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喷酸葡胺注射于肘静脉,扫描参数同平扫T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(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TR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380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0ms,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TE 55ms),层厚5mm,  FOV 380mm×380mm。所有结果经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由PACS系统传输至诊断工作站。</w:t>
      </w:r>
    </w:p>
    <w:p>
      <w:pPr>
        <w:ind w:left="281" w:right="133" w:firstLine="7"/>
        <w:spacing w:before="54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1.2.2 评估方法  由3名具有5年以上高资质腹部经验的临床医师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组成小组,共同进行阅片,对于讨论存疑的内容可回顾分析得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出结果。</w:t>
      </w:r>
    </w:p>
    <w:p>
      <w:pPr>
        <w:ind w:left="287" w:right="133" w:firstLine="2"/>
        <w:spacing w:before="51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1.3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观察指标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观察并统计病灶形态、大小、位置、囊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壁与囊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内信号,蒂扭转情况,增强扫描强化特征,病灶与附近组织器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官的关系,以手术病理学分析为“金标准”对其进行评定。</w:t>
      </w:r>
    </w:p>
    <w:p>
      <w:pPr>
        <w:ind w:left="290"/>
        <w:spacing w:before="48" w:line="17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1.4 统计学方法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采用SPSS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18.0统计学软件分析数据,计数资</w:t>
      </w:r>
    </w:p>
    <w:p>
      <w:pPr>
        <w:ind w:left="4055"/>
        <w:spacing w:before="21" w:line="19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position w:val="-7"/>
        </w:rPr>
        <w:t>-</w:t>
      </w:r>
    </w:p>
    <w:p>
      <w:pPr>
        <w:ind w:left="277" w:right="133" w:firstLine="1"/>
        <w:spacing w:before="2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料用百分率表示,采用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检验,计量资料用(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χ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±s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)表示,采用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t检验；检验水准为α=0.05,  P&lt;α时为差异有统计学意义。</w:t>
      </w:r>
    </w:p>
    <w:p>
      <w:pPr>
        <w:ind w:left="280"/>
        <w:spacing w:before="298" w:line="233" w:lineRule="exact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E9EAEB"/>
          <w:rFonts w:ascii="Microsoft YaHei" w:hAnsi="Microsoft YaHei" w:eastAsia="Microsoft YaHei" w:cs="Microsoft YaHei"/>
          <w:sz w:val="21"/>
          <w:szCs w:val="21"/>
          <w:color w:val="231F20"/>
          <w:spacing w:val="-8"/>
          <w:position w:val="1"/>
        </w:rPr>
        <w:t>2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color w:val="231F20"/>
          <w:spacing w:val="4"/>
          <w:position w:val="1"/>
        </w:rPr>
        <w:t xml:space="preserve">  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color w:val="231F20"/>
          <w:spacing w:val="-8"/>
          <w:position w:val="1"/>
        </w:rPr>
        <w:t>结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color w:val="231F20"/>
          <w:spacing w:val="1"/>
          <w:position w:val="1"/>
        </w:rPr>
        <w:t xml:space="preserve">   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color w:val="231F20"/>
          <w:spacing w:val="-8"/>
          <w:position w:val="1"/>
        </w:rPr>
        <w:t>果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5"/>
        <w:spacing w:line="184" w:lineRule="auto"/>
        <w:tabs>
          <w:tab w:val="left" w:pos="845"/>
        </w:tabs>
        <w:rPr>
          <w:sz w:val="16"/>
          <w:szCs w:val="16"/>
        </w:rPr>
      </w:pPr>
      <w:r>
        <w:rPr>
          <w:sz w:val="16"/>
          <w:szCs w:val="16"/>
          <w:u w:val="single" w:color="auto"/>
          <w:color w:val="231F20"/>
        </w:rPr>
        <w:tab/>
      </w:r>
      <w:r>
        <w:rPr>
          <w:sz w:val="16"/>
          <w:szCs w:val="16"/>
          <w:u w:val="single" w:color="auto"/>
          <w:color w:val="231F20"/>
          <w:spacing w:val="-8"/>
        </w:rPr>
        <w:t>CHINESE JOURNAL OF CT AND</w:t>
      </w:r>
      <w:r>
        <w:rPr>
          <w:sz w:val="16"/>
          <w:szCs w:val="16"/>
          <w:u w:val="single" w:color="auto"/>
          <w:color w:val="231F20"/>
          <w:spacing w:val="8"/>
        </w:rPr>
        <w:t xml:space="preserve"> </w:t>
      </w:r>
      <w:r>
        <w:rPr>
          <w:sz w:val="16"/>
          <w:szCs w:val="16"/>
          <w:u w:val="single" w:color="auto"/>
          <w:color w:val="231F20"/>
          <w:spacing w:val="-8"/>
        </w:rPr>
        <w:t>MRI</w:t>
      </w:r>
      <w:r>
        <w:rPr>
          <w:sz w:val="16"/>
          <w:szCs w:val="16"/>
          <w:u w:val="single" w:color="auto"/>
          <w:color w:val="231F20"/>
          <w:spacing w:val="-9"/>
        </w:rPr>
        <w:t>,</w:t>
      </w:r>
      <w:r>
        <w:rPr>
          <w:sz w:val="16"/>
          <w:szCs w:val="16"/>
          <w:u w:val="single" w:color="auto"/>
          <w:color w:val="231F20"/>
          <w:spacing w:val="8"/>
        </w:rPr>
        <w:t xml:space="preserve"> </w:t>
      </w:r>
      <w:r>
        <w:rPr>
          <w:sz w:val="16"/>
          <w:szCs w:val="16"/>
          <w:u w:val="single" w:color="auto"/>
          <w:color w:val="231F20"/>
          <w:spacing w:val="-9"/>
        </w:rPr>
        <w:t>MAR.</w:t>
      </w:r>
      <w:r>
        <w:rPr>
          <w:sz w:val="16"/>
          <w:szCs w:val="16"/>
          <w:u w:val="single" w:color="auto"/>
          <w:color w:val="231F20"/>
          <w:spacing w:val="4"/>
        </w:rPr>
        <w:t xml:space="preserve"> </w:t>
      </w:r>
      <w:r>
        <w:rPr>
          <w:sz w:val="16"/>
          <w:szCs w:val="16"/>
          <w:u w:val="single" w:color="auto"/>
          <w:color w:val="231F20"/>
          <w:spacing w:val="-9"/>
        </w:rPr>
        <w:t>2022, Vol.20,</w:t>
      </w:r>
      <w:r>
        <w:rPr>
          <w:sz w:val="16"/>
          <w:szCs w:val="16"/>
          <w:u w:val="single" w:color="auto"/>
          <w:color w:val="231F20"/>
          <w:spacing w:val="8"/>
        </w:rPr>
        <w:t xml:space="preserve"> </w:t>
      </w:r>
      <w:r>
        <w:rPr>
          <w:sz w:val="16"/>
          <w:szCs w:val="16"/>
          <w:u w:val="single" w:color="auto"/>
          <w:color w:val="231F20"/>
          <w:spacing w:val="-9"/>
        </w:rPr>
        <w:t>No.03 Total</w:t>
      </w:r>
      <w:r>
        <w:rPr>
          <w:sz w:val="16"/>
          <w:szCs w:val="16"/>
          <w:u w:val="single" w:color="auto"/>
          <w:color w:val="231F20"/>
          <w:spacing w:val="9"/>
        </w:rPr>
        <w:t xml:space="preserve"> </w:t>
      </w:r>
      <w:r>
        <w:rPr>
          <w:sz w:val="16"/>
          <w:szCs w:val="16"/>
          <w:u w:val="single" w:color="auto"/>
          <w:color w:val="231F20"/>
          <w:spacing w:val="-9"/>
        </w:rPr>
        <w:t>No.149</w:t>
      </w:r>
    </w:p>
    <w:p>
      <w:pPr>
        <w:ind w:right="78" w:firstLine="1"/>
        <w:spacing w:before="318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2.1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手术病理结果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所有患者均为卵巢肿瘤伴蒂扭转且为良性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肿瘤,是囊性或以囊性为主的囊实性肿块。蒂扭转位置：左侧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15例,右侧25例；扭转角度180~1080°(0.5圈~3.5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圈),平均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扭转角度(632.56±174.18)°,肿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块直径3.12~9.93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,平均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肿瘤直径(5.14±1.92)cm；存在输卵管、囊壁出血性坏死的患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者有23例,这部分患者输卵管内可发现凝血块,存在输卵管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间质、囊壁不同程度充血水肿的患者有9例,存在前腹壁与囊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肿粘连的患者有8例,2例囊内出血；病理分型：9例浆液性囊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腺瘤,  6例黏液性囊腺瘤,  4例黄体囊肿,  14例单纯性卵巢囊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肿,5例“巧克力”囊肿,2例成熟性囊性畸胎瘤。</w:t>
      </w:r>
    </w:p>
    <w:p>
      <w:pPr>
        <w:ind w:right="78" w:firstLine="1"/>
        <w:spacing w:before="53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2.2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MRI检查结果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MRI平扫检查结果显示左侧12例,右侧23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例,为盆腹腔内囊实性肿块,肿块直径为2.76~10.21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,平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均肿瘤直径(5.26±2.17)cm,囊壁厚度为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3.03~11.23mm,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壁厚度(6.57±2.32)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,呈均匀或非均匀增加,较厚的囊壁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密度上升。囊性信号呈均匀表现,呈现为T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低信号、T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高信号,实性信号则呈混杂表现,  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混杂等、高信号(图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1A),且与同侧子宫角相连接。30例囊肿边界清晰(图1B),10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例囊肿与前腹壁存在不同程度的粘连,13例囊肿可见分割影。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增强扫描显示囊壁较厚,囊、实性部分未见异常强化(图1C)。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并可显示盆腹腔积液情况,其中7例子宫直肠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陷窝积液,5例肠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间隙积液。</w:t>
      </w:r>
    </w:p>
    <w:p>
      <w:pPr>
        <w:spacing w:line="208" w:lineRule="auto"/>
        <w:sectPr>
          <w:headerReference w:type="default" r:id="rId1"/>
          <w:pgSz w:w="11906" w:h="16158"/>
          <w:pgMar w:top="273" w:right="486" w:bottom="0" w:left="407" w:header="0" w:footer="0" w:gutter="0"/>
          <w:cols w:equalWidth="0" w:num="2">
            <w:col w:w="5622" w:space="100"/>
            <w:col w:w="529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656593</wp:posOffset>
            </wp:positionH>
            <wp:positionV relativeFrom="paragraph">
              <wp:posOffset>62591</wp:posOffset>
            </wp:positionV>
            <wp:extent cx="1903930" cy="151281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3930" cy="151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2591823</wp:posOffset>
            </wp:positionH>
            <wp:positionV relativeFrom="paragraph">
              <wp:posOffset>62591</wp:posOffset>
            </wp:positionV>
            <wp:extent cx="1903930" cy="151281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3930" cy="151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4542727</wp:posOffset>
            </wp:positionH>
            <wp:positionV relativeFrom="paragraph">
              <wp:posOffset>65020</wp:posOffset>
            </wp:positionV>
            <wp:extent cx="1930182" cy="151282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0182" cy="151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9903"/>
        <w:spacing w:line="264" w:lineRule="exact"/>
        <w:rPr/>
      </w:pPr>
      <w:r>
        <w:pict>
          <v:group id="_x0000_s28" style="position:absolute;margin-left:189.037pt;margin-top:0.747999pt;mso-position-vertical-relative:text;mso-position-horizontal-relative:text;width:11.9pt;height:11.8pt;z-index:251670528;" filled="false" stroked="false" coordsize="237,236" coordorigin="0,0">
            <v:shape id="_x0000_s30" style="position:absolute;left:0;top:0;width:237;height:236;" filled="false" stroked="false" type="#_x0000_t75">
              <v:imagedata o:title="" r:id="rId5"/>
            </v:shape>
            <v:shape id="_x0000_s32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"/>
                      <w:spacing w:before="90" w:line="16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7"/>
                      </w:rPr>
                      <w:t>1A</w:t>
                    </w:r>
                  </w:p>
                </w:txbxContent>
              </v:textbox>
            </v:shape>
          </v:group>
        </w:pict>
      </w:r>
      <w:r>
        <w:pict>
          <v:group id="_x0000_s34" style="position:absolute;margin-left:341.418pt;margin-top:0.747999pt;mso-position-vertical-relative:text;mso-position-horizontal-relative:text;width:11.9pt;height:11.8pt;z-index:251668480;" filled="false" stroked="false" coordsize="237,236" coordorigin="0,0">
            <v:shape id="_x0000_s36" style="position:absolute;left:0;top:0;width:237;height:236;" filled="false" stroked="false" type="#_x0000_t75">
              <v:imagedata o:title="" r:id="rId6"/>
            </v:shape>
            <v:shape id="_x0000_s38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2"/>
                      <w:spacing w:before="90" w:line="16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3"/>
                      </w:rPr>
                      <w:t>1B</w:t>
                    </w:r>
                  </w:p>
                </w:txbxContent>
              </v:textbox>
            </v:shape>
          </v:group>
        </w:pict>
      </w:r>
      <w:r>
        <w:pict>
          <v:shape id="_x0000_s40" style="position:absolute;margin-left:189.037pt;margin-top:0.747999pt;mso-position-vertical-relative:text;mso-position-horizontal-relative:text;width:13.3pt;height:13.2pt;z-index:251671552;" filled="false" strokecolor="#FFFFFF" strokeweight="1.42pt" coordsize="266,263" coordorigin="0,0" path="m132,249c198,249,251,196,251,131c251,66,198,14,132,14c67,14,14,66,14,131c14,196,67,249,132,249e">
            <v:stroke joinstyle="miter" miterlimit="4"/>
          </v:shape>
        </w:pict>
      </w:r>
      <w:r>
        <w:pict>
          <v:shape id="_x0000_s42" style="position:absolute;margin-left:341.418pt;margin-top:0.747999pt;mso-position-vertical-relative:text;mso-position-horizontal-relative:text;width:13.3pt;height:13.2pt;z-index:251669504;" filled="false" strokecolor="#FFFFFF" strokeweight="1.42pt" coordsize="266,263" coordorigin="0,0" path="m132,249c198,249,251,196,251,131c251,66,198,14,132,14c67,14,14,66,14,131c14,196,67,249,132,249e">
            <v:stroke joinstyle="miter" miterlimit="4"/>
          </v:shape>
        </w:pict>
      </w:r>
      <w:r>
        <w:rPr>
          <w:position w:val="-5"/>
        </w:rPr>
        <w:pict>
          <v:group id="_x0000_s44" style="mso-position-vertical-relative:line;mso-position-horizontal-relative:char;width:13.3pt;height:13.2pt;" filled="false" stroked="false" coordsize="266,263" coordorigin="0,0">
            <v:shape id="_x0000_s46" style="position:absolute;left:0;top:0;width:266;height:263;" filled="false" strokecolor="#FFFFFF" strokeweight="1.42pt" coordsize="266,263" coordorigin="0,0" path="m132,249c198,249,251,196,251,131c251,66,198,14,132,14c67,14,14,66,14,131c14,196,67,249,132,249e">
              <v:stroke joinstyle="miter" miterlimit="4"/>
            </v:shape>
            <v:shape id="_x0000_s48" style="position:absolute;left:-20;top:-20;width:306;height:3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8"/>
                      <w:spacing w:before="103" w:line="17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5"/>
                      </w:rPr>
                      <w:t>1C</w:t>
                    </w:r>
                  </w:p>
                </w:txbxContent>
              </v:textbox>
            </v:shape>
          </v:group>
        </w:pict>
      </w:r>
    </w:p>
    <w:p>
      <w:pPr>
        <w:ind w:left="1042" w:right="842" w:firstLine="14"/>
        <w:spacing w:before="92" w:line="221" w:lineRule="auto"/>
        <w:jc w:val="both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图1</w:t>
      </w:r>
      <w:r>
        <w:rPr>
          <w:rFonts w:ascii="FangSong" w:hAnsi="FangSong" w:eastAsia="FangSong" w:cs="FangSong"/>
          <w:sz w:val="15"/>
          <w:szCs w:val="15"/>
          <w:color w:val="231F20"/>
          <w:spacing w:val="61"/>
        </w:rPr>
        <w:t xml:space="preserve"> 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卵巢囊肿蒂扭转</w:t>
      </w:r>
      <w:r>
        <w:rPr>
          <w:rFonts w:ascii="FangSong" w:hAnsi="FangSong" w:eastAsia="FangSong" w:cs="FangSong"/>
          <w:sz w:val="15"/>
          <w:szCs w:val="15"/>
          <w:color w:val="231F20"/>
        </w:rPr>
        <w:t>MRI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影像。图1A：</w:t>
      </w:r>
      <w:r>
        <w:rPr>
          <w:rFonts w:ascii="FangSong" w:hAnsi="FangSong" w:eastAsia="FangSong" w:cs="FangSong"/>
          <w:sz w:val="15"/>
          <w:szCs w:val="15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15"/>
          <w:szCs w:val="15"/>
          <w:color w:val="231F20"/>
        </w:rPr>
        <w:t>MRI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扫描显示囊性部分信号较均匀，呈现为T</w:t>
      </w:r>
      <w:r>
        <w:rPr>
          <w:rFonts w:ascii="FangSong" w:hAnsi="FangSong" w:eastAsia="FangSong" w:cs="FangSong"/>
          <w:sz w:val="8"/>
          <w:szCs w:val="8"/>
          <w:color w:val="231F20"/>
          <w:spacing w:val="1"/>
          <w:position w:val="-1"/>
        </w:rPr>
        <w:t>1</w:t>
      </w:r>
      <w:r>
        <w:rPr>
          <w:rFonts w:ascii="FangSong" w:hAnsi="FangSong" w:eastAsia="FangSong" w:cs="FangSong"/>
          <w:sz w:val="15"/>
          <w:szCs w:val="15"/>
          <w:color w:val="231F20"/>
        </w:rPr>
        <w:t>WI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低信号、T</w:t>
      </w:r>
      <w:r>
        <w:rPr>
          <w:rFonts w:ascii="FangSong" w:hAnsi="FangSong" w:eastAsia="FangSong" w:cs="FangSong"/>
          <w:sz w:val="8"/>
          <w:szCs w:val="8"/>
          <w:color w:val="231F20"/>
          <w:spacing w:val="1"/>
          <w:position w:val="-1"/>
        </w:rPr>
        <w:t>2</w:t>
      </w:r>
      <w:r>
        <w:rPr>
          <w:rFonts w:ascii="FangSong" w:hAnsi="FangSong" w:eastAsia="FangSong" w:cs="FangSong"/>
          <w:sz w:val="15"/>
          <w:szCs w:val="15"/>
          <w:color w:val="231F20"/>
        </w:rPr>
        <w:t>WI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高信号，实性部分信号混杂，</w:t>
      </w:r>
      <w:r>
        <w:rPr>
          <w:rFonts w:ascii="FangSong" w:hAnsi="FangSong" w:eastAsia="FangSong" w:cs="FangSong"/>
          <w:sz w:val="15"/>
          <w:szCs w:val="15"/>
          <w:color w:val="231F20"/>
          <w:spacing w:val="-20"/>
        </w:rPr>
        <w:t xml:space="preserve"> 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T</w:t>
      </w:r>
      <w:r>
        <w:rPr>
          <w:rFonts w:ascii="FangSong" w:hAnsi="FangSong" w:eastAsia="FangSong" w:cs="FangSong"/>
          <w:sz w:val="8"/>
          <w:szCs w:val="8"/>
          <w:color w:val="231F20"/>
          <w:spacing w:val="1"/>
          <w:position w:val="-1"/>
        </w:rPr>
        <w:t>2</w:t>
      </w:r>
      <w:r>
        <w:rPr>
          <w:rFonts w:ascii="FangSong" w:hAnsi="FangSong" w:eastAsia="FangSong" w:cs="FangSong"/>
          <w:sz w:val="15"/>
          <w:szCs w:val="15"/>
          <w:color w:val="231F20"/>
        </w:rPr>
        <w:t>WI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混杂</w:t>
      </w:r>
      <w:r>
        <w:rPr>
          <w:rFonts w:ascii="FangSong" w:hAnsi="FangSong" w:eastAsia="FangSong" w:cs="FangSong"/>
          <w:sz w:val="15"/>
          <w:szCs w:val="15"/>
          <w:color w:val="231F20"/>
        </w:rPr>
        <w:t xml:space="preserve"> 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等、高信号，内见条片状影像；图1B：</w:t>
      </w:r>
      <w:r>
        <w:rPr>
          <w:rFonts w:ascii="FangSong" w:hAnsi="FangSong" w:eastAsia="FangSong" w:cs="FangSong"/>
          <w:sz w:val="15"/>
          <w:szCs w:val="15"/>
          <w:color w:val="231F20"/>
        </w:rPr>
        <w:t>MRI</w:t>
      </w:r>
      <w:r>
        <w:rPr>
          <w:rFonts w:ascii="FangSong" w:hAnsi="FangSong" w:eastAsia="FangSong" w:cs="FangSong"/>
          <w:sz w:val="15"/>
          <w:szCs w:val="15"/>
          <w:color w:val="231F20"/>
          <w:spacing w:val="1"/>
        </w:rPr>
        <w:t>冠状位显示囊肿显示清楚，边界清晰成，</w:t>
      </w:r>
      <w:r>
        <w:rPr>
          <w:rFonts w:ascii="FangSong" w:hAnsi="FangSong" w:eastAsia="FangSong" w:cs="FangSong"/>
          <w:sz w:val="15"/>
          <w:szCs w:val="15"/>
          <w:color w:val="231F20"/>
        </w:rPr>
        <w:t>呈明显扭转状；图1C：</w:t>
      </w:r>
      <w:r>
        <w:rPr>
          <w:rFonts w:ascii="FangSong" w:hAnsi="FangSong" w:eastAsia="FangSong" w:cs="FangSong"/>
          <w:sz w:val="15"/>
          <w:szCs w:val="15"/>
          <w:color w:val="231F20"/>
        </w:rPr>
        <w:t xml:space="preserve"> </w:t>
      </w:r>
      <w:r>
        <w:rPr>
          <w:rFonts w:ascii="FangSong" w:hAnsi="FangSong" w:eastAsia="FangSong" w:cs="FangSong"/>
          <w:sz w:val="15"/>
          <w:szCs w:val="15"/>
          <w:color w:val="231F20"/>
        </w:rPr>
        <w:t>MRI增强扫描显示囊壁较厚，实</w:t>
      </w:r>
      <w:r>
        <w:rPr>
          <w:rFonts w:ascii="FangSong" w:hAnsi="FangSong" w:eastAsia="FangSong" w:cs="FangSong"/>
          <w:sz w:val="15"/>
          <w:szCs w:val="15"/>
          <w:color w:val="231F20"/>
        </w:rPr>
        <w:t xml:space="preserve"> </w:t>
      </w:r>
      <w:r>
        <w:rPr>
          <w:rFonts w:ascii="FangSong" w:hAnsi="FangSong" w:eastAsia="FangSong" w:cs="FangSong"/>
          <w:sz w:val="15"/>
          <w:szCs w:val="15"/>
          <w:color w:val="231F20"/>
          <w:spacing w:val="-4"/>
        </w:rPr>
        <w:t>性部分未见明显强化。</w:t>
      </w:r>
    </w:p>
    <w:p>
      <w:pPr>
        <w:spacing w:before="160"/>
        <w:rPr/>
      </w:pPr>
      <w:r/>
    </w:p>
    <w:p>
      <w:pPr>
        <w:sectPr>
          <w:type w:val="continuous"/>
          <w:pgSz w:w="11906" w:h="16158"/>
          <w:pgMar w:top="273" w:right="486" w:bottom="0" w:left="407" w:header="0" w:footer="0" w:gutter="0"/>
          <w:cols w:equalWidth="0" w:num="1">
            <w:col w:w="11011" w:space="0"/>
          </w:cols>
        </w:sectPr>
        <w:rPr/>
      </w:pPr>
    </w:p>
    <w:p>
      <w:pPr>
        <w:ind w:left="279" w:right="130" w:firstLine="1"/>
        <w:spacing w:before="39" w:line="21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2.3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两种方法检查结果对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比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以手术病理分析结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果为“金标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准”对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检查结果进行评估,结果显示,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检查患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者囊肿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直径、囊壁厚度与手术病理分析结果对比,差异无统计学意义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(P&gt;0.05),  MRI检查的诊断准确率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为85.00%,显著低于手术病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结果,差异具有统计学意义(P&lt;0.05),见表1。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1865"/>
        <w:spacing w:before="73" w:line="168" w:lineRule="auto"/>
        <w:outlineLvl w:val="2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31F20"/>
          <w:spacing w:val="-5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31F20"/>
          <w:spacing w:val="-5"/>
        </w:rPr>
        <w:t>1  两种方法检查结果对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color w:val="231F20"/>
          <w:spacing w:val="-5"/>
        </w:rPr>
        <w:t>比</w:t>
      </w:r>
    </w:p>
    <w:tbl>
      <w:tblPr>
        <w:tblStyle w:val="TableNormal"/>
        <w:tblW w:w="5115" w:type="dxa"/>
        <w:tblInd w:w="3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01"/>
        <w:gridCol w:w="1390"/>
        <w:gridCol w:w="1360"/>
        <w:gridCol w:w="1064"/>
      </w:tblGrid>
      <w:tr>
        <w:trPr>
          <w:trHeight w:val="295" w:hRule="atLeast"/>
        </w:trPr>
        <w:tc>
          <w:tcPr>
            <w:tcW w:w="13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73" w:line="176" w:lineRule="auto"/>
              <w:rPr/>
            </w:pPr>
            <w:r>
              <w:rPr>
                <w:color w:val="231F20"/>
                <w:spacing w:val="-2"/>
                <w:w w:val="97"/>
              </w:rPr>
              <w:t>检查方法</w:t>
            </w:r>
          </w:p>
        </w:tc>
        <w:tc>
          <w:tcPr>
            <w:tcW w:w="13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7"/>
              <w:spacing w:before="74" w:line="184" w:lineRule="auto"/>
              <w:rPr/>
            </w:pPr>
            <w:r>
              <w:rPr>
                <w:color w:val="231F20"/>
                <w:spacing w:val="-6"/>
              </w:rPr>
              <w:t>囊肿直径(cm)</w:t>
            </w:r>
          </w:p>
        </w:tc>
        <w:tc>
          <w:tcPr>
            <w:tcW w:w="13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5"/>
              <w:spacing w:before="74" w:line="184" w:lineRule="auto"/>
              <w:rPr/>
            </w:pPr>
            <w:r>
              <w:rPr>
                <w:color w:val="231F20"/>
                <w:spacing w:val="-7"/>
              </w:rPr>
              <w:t>囊壁厚度(mm)</w:t>
            </w:r>
          </w:p>
        </w:tc>
        <w:tc>
          <w:tcPr>
            <w:tcW w:w="10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right="12"/>
              <w:spacing w:before="73" w:line="185" w:lineRule="auto"/>
              <w:jc w:val="right"/>
              <w:rPr/>
            </w:pPr>
            <w:r>
              <w:rPr>
                <w:color w:val="231F20"/>
                <w:spacing w:val="-5"/>
              </w:rPr>
              <w:t>准确率[n(%)]</w:t>
            </w:r>
          </w:p>
        </w:tc>
      </w:tr>
      <w:tr>
        <w:trPr>
          <w:trHeight w:val="313" w:hRule="atLeast"/>
        </w:trPr>
        <w:tc>
          <w:tcPr>
            <w:tcW w:w="13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"/>
              <w:spacing w:before="81" w:line="186" w:lineRule="auto"/>
              <w:rPr/>
            </w:pPr>
            <w:r>
              <w:rPr>
                <w:color w:val="231F20"/>
                <w:spacing w:val="-9"/>
              </w:rPr>
              <w:t>手术病理(n=40)</w:t>
            </w:r>
          </w:p>
        </w:tc>
        <w:tc>
          <w:tcPr>
            <w:tcW w:w="13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1"/>
              <w:spacing w:before="86" w:line="178" w:lineRule="auto"/>
              <w:rPr/>
            </w:pPr>
            <w:r>
              <w:rPr>
                <w:color w:val="231F20"/>
                <w:spacing w:val="-1"/>
              </w:rPr>
              <w:t>5.14±1.92</w:t>
            </w:r>
          </w:p>
        </w:tc>
        <w:tc>
          <w:tcPr>
            <w:tcW w:w="13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0"/>
              <w:spacing w:before="86" w:line="178" w:lineRule="auto"/>
              <w:rPr/>
            </w:pPr>
            <w:r>
              <w:rPr>
                <w:color w:val="231F20"/>
                <w:spacing w:val="-2"/>
              </w:rPr>
              <w:t>6.29±2.24</w:t>
            </w:r>
          </w:p>
        </w:tc>
        <w:tc>
          <w:tcPr>
            <w:tcW w:w="10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1"/>
              <w:spacing w:before="84" w:line="183" w:lineRule="auto"/>
              <w:rPr/>
            </w:pPr>
            <w:r>
              <w:rPr>
                <w:color w:val="231F20"/>
                <w:spacing w:val="-7"/>
              </w:rPr>
              <w:t>40(100)</w:t>
            </w:r>
          </w:p>
        </w:tc>
      </w:tr>
      <w:tr>
        <w:trPr>
          <w:trHeight w:val="303" w:hRule="atLeast"/>
        </w:trPr>
        <w:tc>
          <w:tcPr>
            <w:tcW w:w="1301" w:type="dxa"/>
            <w:vAlign w:val="top"/>
          </w:tcPr>
          <w:p>
            <w:pPr>
              <w:pStyle w:val="TableText"/>
              <w:ind w:left="15"/>
              <w:spacing w:before="73" w:line="187" w:lineRule="auto"/>
              <w:rPr/>
            </w:pPr>
            <w:r>
              <w:rPr>
                <w:color w:val="231F20"/>
                <w:spacing w:val="-12"/>
              </w:rPr>
              <w:t>MRI检查(n=40)</w:t>
            </w:r>
          </w:p>
        </w:tc>
        <w:tc>
          <w:tcPr>
            <w:tcW w:w="1390" w:type="dxa"/>
            <w:vAlign w:val="top"/>
          </w:tcPr>
          <w:p>
            <w:pPr>
              <w:pStyle w:val="TableText"/>
              <w:ind w:left="321"/>
              <w:spacing w:before="79" w:line="178" w:lineRule="auto"/>
              <w:rPr/>
            </w:pPr>
            <w:r>
              <w:rPr>
                <w:color w:val="231F20"/>
                <w:spacing w:val="-1"/>
              </w:rPr>
              <w:t>5.26±2.17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340"/>
              <w:spacing w:before="79" w:line="178" w:lineRule="auto"/>
              <w:rPr/>
            </w:pPr>
            <w:r>
              <w:rPr>
                <w:color w:val="231F20"/>
                <w:spacing w:val="-2"/>
              </w:rPr>
              <w:t>6.57±2.32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73"/>
              <w:spacing w:before="77" w:line="183" w:lineRule="auto"/>
              <w:rPr/>
            </w:pPr>
            <w:r>
              <w:rPr>
                <w:color w:val="231F20"/>
                <w:spacing w:val="-6"/>
              </w:rPr>
              <w:t>34(85.00)</w:t>
            </w:r>
          </w:p>
        </w:tc>
      </w:tr>
      <w:tr>
        <w:trPr>
          <w:trHeight w:val="311" w:hRule="atLeast"/>
        </w:trPr>
        <w:tc>
          <w:tcPr>
            <w:tcW w:w="1301" w:type="dxa"/>
            <w:vAlign w:val="top"/>
          </w:tcPr>
          <w:p>
            <w:pPr>
              <w:pStyle w:val="TableText"/>
              <w:ind w:left="4"/>
              <w:spacing w:before="71" w:line="195" w:lineRule="auto"/>
              <w:rPr>
                <w:sz w:val="10"/>
                <w:szCs w:val="10"/>
              </w:rPr>
            </w:pPr>
            <w:r>
              <w:rPr>
                <w:color w:val="231F20"/>
                <w:spacing w:val="-20"/>
              </w:rPr>
              <w:t>t/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0"/>
              </w:rPr>
              <w:t>χ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2</w:t>
            </w:r>
          </w:p>
        </w:tc>
        <w:tc>
          <w:tcPr>
            <w:tcW w:w="1390" w:type="dxa"/>
            <w:vAlign w:val="top"/>
          </w:tcPr>
          <w:p>
            <w:pPr>
              <w:pStyle w:val="TableText"/>
              <w:ind w:left="319"/>
              <w:spacing w:before="91" w:line="170" w:lineRule="auto"/>
              <w:rPr/>
            </w:pPr>
            <w:r>
              <w:rPr>
                <w:color w:val="231F20"/>
                <w:spacing w:val="-7"/>
              </w:rPr>
              <w:t>0.262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333"/>
              <w:spacing w:before="91" w:line="170" w:lineRule="auto"/>
              <w:rPr/>
            </w:pPr>
            <w:r>
              <w:rPr>
                <w:color w:val="231F20"/>
                <w:spacing w:val="-7"/>
              </w:rPr>
              <w:t>0.553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66"/>
              <w:spacing w:before="91" w:line="170" w:lineRule="auto"/>
              <w:rPr/>
            </w:pPr>
            <w:r>
              <w:rPr>
                <w:color w:val="231F20"/>
                <w:spacing w:val="-5"/>
              </w:rPr>
              <w:t>4.50</w:t>
            </w:r>
          </w:p>
        </w:tc>
      </w:tr>
      <w:tr>
        <w:trPr>
          <w:trHeight w:val="287" w:hRule="atLeast"/>
        </w:trPr>
        <w:tc>
          <w:tcPr>
            <w:tcW w:w="13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"/>
              <w:spacing w:before="89" w:line="164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13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9"/>
              <w:spacing w:before="87" w:line="166" w:lineRule="auto"/>
              <w:rPr/>
            </w:pPr>
            <w:r>
              <w:rPr>
                <w:color w:val="231F20"/>
                <w:spacing w:val="-7"/>
              </w:rPr>
              <w:t>0.794</w:t>
            </w:r>
          </w:p>
        </w:tc>
        <w:tc>
          <w:tcPr>
            <w:tcW w:w="13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3"/>
              <w:spacing w:before="87" w:line="166" w:lineRule="auto"/>
              <w:rPr/>
            </w:pPr>
            <w:r>
              <w:rPr>
                <w:color w:val="231F20"/>
                <w:spacing w:val="-7"/>
              </w:rPr>
              <w:t>0.582</w:t>
            </w:r>
          </w:p>
        </w:tc>
        <w:tc>
          <w:tcPr>
            <w:tcW w:w="10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71"/>
              <w:spacing w:before="87" w:line="166" w:lineRule="auto"/>
              <w:rPr/>
            </w:pPr>
            <w:r>
              <w:rPr>
                <w:color w:val="231F20"/>
                <w:spacing w:val="-7"/>
              </w:rPr>
              <w:t>0.034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06" w:line="173" w:lineRule="auto"/>
        <w:outlineLvl w:val="0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E9EAEB"/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-10"/>
        </w:rPr>
        <w:t>3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4"/>
        </w:rPr>
        <w:t xml:space="preserve">  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-10"/>
        </w:rPr>
        <w:t>讨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1"/>
        </w:rPr>
        <w:t xml:space="preserve">   </w:t>
      </w:r>
      <w:r>
        <w:rPr>
          <w:shd w:val="clear" w:fill="E9EAEB"/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-10"/>
        </w:rPr>
        <w:t>论</w:t>
      </w:r>
    </w:p>
    <w:p>
      <w:pPr>
        <w:ind w:right="82" w:firstLine="394"/>
        <w:spacing w:before="50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卵巢囊肿蒂扭转属于临床妇科急腹症中的常见类型,育龄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期(20~39岁)女性占整体发病率的7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0.6%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  <w:position w:val="10"/>
        </w:rPr>
        <w:t>[6]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。其扭转蒂组成部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分包括输卵管、卵巢固有韧带、骨盆漏斗等,其中韧带内富含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血管组织,可参与保证子宫底部、卵巢的血液供应,故对这类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患者行早诊断、早治疗有助于保留患者输卵管以及卵巢功能,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对术后并发症有一定预防作用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10"/>
        </w:rPr>
        <w:t>[7]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。此病患者典型症状是突然下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腹剧痛或持续性隐痛,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一般同时存在恶心、呕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吐,严重者会发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生休克,大多数是由肠系膜受到牵拉以及组织坏死刺激腹膜引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起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10"/>
        </w:rPr>
        <w:t>[1]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。对患者进行妇科检查可扪及肿块,肿块张力较大,腹肌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紧,压痛显著,尤其以瘤蒂部最明显。卵巢囊肿蒂扭转好发于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囊肿蒂较长、活动度大,且重心偏于一侧的中等大小囊肿,囊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肿蒂扭转可由患者体位突然改变,腹压发生急剧变化,妊娠期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或产褥期患者囊肿位置随着子宫位置升降而改变等引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起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6"/>
          <w:position w:val="10"/>
        </w:rPr>
        <w:t>[2]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。目</w:t>
      </w:r>
    </w:p>
    <w:p>
      <w:pPr>
        <w:spacing w:line="211" w:lineRule="auto"/>
        <w:sectPr>
          <w:type w:val="continuous"/>
          <w:pgSz w:w="11906" w:h="16158"/>
          <w:pgMar w:top="273" w:right="486" w:bottom="0" w:left="407" w:header="0" w:footer="0" w:gutter="0"/>
          <w:cols w:equalWidth="0" w:num="2">
            <w:col w:w="5621" w:space="100"/>
            <w:col w:w="529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125" w:line="141" w:lineRule="exact"/>
        <w:jc w:val="right"/>
        <w:rPr>
          <w:rFonts w:ascii="Arial" w:hAnsi="Arial" w:eastAsia="Arial" w:cs="Arial"/>
          <w:sz w:val="18"/>
          <w:szCs w:val="18"/>
        </w:rPr>
      </w:pPr>
      <w:r>
        <w:pict>
          <v:shape id="_x0000_s50" style="position:absolute;margin-left:-1pt;margin-top:3.6286pt;mso-position-vertical-relative:text;mso-position-horizontal-relative:text;width:477.5pt;height:11.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>(c)1994-2023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china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Academic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Journal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Electronic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pubolishing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House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Al</w:t>
                  </w:r>
                  <w:r>
                    <w:rPr>
                      <w:sz w:val="19"/>
                      <w:szCs w:val="19"/>
                    </w:rPr>
                    <w:drawing>
                      <wp:inline distT="0" distB="0" distL="0" distR="0">
                        <wp:extent cx="36829" cy="93979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829" cy="939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rights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reserved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http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>://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www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-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cnki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  <w:spacing w:val="8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2B2B2"/>
                    </w:rPr>
                    <w:t>net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color w:val="231F20"/>
          <w:spacing w:val="-9"/>
          <w:position w:val="-2"/>
        </w:rPr>
        <w:t>·</w:t>
      </w:r>
      <w:r>
        <w:rPr>
          <w:rFonts w:ascii="Arial" w:hAnsi="Arial" w:eastAsia="Arial" w:cs="Arial"/>
          <w:sz w:val="18"/>
          <w:szCs w:val="18"/>
          <w:color w:val="231F20"/>
          <w:spacing w:val="-9"/>
          <w:position w:val="-2"/>
        </w:rPr>
        <w:t>133</w:t>
      </w:r>
    </w:p>
    <w:p>
      <w:pPr>
        <w:spacing w:line="141" w:lineRule="exact"/>
        <w:sectPr>
          <w:type w:val="continuous"/>
          <w:pgSz w:w="11906" w:h="16158"/>
          <w:pgMar w:top="273" w:right="486" w:bottom="0" w:left="407" w:header="0" w:footer="0" w:gutter="0"/>
          <w:cols w:equalWidth="0" w:num="1">
            <w:col w:w="1101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left="220" w:right="133" w:firstLine="5"/>
        <w:spacing w:before="301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54" style="position:absolute;margin-left:11.1351pt;margin-top:0.202375pt;mso-position-vertical-relative:text;mso-position-horizontal-relative:text;width:219.35pt;height:0.75pt;z-index:251672576;" filled="false" strokecolor="#231F20" strokeweight="0.71pt" coordsize="4387,15" coordorigin="0,0" path="m0,7l4386,7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前,临床上根据蒂扭转的严重程度分为不完全蒂扭转(扭转度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小于360°)和完全扭转(扭转度大于360°),完全蒂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扭转后使正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常的动脉血液循环受阻,进而造成出血性坏死或梗死,因而完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全扭转患者一经确诊就应及时采取手术方式进行治疗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5"/>
          <w:position w:val="10"/>
        </w:rPr>
        <w:t>[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6"/>
          <w:position w:val="10"/>
        </w:rPr>
        <w:t>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。本研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究中,手术中发现蒂扭转的最大角度为1080°,所有患者中有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57.50%患者存在不同程度囊壁以及输卵管出血性坏死。增强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扫描显示囊壁较厚,实性部分未见异常强化。</w:t>
      </w:r>
    </w:p>
    <w:p>
      <w:pPr>
        <w:ind w:left="220" w:right="132" w:firstLine="412"/>
        <w:spacing w:before="22" w:line="21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目前,临床对该病的诊断多依赖超声检查技术,但超声检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查受患者肠气以及操作者熟练程度的影响较大,其特征性影像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显示率较低,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使得诊断准确率较低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4"/>
          <w:position w:val="10"/>
        </w:rPr>
        <w:t>[9]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。同时由于此病患者在生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化指标水平、症状表现方面特异性不足,临床上发生误诊、漏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诊的情况较多,因而行超声检查以外的MRI或CT扫描检查的患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者逐渐增加。MRI扫描检查可获得横断面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、矢状面、冠状面以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及各斜面的体层图像,同时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对软组织有良好的分辨率,能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提供较多的卵巢囊肿及其周围组织信息,可对囊肿内部构成、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成分以及囊壁情况进行准确显示,识别囊壁厚度以及周围组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织,并可识别是否合并出血、感染等征象,因而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卵巢囊肿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蒂扭转诊断中可表现出良好效能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position w:val="10"/>
        </w:rPr>
        <w:t>[6]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。一般卵巢囊肿壁较薄,扫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描影像显示不佳,但其发生蒂扭转后因卵巢静脉血液循环障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碍,囊壁发生肿胀、淤血而增厚,且尤以囊肿蒂部近端表现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明显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10"/>
        </w:rPr>
        <w:t>[10]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。囊肿通常可出现一系列典型表现,如弧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形、新月形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增厚以及偏心性增厚。有研究显示,囊肿蒂扭转存在多种常见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征象,如局限性增厚大于10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、均匀性囊壁增厚大于3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等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10"/>
        </w:rPr>
        <w:t>[11]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。本研究中MRI确诊的患者均为盆腔囊实性肿块,囊性信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号表现较为均匀,呈现为T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8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低信号、T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高信号,实性部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分则较为混杂,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T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WI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混杂等、高信号,且与同侧子宫角相连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接,实性部分为非规则条片状或团块状影像,增强扫描显示囊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壁较厚,其中囊壁不均匀增厚患者远多余均匀增厚患者,囊、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实性部分未见异常强化。同时,本研究以手术病理分析结果为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标准对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扫描结果进行评估,结果显示,两种检查方法得到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的囊肿直径、囊壁厚度对比差异无统计学意义,而诊断准确率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显著低于对照组,差异无统计学意义,提示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检查对卵巢囊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8"/>
        </w:rPr>
        <w:t>肿蒂扭转患者的诊断有待进一步提升。</w:t>
      </w:r>
    </w:p>
    <w:p>
      <w:pPr>
        <w:ind w:left="222" w:right="134" w:firstLine="402"/>
        <w:spacing w:before="1" w:line="17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MRI检查无法作为诊断卵巢囊肿蒂扭转的首要选择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,但其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检查所获得的信息仍可为该病明确诊断提供重要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参考。通过对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"/>
        <w:spacing w:before="301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本研究患者资料进行分析,结果表明,  MRI发现盆腔囊实性肿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块,增强扫描实性部分未产生明显强化；囊壁较厚,呈现均匀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或不均匀增厚；囊肿边界光滑、清晰；盆腔积液等征象时,同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时结合患者的临床症状,可考虑为卵巢囊肿蒂扭转。</w:t>
      </w:r>
    </w:p>
    <w:p>
      <w:pPr>
        <w:ind w:firstLine="451"/>
        <w:spacing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综上所述,虽然MRI虽然MRI无法作为卵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巢囊肿蒂扭转诊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断的首选方段,而其可清晰显示囊肿扭转蒂部,以利于全面、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直观观察病变状况,将MRI显示的病变影像学特征结合患者的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症状进行诊断,有助于提高其诊断准确率。故MRI可作为辅助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检查方法,为临床诊疗提高可靠依据。</w:t>
      </w:r>
    </w:p>
    <w:p>
      <w:pPr>
        <w:ind w:left="2"/>
        <w:spacing w:before="273" w:line="17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hd w:val="clear" w:fill="E9EAEB"/>
          <w:rFonts w:ascii="Microsoft YaHei" w:hAnsi="Microsoft YaHei" w:eastAsia="Microsoft YaHei" w:cs="Microsoft YaHei"/>
          <w:sz w:val="21"/>
          <w:szCs w:val="21"/>
          <w:b/>
          <w:bCs/>
          <w:color w:val="231F20"/>
          <w:spacing w:val="8"/>
        </w:rPr>
        <w:t>参考文献</w:t>
      </w:r>
    </w:p>
    <w:p>
      <w:pPr>
        <w:ind w:left="288" w:hanging="251"/>
        <w:spacing w:before="50" w:line="243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-4"/>
        </w:rPr>
        <w:t>[1]罗家芳,曾夷,李艳梅,等.综合护理干预对腹腔镜</w:t>
      </w:r>
      <w:r>
        <w:rPr>
          <w:rFonts w:ascii="FangSong" w:hAnsi="FangSong" w:eastAsia="FangSong" w:cs="FangSong"/>
          <w:sz w:val="18"/>
          <w:szCs w:val="18"/>
          <w:color w:val="231F20"/>
          <w:spacing w:val="-5"/>
        </w:rPr>
        <w:t>手术治疗卵巢囊</w:t>
      </w:r>
      <w:r>
        <w:rPr>
          <w:rFonts w:ascii="FangSong" w:hAnsi="FangSong" w:eastAsia="FangSong" w:cs="FangSong"/>
          <w:sz w:val="18"/>
          <w:szCs w:val="18"/>
          <w:color w:val="231F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4"/>
        </w:rPr>
        <w:t>肿患者的效果研究[J].实用医技杂志,2016,23(11):1257-1258.</w:t>
      </w:r>
    </w:p>
    <w:p>
      <w:pPr>
        <w:ind w:left="293" w:right="3" w:hanging="256"/>
        <w:spacing w:before="48" w:line="242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[2]张万莉王开碧.卵巢囊肿蒂扭转经阴道与经腹超声诊断的比较研</w:t>
      </w:r>
      <w:r>
        <w:rPr>
          <w:rFonts w:ascii="FangSong" w:hAnsi="FangSong" w:eastAsia="FangSong" w:cs="FangSong"/>
          <w:sz w:val="18"/>
          <w:szCs w:val="18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究[J].齐齐哈尔医学院学报,2018,39(14):1642-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1643.</w:t>
      </w:r>
    </w:p>
    <w:p>
      <w:pPr>
        <w:ind w:left="297" w:right="1" w:hanging="260"/>
        <w:spacing w:before="46" w:line="242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[3]黄笑英.经阴道超声及经腹部超声联合应用z对卵巢囊肿蒂扭转</w:t>
      </w:r>
      <w:r>
        <w:rPr>
          <w:rFonts w:ascii="FangSong" w:hAnsi="FangSong" w:eastAsia="FangSong" w:cs="FangSong"/>
          <w:sz w:val="18"/>
          <w:szCs w:val="18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的诊断价值[J].江西医药,2017,52(6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):565-566.</w:t>
      </w:r>
    </w:p>
    <w:p>
      <w:pPr>
        <w:ind w:left="303" w:right="3" w:hanging="266"/>
        <w:spacing w:before="48" w:line="243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[4]朱大林,冯帆.女性附件区肿块蒂扭转的MRI表现及诊断价值[J].</w:t>
      </w:r>
      <w:r>
        <w:rPr>
          <w:rFonts w:ascii="FangSong" w:hAnsi="FangSong" w:eastAsia="FangSong" w:cs="FangSong"/>
          <w:sz w:val="18"/>
          <w:szCs w:val="18"/>
          <w:color w:val="231F20"/>
          <w:spacing w:val="17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中国CT和MRI杂志,2018,16(5):128-131.</w:t>
      </w:r>
    </w:p>
    <w:p>
      <w:pPr>
        <w:ind w:left="297" w:right="4" w:hanging="260"/>
        <w:spacing w:before="48" w:line="242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[5]乔丽,何立红,卢菁菁,等.彩色多普勒超声诊断卵巢囊肿蒂扭转</w:t>
      </w:r>
      <w:r>
        <w:rPr>
          <w:rFonts w:ascii="FangSong" w:hAnsi="FangSong" w:eastAsia="FangSong" w:cs="FangSong"/>
          <w:sz w:val="18"/>
          <w:szCs w:val="18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的应用价值[J].中国实用医药,2015,13(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16):90-91.</w:t>
      </w:r>
    </w:p>
    <w:p>
      <w:pPr>
        <w:ind w:left="282" w:right="3" w:hanging="245"/>
        <w:spacing w:before="46" w:line="243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[6]吴强,刘彦红,朱小蓝,等.超声和MRI对卵巢囊肿蒂扭转的诊断价</w:t>
      </w:r>
      <w:r>
        <w:rPr>
          <w:rFonts w:ascii="FangSong" w:hAnsi="FangSong" w:eastAsia="FangSong" w:cs="FangSong"/>
          <w:sz w:val="18"/>
          <w:szCs w:val="18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值[J].山西中医学院学报,2019,20(4):287-289.</w:t>
      </w:r>
    </w:p>
    <w:p>
      <w:pPr>
        <w:ind w:left="282" w:right="3" w:hanging="245"/>
        <w:spacing w:before="47" w:line="242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[7]陈平.螺旋CT联合多平面重建技术在卵巢囊肿蒂扭转的临床诊断</w:t>
      </w:r>
      <w:r>
        <w:rPr>
          <w:rFonts w:ascii="FangSong" w:hAnsi="FangSong" w:eastAsia="FangSong" w:cs="FangSong"/>
          <w:sz w:val="18"/>
          <w:szCs w:val="18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价值[J].世界最新医学信息文摘,2019,19(40):176-178.</w:t>
      </w:r>
    </w:p>
    <w:p>
      <w:pPr>
        <w:ind w:left="276" w:hanging="239"/>
        <w:spacing w:before="48" w:line="246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7"/>
        </w:rPr>
        <w:t>[8]</w:t>
      </w:r>
      <w:r>
        <w:rPr>
          <w:rFonts w:ascii="FangSong" w:hAnsi="FangSong" w:eastAsia="FangSong" w:cs="FangSong"/>
          <w:sz w:val="18"/>
          <w:szCs w:val="18"/>
          <w:color w:val="231F20"/>
        </w:rPr>
        <w:t>Kawai</w:t>
      </w:r>
      <w:r>
        <w:rPr>
          <w:rFonts w:ascii="FangSong" w:hAnsi="FangSong" w:eastAsia="FangSong" w:cs="FangSong"/>
          <w:sz w:val="18"/>
          <w:szCs w:val="18"/>
          <w:color w:val="231F20"/>
          <w:spacing w:val="52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N</w:t>
      </w:r>
      <w:r>
        <w:rPr>
          <w:rFonts w:ascii="FangSong" w:hAnsi="FangSong" w:eastAsia="FangSong" w:cs="FangSong"/>
          <w:sz w:val="18"/>
          <w:szCs w:val="18"/>
          <w:color w:val="231F20"/>
          <w:spacing w:val="7"/>
        </w:rPr>
        <w:t>,</w:t>
      </w:r>
      <w:r>
        <w:rPr>
          <w:rFonts w:ascii="FangSong" w:hAnsi="FangSong" w:eastAsia="FangSong" w:cs="FangSong"/>
          <w:sz w:val="18"/>
          <w:szCs w:val="18"/>
          <w:color w:val="231F20"/>
        </w:rPr>
        <w:t>Kato</w:t>
      </w:r>
      <w:r>
        <w:rPr>
          <w:rFonts w:ascii="FangSong" w:hAnsi="FangSong" w:eastAsia="FangSong" w:cs="FangSong"/>
          <w:sz w:val="18"/>
          <w:szCs w:val="18"/>
          <w:color w:val="231F20"/>
          <w:spacing w:val="47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H</w:t>
      </w:r>
      <w:r>
        <w:rPr>
          <w:rFonts w:ascii="FangSong" w:hAnsi="FangSong" w:eastAsia="FangSong" w:cs="FangSong"/>
          <w:sz w:val="18"/>
          <w:szCs w:val="18"/>
          <w:color w:val="231F20"/>
          <w:spacing w:val="7"/>
        </w:rPr>
        <w:t>,</w:t>
      </w:r>
      <w:r>
        <w:rPr>
          <w:rFonts w:ascii="FangSong" w:hAnsi="FangSong" w:eastAsia="FangSong" w:cs="FangSong"/>
          <w:sz w:val="18"/>
          <w:szCs w:val="18"/>
          <w:color w:val="231F20"/>
        </w:rPr>
        <w:t>Kanematsu</w:t>
      </w:r>
      <w:r>
        <w:rPr>
          <w:rFonts w:ascii="FangSong" w:hAnsi="FangSong" w:eastAsia="FangSong" w:cs="FangSong"/>
          <w:sz w:val="18"/>
          <w:szCs w:val="18"/>
          <w:color w:val="231F20"/>
          <w:spacing w:val="39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M</w:t>
      </w:r>
      <w:r>
        <w:rPr>
          <w:rFonts w:ascii="FangSong" w:hAnsi="FangSong" w:eastAsia="FangSong" w:cs="FangSong"/>
          <w:sz w:val="18"/>
          <w:szCs w:val="18"/>
          <w:color w:val="231F20"/>
          <w:spacing w:val="7"/>
        </w:rPr>
        <w:t>,</w:t>
      </w:r>
      <w:r>
        <w:rPr>
          <w:rFonts w:ascii="FangSong" w:hAnsi="FangSong" w:eastAsia="FangSong" w:cs="FangSong"/>
          <w:sz w:val="18"/>
          <w:szCs w:val="18"/>
          <w:color w:val="231F20"/>
        </w:rPr>
        <w:t>et</w:t>
      </w:r>
      <w:r>
        <w:rPr>
          <w:rFonts w:ascii="FangSong" w:hAnsi="FangSong" w:eastAsia="FangSong" w:cs="FangSong"/>
          <w:sz w:val="18"/>
          <w:szCs w:val="18"/>
          <w:color w:val="231F20"/>
          <w:spacing w:val="48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al</w:t>
      </w:r>
      <w:r>
        <w:rPr>
          <w:rFonts w:ascii="FangSong" w:hAnsi="FangSong" w:eastAsia="FangSong" w:cs="FangSong"/>
          <w:sz w:val="18"/>
          <w:szCs w:val="18"/>
          <w:color w:val="231F20"/>
          <w:spacing w:val="7"/>
        </w:rPr>
        <w:t>.</w:t>
      </w:r>
      <w:r>
        <w:rPr>
          <w:rFonts w:ascii="FangSong" w:hAnsi="FangSong" w:eastAsia="FangSong" w:cs="FangSong"/>
          <w:sz w:val="18"/>
          <w:szCs w:val="18"/>
          <w:color w:val="231F20"/>
        </w:rPr>
        <w:t>Usefulness</w:t>
      </w:r>
      <w:r>
        <w:rPr>
          <w:rFonts w:ascii="FangSong" w:hAnsi="FangSong" w:eastAsia="FangSong" w:cs="FangSong"/>
          <w:sz w:val="18"/>
          <w:szCs w:val="18"/>
          <w:color w:val="231F20"/>
          <w:spacing w:val="48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of</w:t>
      </w:r>
      <w:r>
        <w:rPr>
          <w:rFonts w:ascii="FangSong" w:hAnsi="FangSong" w:eastAsia="FangSong" w:cs="FangSong"/>
          <w:sz w:val="18"/>
          <w:szCs w:val="18"/>
          <w:color w:val="231F20"/>
          <w:spacing w:val="45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T</w:t>
      </w:r>
      <w:r>
        <w:rPr>
          <w:rFonts w:ascii="FangSong" w:hAnsi="FangSong" w:eastAsia="FangSong" w:cs="FangSong"/>
          <w:sz w:val="10"/>
          <w:szCs w:val="10"/>
          <w:color w:val="231F20"/>
          <w:spacing w:val="7"/>
          <w:position w:val="-3"/>
        </w:rPr>
        <w:t>2</w:t>
      </w:r>
      <w:r>
        <w:rPr>
          <w:rFonts w:ascii="FangSong" w:hAnsi="FangSong" w:eastAsia="FangSong" w:cs="FangSong"/>
          <w:sz w:val="18"/>
          <w:szCs w:val="18"/>
          <w:color w:val="231F20"/>
          <w:spacing w:val="7"/>
        </w:rPr>
        <w:t>*-</w:t>
      </w:r>
      <w:r>
        <w:rPr>
          <w:rFonts w:ascii="FangSong" w:hAnsi="FangSong" w:eastAsia="FangSong" w:cs="FangSong"/>
          <w:sz w:val="18"/>
          <w:szCs w:val="18"/>
          <w:color w:val="231F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weighted</w:t>
      </w:r>
      <w:r>
        <w:rPr>
          <w:rFonts w:ascii="FangSong" w:hAnsi="FangSong" w:eastAsia="FangSong" w:cs="FangSong"/>
          <w:sz w:val="18"/>
          <w:szCs w:val="18"/>
          <w:color w:val="231F20"/>
          <w:spacing w:val="32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MRI</w:t>
      </w:r>
      <w:r>
        <w:rPr>
          <w:rFonts w:ascii="FangSong" w:hAnsi="FangSong" w:eastAsia="FangSong" w:cs="FangSong"/>
          <w:sz w:val="18"/>
          <w:szCs w:val="18"/>
          <w:color w:val="231F20"/>
          <w:spacing w:val="57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in</w:t>
      </w:r>
      <w:r>
        <w:rPr>
          <w:rFonts w:ascii="FangSong" w:hAnsi="FangSong" w:eastAsia="FangSong" w:cs="FangSong"/>
          <w:sz w:val="18"/>
          <w:szCs w:val="18"/>
          <w:color w:val="231F20"/>
          <w:spacing w:val="53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the</w:t>
      </w:r>
      <w:r>
        <w:rPr>
          <w:rFonts w:ascii="FangSong" w:hAnsi="FangSong" w:eastAsia="FangSong" w:cs="FangSong"/>
          <w:sz w:val="18"/>
          <w:szCs w:val="18"/>
          <w:color w:val="231F20"/>
          <w:spacing w:val="4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detecti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on</w:t>
      </w:r>
      <w:r>
        <w:rPr>
          <w:rFonts w:ascii="FangSong" w:hAnsi="FangSong" w:eastAsia="FangSong" w:cs="FangSong"/>
          <w:sz w:val="18"/>
          <w:szCs w:val="18"/>
          <w:color w:val="231F20"/>
          <w:spacing w:val="42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of</w:t>
      </w:r>
      <w:r>
        <w:rPr>
          <w:rFonts w:ascii="FangSong" w:hAnsi="FangSong" w:eastAsia="FangSong" w:cs="FangSong"/>
          <w:sz w:val="18"/>
          <w:szCs w:val="18"/>
          <w:color w:val="231F20"/>
          <w:spacing w:val="4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adnexal</w:t>
      </w:r>
      <w:r>
        <w:rPr>
          <w:rFonts w:ascii="FangSong" w:hAnsi="FangSong" w:eastAsia="FangSong" w:cs="FangSong"/>
          <w:sz w:val="18"/>
          <w:szCs w:val="18"/>
          <w:color w:val="231F20"/>
          <w:spacing w:val="53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torsion[J].</w:t>
      </w:r>
      <w:r>
        <w:rPr>
          <w:rFonts w:ascii="FangSong" w:hAnsi="FangSong" w:eastAsia="FangSong" w:cs="FangSong"/>
          <w:sz w:val="18"/>
          <w:szCs w:val="18"/>
          <w:color w:val="231F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Acta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Radiol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Open,2016,5(6):1-7.</w:t>
      </w:r>
    </w:p>
    <w:p>
      <w:pPr>
        <w:ind w:left="291" w:right="4" w:hanging="254"/>
        <w:spacing w:before="55" w:line="241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[9]赵晓义,林丽红.卵巢囊肿蒂扭转螺旋</w:t>
      </w:r>
      <w:r>
        <w:rPr>
          <w:rFonts w:ascii="FangSong" w:hAnsi="FangSong" w:eastAsia="FangSong" w:cs="FangSong"/>
          <w:sz w:val="18"/>
          <w:szCs w:val="18"/>
          <w:color w:val="231F20"/>
        </w:rPr>
        <w:t>CT</w:t>
      </w: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联合多平面重建技术诊</w:t>
      </w:r>
      <w:r>
        <w:rPr>
          <w:rFonts w:ascii="FangSong" w:hAnsi="FangSong" w:eastAsia="FangSong" w:cs="FangSong"/>
          <w:sz w:val="18"/>
          <w:szCs w:val="18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断价值评价[J].中国CT和MRI杂志,2015,13(5):111-1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14.</w:t>
      </w:r>
    </w:p>
    <w:p>
      <w:pPr>
        <w:ind w:left="320" w:hanging="283"/>
        <w:spacing w:before="50" w:line="242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4"/>
        </w:rPr>
        <w:t>[10]江开航,李永容,陈家飞.卵巢囊肿蒂扭转的</w:t>
      </w:r>
      <w:r>
        <w:rPr>
          <w:rFonts w:ascii="FangSong" w:hAnsi="FangSong" w:eastAsia="FangSong" w:cs="FangSong"/>
          <w:sz w:val="18"/>
          <w:szCs w:val="18"/>
          <w:color w:val="231F20"/>
        </w:rPr>
        <w:t>CT</w:t>
      </w:r>
      <w:r>
        <w:rPr>
          <w:rFonts w:ascii="FangSong" w:hAnsi="FangSong" w:eastAsia="FangSong" w:cs="FangSong"/>
          <w:sz w:val="18"/>
          <w:szCs w:val="18"/>
          <w:color w:val="231F20"/>
          <w:spacing w:val="4"/>
        </w:rPr>
        <w:t>和</w:t>
      </w:r>
      <w:r>
        <w:rPr>
          <w:rFonts w:ascii="FangSong" w:hAnsi="FangSong" w:eastAsia="FangSong" w:cs="FangSong"/>
          <w:sz w:val="18"/>
          <w:szCs w:val="18"/>
          <w:color w:val="231F20"/>
        </w:rPr>
        <w:t>MRI</w:t>
      </w:r>
      <w:r>
        <w:rPr>
          <w:rFonts w:ascii="FangSong" w:hAnsi="FangSong" w:eastAsia="FangSong" w:cs="FangSong"/>
          <w:sz w:val="18"/>
          <w:szCs w:val="18"/>
          <w:color w:val="231F20"/>
          <w:spacing w:val="4"/>
        </w:rPr>
        <w:t>诊断价值</w:t>
      </w:r>
      <w:r>
        <w:rPr>
          <w:rFonts w:ascii="FangSong" w:hAnsi="FangSong" w:eastAsia="FangSong" w:cs="FangSong"/>
          <w:sz w:val="18"/>
          <w:szCs w:val="18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2"/>
        </w:rPr>
        <w:t>[J].局解手术学杂志,2013,22(3):275-27</w:t>
      </w:r>
      <w:r>
        <w:rPr>
          <w:rFonts w:ascii="FangSong" w:hAnsi="FangSong" w:eastAsia="FangSong" w:cs="FangSong"/>
          <w:sz w:val="18"/>
          <w:szCs w:val="18"/>
          <w:color w:val="231F20"/>
          <w:spacing w:val="-3"/>
        </w:rPr>
        <w:t>7.</w:t>
      </w:r>
    </w:p>
    <w:p>
      <w:pPr>
        <w:ind w:left="285" w:right="1" w:hanging="248"/>
        <w:spacing w:before="48" w:line="257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18"/>
          <w:szCs w:val="18"/>
          <w:color w:val="231F20"/>
          <w:spacing w:val="3"/>
        </w:rPr>
        <w:t>[11]</w:t>
      </w:r>
      <w:r>
        <w:rPr>
          <w:rFonts w:ascii="FangSong" w:hAnsi="FangSong" w:eastAsia="FangSong" w:cs="FangSong"/>
          <w:sz w:val="18"/>
          <w:szCs w:val="18"/>
          <w:color w:val="231F20"/>
        </w:rPr>
        <w:t>Shin</w:t>
      </w:r>
      <w:r>
        <w:rPr>
          <w:rFonts w:ascii="FangSong" w:hAnsi="FangSong" w:eastAsia="FangSong" w:cs="FangSong"/>
          <w:sz w:val="18"/>
          <w:szCs w:val="18"/>
          <w:color w:val="231F20"/>
          <w:spacing w:val="55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J</w:t>
      </w:r>
      <w:r>
        <w:rPr>
          <w:rFonts w:ascii="FangSong" w:hAnsi="FangSong" w:eastAsia="FangSong" w:cs="FangSong"/>
          <w:sz w:val="18"/>
          <w:szCs w:val="18"/>
          <w:color w:val="231F20"/>
          <w:spacing w:val="48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E</w:t>
      </w:r>
      <w:r>
        <w:rPr>
          <w:rFonts w:ascii="FangSong" w:hAnsi="FangSong" w:eastAsia="FangSong" w:cs="FangSong"/>
          <w:sz w:val="18"/>
          <w:szCs w:val="18"/>
          <w:color w:val="231F20"/>
          <w:spacing w:val="3"/>
        </w:rPr>
        <w:t>,</w:t>
      </w:r>
      <w:r>
        <w:rPr>
          <w:rFonts w:ascii="FangSong" w:hAnsi="FangSong" w:eastAsia="FangSong" w:cs="FangSong"/>
          <w:sz w:val="18"/>
          <w:szCs w:val="18"/>
          <w:color w:val="231F20"/>
        </w:rPr>
        <w:t>Choi</w:t>
      </w:r>
      <w:r>
        <w:rPr>
          <w:rFonts w:ascii="FangSong" w:hAnsi="FangSong" w:eastAsia="FangSong" w:cs="FangSong"/>
          <w:sz w:val="18"/>
          <w:szCs w:val="18"/>
          <w:color w:val="231F20"/>
          <w:spacing w:val="5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H</w:t>
      </w:r>
      <w:r>
        <w:rPr>
          <w:rFonts w:ascii="FangSong" w:hAnsi="FangSong" w:eastAsia="FangSong" w:cs="FangSong"/>
          <w:sz w:val="18"/>
          <w:szCs w:val="18"/>
          <w:color w:val="231F20"/>
          <w:spacing w:val="53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J</w:t>
      </w:r>
      <w:r>
        <w:rPr>
          <w:rFonts w:ascii="FangSong" w:hAnsi="FangSong" w:eastAsia="FangSong" w:cs="FangSong"/>
          <w:sz w:val="18"/>
          <w:szCs w:val="18"/>
          <w:color w:val="231F20"/>
          <w:spacing w:val="3"/>
        </w:rPr>
        <w:t>,</w:t>
      </w:r>
      <w:r>
        <w:rPr>
          <w:rFonts w:ascii="FangSong" w:hAnsi="FangSong" w:eastAsia="FangSong" w:cs="FangSong"/>
          <w:sz w:val="18"/>
          <w:szCs w:val="18"/>
          <w:color w:val="231F20"/>
        </w:rPr>
        <w:t>Kim</w:t>
      </w:r>
      <w:r>
        <w:rPr>
          <w:rFonts w:ascii="FangSong" w:hAnsi="FangSong" w:eastAsia="FangSong" w:cs="FangSong"/>
          <w:sz w:val="18"/>
          <w:szCs w:val="18"/>
          <w:color w:val="231F20"/>
          <w:spacing w:val="4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M</w:t>
      </w:r>
      <w:r>
        <w:rPr>
          <w:rFonts w:ascii="FangSong" w:hAnsi="FangSong" w:eastAsia="FangSong" w:cs="FangSong"/>
          <w:sz w:val="18"/>
          <w:szCs w:val="18"/>
          <w:color w:val="231F20"/>
          <w:spacing w:val="49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H</w:t>
      </w:r>
      <w:r>
        <w:rPr>
          <w:rFonts w:ascii="FangSong" w:hAnsi="FangSong" w:eastAsia="FangSong" w:cs="FangSong"/>
          <w:sz w:val="18"/>
          <w:szCs w:val="18"/>
          <w:color w:val="231F20"/>
          <w:spacing w:val="3"/>
        </w:rPr>
        <w:t>,</w:t>
      </w:r>
      <w:r>
        <w:rPr>
          <w:rFonts w:ascii="FangSong" w:hAnsi="FangSong" w:eastAsia="FangSong" w:cs="FangSong"/>
          <w:sz w:val="18"/>
          <w:szCs w:val="18"/>
          <w:color w:val="231F20"/>
        </w:rPr>
        <w:t>et</w:t>
      </w:r>
      <w:r>
        <w:rPr>
          <w:rFonts w:ascii="FangSong" w:hAnsi="FangSong" w:eastAsia="FangSong" w:cs="FangSong"/>
          <w:sz w:val="18"/>
          <w:szCs w:val="18"/>
          <w:color w:val="231F20"/>
          <w:spacing w:val="5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al</w:t>
      </w:r>
      <w:r>
        <w:rPr>
          <w:rFonts w:ascii="FangSong" w:hAnsi="FangSong" w:eastAsia="FangSong" w:cs="FangSong"/>
          <w:sz w:val="18"/>
          <w:szCs w:val="18"/>
          <w:color w:val="231F20"/>
          <w:spacing w:val="3"/>
        </w:rPr>
        <w:t>.</w:t>
      </w:r>
      <w:r>
        <w:rPr>
          <w:rFonts w:ascii="FangSong" w:hAnsi="FangSong" w:eastAsia="FangSong" w:cs="FangSong"/>
          <w:sz w:val="18"/>
          <w:szCs w:val="18"/>
          <w:color w:val="231F20"/>
        </w:rPr>
        <w:t>The</w:t>
      </w:r>
      <w:r>
        <w:rPr>
          <w:rFonts w:ascii="FangSong" w:hAnsi="FangSong" w:eastAsia="FangSong" w:cs="FangSong"/>
          <w:sz w:val="18"/>
          <w:szCs w:val="18"/>
          <w:color w:val="231F20"/>
          <w:spacing w:val="57"/>
          <w:w w:val="10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serum</w:t>
      </w:r>
      <w:r>
        <w:rPr>
          <w:rFonts w:ascii="FangSong" w:hAnsi="FangSong" w:eastAsia="FangSong" w:cs="FangSong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CA</w:t>
      </w:r>
      <w:r>
        <w:rPr>
          <w:rFonts w:ascii="FangSong" w:hAnsi="FangSong" w:eastAsia="FangSong" w:cs="FangSong"/>
          <w:sz w:val="18"/>
          <w:szCs w:val="18"/>
          <w:color w:val="231F20"/>
          <w:spacing w:val="3"/>
        </w:rPr>
        <w:t>-125</w:t>
      </w:r>
      <w:r>
        <w:rPr>
          <w:rFonts w:ascii="FangSong" w:hAnsi="FangSong" w:eastAsia="FangSong" w:cs="FangSong"/>
          <w:sz w:val="18"/>
          <w:szCs w:val="18"/>
          <w:color w:val="231F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concentration</w:t>
      </w:r>
      <w:r>
        <w:rPr>
          <w:rFonts w:ascii="FangSong" w:hAnsi="FangSong" w:eastAsia="FangSong" w:cs="FangSong"/>
          <w:sz w:val="18"/>
          <w:szCs w:val="18"/>
          <w:color w:val="231F20"/>
          <w:spacing w:val="46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data</w:t>
      </w:r>
      <w:r>
        <w:rPr>
          <w:rFonts w:ascii="FangSong" w:hAnsi="FangSong" w:eastAsia="FangSong" w:cs="FangSong"/>
          <w:sz w:val="18"/>
          <w:szCs w:val="18"/>
          <w:color w:val="231F20"/>
          <w:spacing w:val="43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Assists</w:t>
      </w:r>
      <w:r>
        <w:rPr>
          <w:rFonts w:ascii="FangSong" w:hAnsi="FangSong" w:eastAsia="FangSong" w:cs="FangSong"/>
          <w:sz w:val="18"/>
          <w:szCs w:val="18"/>
          <w:color w:val="231F20"/>
          <w:spacing w:val="62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1"/>
        </w:rPr>
        <w:t>in</w:t>
      </w:r>
      <w:r>
        <w:rPr>
          <w:rFonts w:ascii="FangSong" w:hAnsi="FangSong" w:eastAsia="FangSong" w:cs="FangSong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evaluating</w:t>
      </w:r>
      <w:r>
        <w:rPr>
          <w:rFonts w:ascii="FangSong" w:hAnsi="FangSong" w:eastAsia="FangSong" w:cs="FangSong"/>
          <w:sz w:val="18"/>
          <w:szCs w:val="18"/>
          <w:color w:val="231F20"/>
          <w:spacing w:val="44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CT</w:t>
      </w:r>
      <w:r>
        <w:rPr>
          <w:rFonts w:ascii="FangSong" w:hAnsi="FangSong" w:eastAsia="FangSong" w:cs="FangSong"/>
          <w:sz w:val="18"/>
          <w:szCs w:val="18"/>
          <w:color w:val="231F20"/>
          <w:spacing w:val="6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</w:rPr>
        <w:t>imaging</w:t>
      </w:r>
      <w:r>
        <w:rPr>
          <w:rFonts w:ascii="FangSong" w:hAnsi="FangSong" w:eastAsia="FangSong" w:cs="FangSong"/>
          <w:sz w:val="18"/>
          <w:szCs w:val="18"/>
          <w:color w:val="231F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5"/>
        </w:rPr>
        <w:t>Information</w:t>
      </w:r>
      <w:r>
        <w:rPr>
          <w:rFonts w:ascii="FangSong" w:hAnsi="FangSong" w:eastAsia="FangSong" w:cs="FangSong"/>
          <w:sz w:val="18"/>
          <w:szCs w:val="18"/>
          <w:color w:val="231F20"/>
          <w:spacing w:val="62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5"/>
        </w:rPr>
        <w:t>when</w:t>
      </w:r>
      <w:r>
        <w:rPr>
          <w:rFonts w:ascii="FangSong" w:hAnsi="FangSong" w:eastAsia="FangSong" w:cs="FangSong"/>
          <w:sz w:val="18"/>
          <w:szCs w:val="18"/>
          <w:color w:val="231F20"/>
          <w:spacing w:val="52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5"/>
        </w:rPr>
        <w:t>used</w:t>
      </w:r>
      <w:r>
        <w:rPr>
          <w:rFonts w:ascii="FangSong" w:hAnsi="FangSong" w:eastAsia="FangSong" w:cs="FangSong"/>
          <w:sz w:val="18"/>
          <w:szCs w:val="18"/>
          <w:color w:val="231F20"/>
          <w:spacing w:val="66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5"/>
        </w:rPr>
        <w:t>to</w:t>
      </w:r>
      <w:r>
        <w:rPr>
          <w:rFonts w:ascii="FangSong" w:hAnsi="FangSong" w:eastAsia="FangSong" w:cs="FangSong"/>
          <w:sz w:val="18"/>
          <w:szCs w:val="18"/>
          <w:color w:val="231F20"/>
          <w:spacing w:val="54"/>
          <w:w w:val="10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5"/>
        </w:rPr>
        <w:t>differentiate</w:t>
      </w:r>
      <w:r>
        <w:rPr>
          <w:rFonts w:ascii="FangSong" w:hAnsi="FangSong" w:eastAsia="FangSong" w:cs="FangSong"/>
          <w:sz w:val="18"/>
          <w:szCs w:val="18"/>
          <w:color w:val="231F20"/>
          <w:spacing w:val="54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5"/>
        </w:rPr>
        <w:t>borderline</w:t>
      </w:r>
      <w:r>
        <w:rPr>
          <w:rFonts w:ascii="FangSong" w:hAnsi="FangSong" w:eastAsia="FangSong" w:cs="FangSong"/>
          <w:sz w:val="18"/>
          <w:szCs w:val="18"/>
          <w:color w:val="231F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9"/>
        </w:rPr>
        <w:t>ovarian</w:t>
      </w:r>
      <w:r>
        <w:rPr>
          <w:rFonts w:ascii="FangSong" w:hAnsi="FangSong" w:eastAsia="FangSong" w:cs="FangSong"/>
          <w:sz w:val="18"/>
          <w:szCs w:val="18"/>
          <w:color w:val="231F20"/>
          <w:spacing w:val="75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9"/>
        </w:rPr>
        <w:t>tumor</w:t>
      </w:r>
      <w:r>
        <w:rPr>
          <w:rFonts w:ascii="FangSong" w:hAnsi="FangSong" w:eastAsia="FangSong" w:cs="FangSong"/>
          <w:sz w:val="18"/>
          <w:szCs w:val="18"/>
          <w:color w:val="231F20"/>
          <w:spacing w:val="66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9"/>
        </w:rPr>
        <w:t>from</w:t>
      </w:r>
      <w:r>
        <w:rPr>
          <w:rFonts w:ascii="FangSong" w:hAnsi="FangSong" w:eastAsia="FangSong" w:cs="FangSong"/>
          <w:sz w:val="18"/>
          <w:szCs w:val="18"/>
          <w:color w:val="231F20"/>
          <w:spacing w:val="57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9"/>
        </w:rPr>
        <w:t>malignant</w:t>
      </w:r>
      <w:r>
        <w:rPr>
          <w:rFonts w:ascii="FangSong" w:hAnsi="FangSong" w:eastAsia="FangSong" w:cs="FangSong"/>
          <w:sz w:val="18"/>
          <w:szCs w:val="18"/>
          <w:color w:val="231F20"/>
          <w:spacing w:val="64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9"/>
        </w:rPr>
        <w:t>epith</w:t>
      </w:r>
      <w:r>
        <w:rPr>
          <w:rFonts w:ascii="FangSong" w:hAnsi="FangSong" w:eastAsia="FangSong" w:cs="FangSong"/>
          <w:sz w:val="18"/>
          <w:szCs w:val="18"/>
          <w:color w:val="231F20"/>
          <w:spacing w:val="8"/>
        </w:rPr>
        <w:t>elial</w:t>
      </w:r>
      <w:r>
        <w:rPr>
          <w:rFonts w:ascii="FangSong" w:hAnsi="FangSong" w:eastAsia="FangSong" w:cs="FangSong"/>
          <w:sz w:val="18"/>
          <w:szCs w:val="18"/>
          <w:color w:val="231F20"/>
          <w:spacing w:val="64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8"/>
        </w:rPr>
        <w:t>ovarian</w:t>
      </w:r>
      <w:r>
        <w:rPr>
          <w:rFonts w:ascii="FangSong" w:hAnsi="FangSong" w:eastAsia="FangSong" w:cs="FangSong"/>
          <w:sz w:val="18"/>
          <w:szCs w:val="18"/>
          <w:color w:val="231F20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tumors[J].Korean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J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18"/>
          <w:szCs w:val="18"/>
          <w:color w:val="231F20"/>
          <w:spacing w:val="-1"/>
        </w:rPr>
        <w:t>Radiol,2011,12(4):456-462.</w:t>
      </w:r>
    </w:p>
    <w:p>
      <w:pPr>
        <w:ind w:right="23"/>
        <w:spacing w:before="265" w:line="192" w:lineRule="exact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  <w:position w:val="-1"/>
        </w:rPr>
        <w:t>（收稿日期：2020-02-09）</w:t>
      </w:r>
    </w:p>
    <w:sectPr>
      <w:headerReference w:type="default" r:id="rId8"/>
      <w:footerReference w:type="default" r:id="rId9"/>
      <w:pgSz w:w="11906" w:h="16158"/>
      <w:pgMar w:top="436" w:right="678" w:bottom="520" w:left="351" w:header="218" w:footer="339" w:gutter="0"/>
      <w:cols w:equalWidth="0" w:num="2">
        <w:col w:w="5566" w:space="100"/>
        <w:col w:w="521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18"/>
        <w:szCs w:val="18"/>
        <w:color w:val="231F20"/>
        <w:spacing w:val="-10"/>
      </w:rPr>
      <w:t>134</w:t>
    </w:r>
    <w:r>
      <w:rPr>
        <w:rFonts w:ascii="Arial" w:hAnsi="Arial" w:eastAsia="Arial" w:cs="Arial"/>
        <w:sz w:val="20"/>
        <w:szCs w:val="20"/>
        <w:color w:val="231F20"/>
        <w:spacing w:val="-10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1"/>
      <w:spacing w:before="48" w:line="160" w:lineRule="exact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52" style="position:absolute;margin-left:20.4pt;margin-top:780.474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6"/>
        <w:szCs w:val="16"/>
        <w:color w:val="231F20"/>
        <w:spacing w:val="-4"/>
        <w:position w:val="-1"/>
      </w:rPr>
      <w:t>中国CT和MRI杂志   2022年03月 第20卷 第03期 总第149期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2023-09-07T19:45:46Z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2025-10-28T21:33:22</vt:filetime>
  </property>
</Properties>
</file>