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642"/>
        <w:spacing w:before="78" w:line="219" w:lineRule="auto"/>
        <w:outlineLvl w:val="0"/>
        <w:rPr/>
      </w:pPr>
      <w:r>
        <w:rPr>
          <w:b/>
          <w:bCs/>
          <w:spacing w:val="-3"/>
        </w:rPr>
        <w:t>40</w:t>
      </w:r>
      <w:r>
        <w:rPr>
          <w:spacing w:val="-47"/>
        </w:rPr>
        <w:t xml:space="preserve"> </w:t>
      </w:r>
      <w:r>
        <w:rPr>
          <w:b/>
          <w:bCs/>
          <w:spacing w:val="-3"/>
        </w:rPr>
        <w:t>例急诊内科急性腹痛的临床诊疗分析</w:t>
      </w:r>
    </w:p>
    <w:p>
      <w:pPr>
        <w:pStyle w:val="BodyText"/>
        <w:ind w:left="4953"/>
        <w:spacing w:before="183" w:line="222" w:lineRule="auto"/>
        <w:outlineLvl w:val="0"/>
        <w:rPr/>
      </w:pPr>
      <w:r>
        <w:rPr>
          <w:b/>
          <w:bCs/>
          <w:spacing w:val="-9"/>
        </w:rPr>
        <w:t>陆国文</w:t>
      </w:r>
      <w:r>
        <w:rPr>
          <w:spacing w:val="17"/>
        </w:rPr>
        <w:t xml:space="preserve"> </w:t>
      </w:r>
      <w:r>
        <w:rPr>
          <w:b/>
          <w:bCs/>
          <w:spacing w:val="-9"/>
        </w:rPr>
        <w:t>张立文</w:t>
      </w:r>
    </w:p>
    <w:p>
      <w:pPr>
        <w:pStyle w:val="BodyText"/>
        <w:ind w:left="3293"/>
        <w:spacing w:before="179" w:line="220" w:lineRule="auto"/>
        <w:rPr/>
      </w:pPr>
      <w:r>
        <w:rPr>
          <w:b/>
          <w:bCs/>
          <w:spacing w:val="-4"/>
        </w:rPr>
        <w:t>(东莞市中西医结合医院</w:t>
      </w:r>
      <w:r>
        <w:rPr>
          <w:spacing w:val="-4"/>
        </w:rPr>
        <w:t xml:space="preserve">  </w:t>
      </w:r>
      <w:r>
        <w:rPr>
          <w:b/>
          <w:bCs/>
          <w:spacing w:val="-4"/>
        </w:rPr>
        <w:t>广东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东莞</w:t>
      </w:r>
      <w:r>
        <w:rPr>
          <w:spacing w:val="8"/>
        </w:rPr>
        <w:t xml:space="preserve">  </w:t>
      </w:r>
      <w:r>
        <w:rPr>
          <w:b/>
          <w:bCs/>
          <w:spacing w:val="-4"/>
        </w:rPr>
        <w:t>5238</w:t>
      </w:r>
      <w:r>
        <w:rPr>
          <w:b/>
          <w:bCs/>
          <w:spacing w:val="-5"/>
        </w:rPr>
        <w:t>20)</w:t>
      </w:r>
    </w:p>
    <w:p>
      <w:pPr>
        <w:pStyle w:val="BodyText"/>
        <w:ind w:left="1557"/>
        <w:spacing w:before="182" w:line="219" w:lineRule="auto"/>
        <w:rPr/>
      </w:pPr>
      <w:r>
        <w:rPr>
          <w:b/>
          <w:bCs/>
          <w:spacing w:val="-13"/>
        </w:rPr>
        <w:t>【摘要】目的：</w:t>
      </w:r>
      <w:r>
        <w:rPr>
          <w:spacing w:val="-13"/>
        </w:rPr>
        <w:t>研究急诊内科急性腹痛的临床诊疗。</w:t>
      </w:r>
      <w:r>
        <w:rPr>
          <w:b/>
          <w:bCs/>
          <w:spacing w:val="-13"/>
        </w:rPr>
        <w:t>方</w:t>
      </w:r>
      <w:r>
        <w:rPr>
          <w:b/>
          <w:bCs/>
          <w:spacing w:val="-14"/>
        </w:rPr>
        <w:t>法：</w:t>
      </w:r>
      <w:r>
        <w:rPr>
          <w:spacing w:val="-14"/>
        </w:rPr>
        <w:t>选取</w:t>
      </w:r>
      <w:r>
        <w:rPr>
          <w:spacing w:val="-47"/>
        </w:rPr>
        <w:t xml:space="preserve"> </w:t>
      </w:r>
      <w:r>
        <w:rPr>
          <w:spacing w:val="-14"/>
        </w:rPr>
        <w:t>2017</w:t>
      </w:r>
      <w:r>
        <w:rPr>
          <w:spacing w:val="-50"/>
        </w:rPr>
        <w:t xml:space="preserve"> </w:t>
      </w:r>
      <w:r>
        <w:rPr>
          <w:spacing w:val="-14"/>
        </w:rPr>
        <w:t>年</w:t>
      </w:r>
      <w:r>
        <w:rPr>
          <w:spacing w:val="-32"/>
        </w:rPr>
        <w:t xml:space="preserve"> </w:t>
      </w:r>
      <w:r>
        <w:rPr>
          <w:spacing w:val="-14"/>
        </w:rPr>
        <w:t>10</w:t>
      </w:r>
      <w:r>
        <w:rPr>
          <w:spacing w:val="-40"/>
        </w:rPr>
        <w:t xml:space="preserve"> </w:t>
      </w:r>
      <w:r>
        <w:rPr>
          <w:spacing w:val="-14"/>
        </w:rPr>
        <w:t>月-2019</w:t>
      </w:r>
    </w:p>
    <w:p>
      <w:pPr>
        <w:pStyle w:val="BodyText"/>
        <w:ind w:left="1569"/>
        <w:spacing w:before="183" w:line="219" w:lineRule="auto"/>
        <w:rPr/>
      </w:pPr>
      <w:r>
        <w:rPr>
          <w:spacing w:val="-4"/>
        </w:rPr>
        <w:t>年</w:t>
      </w:r>
      <w:r>
        <w:rPr>
          <w:spacing w:val="-57"/>
        </w:rPr>
        <w:t xml:space="preserve"> </w:t>
      </w:r>
      <w:r>
        <w:rPr>
          <w:spacing w:val="-4"/>
        </w:rPr>
        <w:t>10</w:t>
      </w:r>
      <w:r>
        <w:rPr>
          <w:spacing w:val="-63"/>
        </w:rPr>
        <w:t xml:space="preserve"> </w:t>
      </w:r>
      <w:r>
        <w:rPr>
          <w:spacing w:val="-4"/>
        </w:rPr>
        <w:t>月医院收治的40例急诊内科急性腹痛患者，对其临床</w:t>
      </w:r>
      <w:r>
        <w:rPr>
          <w:spacing w:val="-5"/>
        </w:rPr>
        <w:t>资料进行回顾性分析，</w:t>
      </w:r>
    </w:p>
    <w:p>
      <w:pPr>
        <w:pStyle w:val="BodyText"/>
        <w:ind w:left="1576"/>
        <w:spacing w:before="182" w:line="220" w:lineRule="auto"/>
        <w:rPr/>
      </w:pPr>
      <w:r>
        <w:rPr>
          <w:spacing w:val="-3"/>
        </w:rPr>
        <w:t>总结所有患者的疾病类型和检查结果，统计治疗效果。</w:t>
      </w:r>
      <w:r>
        <w:rPr>
          <w:b/>
          <w:bCs/>
          <w:spacing w:val="-3"/>
        </w:rPr>
        <w:t>结</w:t>
      </w:r>
      <w:r>
        <w:rPr>
          <w:b/>
          <w:bCs/>
          <w:spacing w:val="-4"/>
        </w:rPr>
        <w:t>果：</w:t>
      </w:r>
      <w:r>
        <w:rPr>
          <w:spacing w:val="-4"/>
        </w:rPr>
        <w:t>所选患者中，疾病</w:t>
      </w:r>
    </w:p>
    <w:p>
      <w:pPr>
        <w:pStyle w:val="BodyText"/>
        <w:ind w:left="1564"/>
        <w:spacing w:before="182" w:line="219" w:lineRule="auto"/>
        <w:rPr/>
      </w:pPr>
      <w:r>
        <w:rPr>
          <w:spacing w:val="-2"/>
        </w:rPr>
        <w:t>类型及占比为，内科疾病</w:t>
      </w:r>
      <w:r>
        <w:rPr>
          <w:spacing w:val="-46"/>
        </w:rPr>
        <w:t xml:space="preserve"> </w:t>
      </w:r>
      <w:r>
        <w:rPr>
          <w:spacing w:val="-2"/>
        </w:rPr>
        <w:t>55.00%、外科疾病</w:t>
      </w:r>
      <w:r>
        <w:rPr>
          <w:spacing w:val="-45"/>
        </w:rPr>
        <w:t xml:space="preserve"> </w:t>
      </w:r>
      <w:r>
        <w:rPr>
          <w:spacing w:val="-2"/>
        </w:rPr>
        <w:t>30.00%、妇科疾病</w:t>
      </w:r>
      <w:r>
        <w:rPr>
          <w:spacing w:val="-33"/>
        </w:rPr>
        <w:t xml:space="preserve"> </w:t>
      </w:r>
      <w:r>
        <w:rPr>
          <w:spacing w:val="-2"/>
        </w:rPr>
        <w:t>15.00%</w:t>
      </w:r>
      <w:r>
        <w:rPr>
          <w:spacing w:val="-3"/>
        </w:rPr>
        <w:t>；内科疾</w:t>
      </w:r>
    </w:p>
    <w:p>
      <w:pPr>
        <w:pStyle w:val="BodyText"/>
        <w:ind w:right="12"/>
        <w:spacing w:before="184" w:line="219" w:lineRule="auto"/>
        <w:jc w:val="right"/>
        <w:rPr/>
      </w:pPr>
      <w:r>
        <w:rPr>
          <w:spacing w:val="-10"/>
        </w:rPr>
        <w:t>病中包括急性胃炎</w:t>
      </w:r>
      <w:r>
        <w:rPr>
          <w:spacing w:val="-55"/>
        </w:rPr>
        <w:t xml:space="preserve"> </w:t>
      </w:r>
      <w:r>
        <w:rPr>
          <w:spacing w:val="-10"/>
        </w:rPr>
        <w:t>20.00%、肠痉挛</w:t>
      </w:r>
      <w:r>
        <w:rPr>
          <w:spacing w:val="-56"/>
        </w:rPr>
        <w:t xml:space="preserve"> </w:t>
      </w:r>
      <w:r>
        <w:rPr>
          <w:spacing w:val="-10"/>
        </w:rPr>
        <w:t>12.50%、消化性溃疡</w:t>
      </w:r>
      <w:r>
        <w:rPr>
          <w:spacing w:val="-57"/>
        </w:rPr>
        <w:t xml:space="preserve"> </w:t>
      </w:r>
      <w:r>
        <w:rPr>
          <w:spacing w:val="-10"/>
        </w:rPr>
        <w:t>12.50%、急性肠炎</w:t>
      </w:r>
      <w:r>
        <w:rPr>
          <w:spacing w:val="-57"/>
        </w:rPr>
        <w:t xml:space="preserve"> </w:t>
      </w:r>
      <w:r>
        <w:rPr>
          <w:spacing w:val="-10"/>
        </w:rPr>
        <w:t>10.00%；</w:t>
      </w:r>
    </w:p>
    <w:p>
      <w:pPr>
        <w:pStyle w:val="BodyText"/>
        <w:ind w:left="1568" w:right="44" w:firstLine="1"/>
        <w:spacing w:before="184" w:line="360" w:lineRule="auto"/>
        <w:jc w:val="both"/>
        <w:rPr/>
      </w:pPr>
      <w:r>
        <w:rPr>
          <w:spacing w:val="-6"/>
        </w:rPr>
        <w:t>外科疾病中包括急性阑尾炎</w:t>
      </w:r>
      <w:r>
        <w:rPr>
          <w:spacing w:val="-31"/>
        </w:rPr>
        <w:t xml:space="preserve"> </w:t>
      </w:r>
      <w:r>
        <w:rPr>
          <w:spacing w:val="-6"/>
        </w:rPr>
        <w:t>10.00%、胆道结石感染</w:t>
      </w:r>
      <w:r>
        <w:rPr>
          <w:spacing w:val="-46"/>
        </w:rPr>
        <w:t xml:space="preserve"> </w:t>
      </w:r>
      <w:r>
        <w:rPr>
          <w:spacing w:val="-6"/>
        </w:rPr>
        <w:t>5.00%、急性心肌梗死</w:t>
      </w:r>
      <w:r>
        <w:rPr>
          <w:spacing w:val="-45"/>
        </w:rPr>
        <w:t xml:space="preserve"> </w:t>
      </w:r>
      <w:r>
        <w:rPr>
          <w:spacing w:val="-6"/>
        </w:rPr>
        <w:t>5.00%、</w:t>
      </w:r>
      <w:r>
        <w:rPr/>
        <w:t xml:space="preserve"> </w:t>
      </w:r>
      <w:r>
        <w:rPr>
          <w:spacing w:val="-2"/>
        </w:rPr>
        <w:t>急性胰腺炎 5.00%、消化道穿孔 5</w:t>
      </w:r>
      <w:r>
        <w:rPr>
          <w:spacing w:val="-3"/>
        </w:rPr>
        <w:t>.00%；妇科疾病中包括泌尿系结石 5.00%、痛</w:t>
      </w:r>
      <w:r>
        <w:rPr/>
        <w:t xml:space="preserve"> </w:t>
      </w:r>
      <w:r>
        <w:rPr>
          <w:spacing w:val="-3"/>
        </w:rPr>
        <w:t>经 5.00%、盆腔附件炎 2.50%、宫外妊娠破裂 2.50%。所选患者中，检查项目及</w:t>
      </w:r>
      <w:r>
        <w:rPr>
          <w:spacing w:val="15"/>
        </w:rPr>
        <w:t xml:space="preserve"> </w:t>
      </w:r>
      <w:r>
        <w:rPr>
          <w:spacing w:val="-4"/>
        </w:rPr>
        <w:t>阳性率为，CT77.14%、X</w:t>
      </w:r>
      <w:r>
        <w:rPr>
          <w:spacing w:val="-48"/>
        </w:rPr>
        <w:t xml:space="preserve"> </w:t>
      </w:r>
      <w:r>
        <w:rPr>
          <w:spacing w:val="-4"/>
        </w:rPr>
        <w:t>线</w:t>
      </w:r>
      <w:r>
        <w:rPr>
          <w:spacing w:val="-45"/>
        </w:rPr>
        <w:t xml:space="preserve"> </w:t>
      </w:r>
      <w:r>
        <w:rPr>
          <w:spacing w:val="-4"/>
        </w:rPr>
        <w:t>73.68%、B</w:t>
      </w:r>
      <w:r>
        <w:rPr>
          <w:spacing w:val="-51"/>
        </w:rPr>
        <w:t xml:space="preserve"> </w:t>
      </w:r>
      <w:r>
        <w:rPr>
          <w:spacing w:val="-4"/>
        </w:rPr>
        <w:t>超</w:t>
      </w:r>
      <w:r>
        <w:rPr>
          <w:spacing w:val="-45"/>
        </w:rPr>
        <w:t xml:space="preserve"> </w:t>
      </w:r>
      <w:r>
        <w:rPr>
          <w:spacing w:val="-4"/>
        </w:rPr>
        <w:t>75.00%、胃镜</w:t>
      </w:r>
      <w:r>
        <w:rPr>
          <w:spacing w:val="-50"/>
        </w:rPr>
        <w:t xml:space="preserve"> </w:t>
      </w:r>
      <w:r>
        <w:rPr>
          <w:spacing w:val="-4"/>
        </w:rPr>
        <w:t>87.50%、血常规</w:t>
      </w:r>
      <w:r>
        <w:rPr>
          <w:spacing w:val="-49"/>
        </w:rPr>
        <w:t xml:space="preserve"> </w:t>
      </w:r>
      <w:r>
        <w:rPr>
          <w:spacing w:val="-4"/>
        </w:rPr>
        <w:t>8</w:t>
      </w:r>
      <w:r>
        <w:rPr>
          <w:spacing w:val="-5"/>
        </w:rPr>
        <w:t>6.49%、</w:t>
      </w:r>
      <w:r>
        <w:rPr/>
        <w:t xml:space="preserve"> </w:t>
      </w:r>
      <w:r>
        <w:rPr>
          <w:spacing w:val="-8"/>
        </w:rPr>
        <w:t>心电图</w:t>
      </w:r>
      <w:r>
        <w:rPr>
          <w:spacing w:val="-50"/>
        </w:rPr>
        <w:t xml:space="preserve"> </w:t>
      </w:r>
      <w:r>
        <w:rPr>
          <w:spacing w:val="-8"/>
        </w:rPr>
        <w:t>83.33%、血淀粉</w:t>
      </w:r>
      <w:r>
        <w:rPr>
          <w:spacing w:val="-49"/>
        </w:rPr>
        <w:t xml:space="preserve"> </w:t>
      </w:r>
      <w:r>
        <w:rPr>
          <w:spacing w:val="-8"/>
        </w:rPr>
        <w:t>69.44%、心酶谱</w:t>
      </w:r>
      <w:r>
        <w:rPr>
          <w:spacing w:val="-49"/>
        </w:rPr>
        <w:t xml:space="preserve"> </w:t>
      </w:r>
      <w:r>
        <w:rPr>
          <w:spacing w:val="-8"/>
        </w:rPr>
        <w:t>66.67%。所有患者治</w:t>
      </w:r>
      <w:r>
        <w:rPr>
          <w:spacing w:val="-9"/>
        </w:rPr>
        <w:t>疗总有效率为</w:t>
      </w:r>
      <w:r>
        <w:rPr>
          <w:spacing w:val="-49"/>
        </w:rPr>
        <w:t xml:space="preserve"> </w:t>
      </w:r>
      <w:r>
        <w:rPr>
          <w:spacing w:val="-9"/>
        </w:rPr>
        <w:t>95.00%</w:t>
      </w:r>
      <w:r>
        <w:rPr/>
        <w:t xml:space="preserve"> </w:t>
      </w:r>
      <w:r>
        <w:rPr/>
        <w:t>（38/40）。</w:t>
      </w:r>
      <w:r>
        <w:rPr>
          <w:b/>
          <w:bCs/>
        </w:rPr>
        <w:t>结论：</w:t>
      </w:r>
      <w:r>
        <w:rPr/>
        <w:t>引起急诊内科急性腹痛的疾病类型有很多，在临床上应根据</w:t>
      </w:r>
      <w:r>
        <w:rPr>
          <w:spacing w:val="4"/>
        </w:rPr>
        <w:t xml:space="preserve"> </w:t>
      </w:r>
      <w:r>
        <w:rPr>
          <w:spacing w:val="-3"/>
        </w:rPr>
        <w:t>患者实际情况，选择对重检查手段进行确诊，尽早采取对症治疗，以促进患者尽</w:t>
      </w:r>
      <w:r>
        <w:rPr>
          <w:spacing w:val="1"/>
        </w:rPr>
        <w:t xml:space="preserve"> </w:t>
      </w:r>
      <w:r>
        <w:rPr>
          <w:spacing w:val="-9"/>
        </w:rPr>
        <w:t>快康复。</w:t>
      </w:r>
    </w:p>
    <w:p>
      <w:pPr>
        <w:pStyle w:val="BodyText"/>
        <w:ind w:left="1572"/>
        <w:spacing w:before="1" w:line="218" w:lineRule="auto"/>
        <w:rPr/>
      </w:pPr>
      <w:r>
        <w:rPr>
          <w:b/>
          <w:bCs/>
          <w:spacing w:val="-2"/>
        </w:rPr>
        <w:t>关键词：</w:t>
      </w:r>
      <w:r>
        <w:rPr>
          <w:spacing w:val="-2"/>
        </w:rPr>
        <w:t>急诊内科；急性腹痛；临床诊疗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566" w:right="88" w:firstLine="481"/>
        <w:spacing w:before="78" w:line="360" w:lineRule="auto"/>
        <w:jc w:val="both"/>
        <w:rPr/>
      </w:pPr>
      <w:r>
        <w:rPr>
          <w:spacing w:val="-3"/>
        </w:rPr>
        <w:t>在急诊患者中，急性腹痛是一种很常见的症状表现，此类症状的</w:t>
      </w:r>
      <w:r>
        <w:rPr>
          <w:spacing w:val="-4"/>
        </w:rPr>
        <w:t>特点主要是</w:t>
      </w:r>
      <w:r>
        <w:rPr/>
        <w:t xml:space="preserve"> </w:t>
      </w:r>
      <w:r>
        <w:rPr>
          <w:spacing w:val="-2"/>
        </w:rPr>
        <w:t>发病急骤、病因复杂、病情严重等。很多急诊患者都存在急性腹痛的症状表现，</w:t>
      </w:r>
      <w:r>
        <w:rPr>
          <w:spacing w:val="9"/>
        </w:rPr>
        <w:t xml:space="preserve"> </w:t>
      </w:r>
      <w:r>
        <w:rPr>
          <w:spacing w:val="-3"/>
        </w:rPr>
        <w:t>并且需要接受紧急处理，如果不能及时处理或处理不当，可能导致患者病情进一</w:t>
      </w:r>
      <w:r>
        <w:rPr>
          <w:spacing w:val="2"/>
        </w:rPr>
        <w:t xml:space="preserve"> </w:t>
      </w:r>
      <w:r>
        <w:rPr>
          <w:spacing w:val="-1"/>
        </w:rPr>
        <w:t>步进展，进而造成更为严重的后果，甚至可能危及到患者的生命安全</w:t>
      </w:r>
      <w:r>
        <w:rPr>
          <w:sz w:val="12"/>
          <w:szCs w:val="12"/>
          <w:spacing w:val="-1"/>
          <w:position w:val="11"/>
        </w:rPr>
        <w:t>[1]</w:t>
      </w:r>
      <w:r>
        <w:rPr>
          <w:spacing w:val="-2"/>
        </w:rPr>
        <w:t>。急性腹</w:t>
      </w:r>
      <w:r>
        <w:rPr/>
        <w:t xml:space="preserve"> </w:t>
      </w:r>
      <w:r>
        <w:rPr>
          <w:spacing w:val="-3"/>
        </w:rPr>
        <w:t>痛根据不同的病因，一般可分为牵扯痛、类似内脏痛、真性内脏痛等。其中牵扯</w:t>
      </w:r>
      <w:r>
        <w:rPr>
          <w:spacing w:val="1"/>
        </w:rPr>
        <w:t xml:space="preserve"> </w:t>
      </w:r>
      <w:r>
        <w:rPr>
          <w:spacing w:val="-3"/>
        </w:rPr>
        <w:t>痛也叫做放射痛，主要是由于躯干性牵扯或内脏性牵扯引起的疼痛。类似内脏痛</w:t>
      </w:r>
      <w:r>
        <w:rPr>
          <w:spacing w:val="2"/>
        </w:rPr>
        <w:t xml:space="preserve"> </w:t>
      </w:r>
      <w:r>
        <w:rPr>
          <w:spacing w:val="-2"/>
        </w:rPr>
        <w:t>也叫做体壁痛，主要是由于腹壁、腹壁膜、肠系膜等受到物理性或化学性刺激，</w:t>
      </w:r>
      <w:r>
        <w:rPr>
          <w:spacing w:val="9"/>
        </w:rPr>
        <w:t xml:space="preserve"> </w:t>
      </w:r>
      <w:r>
        <w:rPr>
          <w:spacing w:val="-2"/>
        </w:rPr>
        <w:t>进而引起的疼痛</w:t>
      </w:r>
      <w:r>
        <w:rPr>
          <w:sz w:val="12"/>
          <w:szCs w:val="12"/>
          <w:spacing w:val="-2"/>
          <w:position w:val="11"/>
        </w:rPr>
        <w:t>[2]</w:t>
      </w:r>
      <w:r>
        <w:rPr>
          <w:sz w:val="12"/>
          <w:szCs w:val="12"/>
          <w:spacing w:val="-27"/>
          <w:position w:val="11"/>
        </w:rPr>
        <w:t xml:space="preserve"> </w:t>
      </w:r>
      <w:r>
        <w:rPr>
          <w:spacing w:val="-2"/>
        </w:rPr>
        <w:t>。真性内脏痛主要是由于腹部脏器病变，而引起的疼痛。由于</w:t>
      </w:r>
      <w:r>
        <w:rPr/>
        <w:t xml:space="preserve"> </w:t>
      </w:r>
      <w:r>
        <w:rPr>
          <w:spacing w:val="4"/>
        </w:rPr>
        <w:t>急诊内科急性腹痛的疾病类型和疾病原因比较复杂，因此需要及</w:t>
      </w:r>
      <w:r>
        <w:rPr>
          <w:spacing w:val="3"/>
        </w:rPr>
        <w:t>时做出明确诊</w:t>
      </w:r>
      <w:r>
        <w:rPr/>
        <w:t xml:space="preserve"> </w:t>
      </w:r>
      <w:r>
        <w:rPr>
          <w:spacing w:val="-7"/>
        </w:rPr>
        <w:t>断，采取对症治疗措施，帮助患者消除症状</w:t>
      </w:r>
      <w:r>
        <w:rPr>
          <w:sz w:val="12"/>
          <w:szCs w:val="12"/>
          <w:spacing w:val="-7"/>
          <w:position w:val="11"/>
        </w:rPr>
        <w:t>[3]</w:t>
      </w:r>
      <w:r>
        <w:rPr>
          <w:spacing w:val="-7"/>
        </w:rPr>
        <w:t>。基于此，</w:t>
      </w:r>
      <w:r>
        <w:rPr>
          <w:spacing w:val="61"/>
        </w:rPr>
        <w:t xml:space="preserve"> </w:t>
      </w:r>
      <w:r>
        <w:rPr>
          <w:spacing w:val="-7"/>
        </w:rPr>
        <w:t>本文选取</w:t>
      </w:r>
      <w:r>
        <w:rPr>
          <w:spacing w:val="-47"/>
        </w:rPr>
        <w:t xml:space="preserve"> </w:t>
      </w:r>
      <w:r>
        <w:rPr>
          <w:spacing w:val="-7"/>
        </w:rPr>
        <w:t>2017</w:t>
      </w:r>
      <w:r>
        <w:rPr>
          <w:spacing w:val="-50"/>
        </w:rPr>
        <w:t xml:space="preserve"> </w:t>
      </w:r>
      <w:r>
        <w:rPr>
          <w:spacing w:val="-7"/>
        </w:rPr>
        <w:t>年</w:t>
      </w:r>
      <w:r>
        <w:rPr>
          <w:spacing w:val="-33"/>
        </w:rPr>
        <w:t xml:space="preserve"> </w:t>
      </w:r>
      <w:r>
        <w:rPr>
          <w:spacing w:val="-7"/>
        </w:rPr>
        <w:t>10</w:t>
      </w:r>
      <w:r>
        <w:rPr>
          <w:spacing w:val="-39"/>
        </w:rPr>
        <w:t xml:space="preserve"> </w:t>
      </w:r>
      <w:r>
        <w:rPr>
          <w:spacing w:val="-7"/>
        </w:rPr>
        <w:t>月</w:t>
      </w:r>
    </w:p>
    <w:p>
      <w:pPr>
        <w:spacing w:line="360" w:lineRule="auto"/>
        <w:sectPr>
          <w:headerReference w:type="default" r:id="rId1"/>
          <w:pgSz w:w="12240" w:h="16840"/>
          <w:pgMar w:top="400" w:right="1836" w:bottom="0" w:left="407" w:header="0" w:footer="0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566" w:right="130"/>
        <w:spacing w:before="78" w:line="360" w:lineRule="auto"/>
        <w:rPr/>
      </w:pPr>
      <w:r>
        <w:rPr>
          <w:spacing w:val="-3"/>
        </w:rPr>
        <w:t>-2019</w:t>
      </w:r>
      <w:r>
        <w:rPr>
          <w:spacing w:val="-50"/>
        </w:rPr>
        <w:t xml:space="preserve"> </w:t>
      </w:r>
      <w:r>
        <w:rPr>
          <w:spacing w:val="-3"/>
        </w:rPr>
        <w:t>年</w:t>
      </w:r>
      <w:r>
        <w:rPr>
          <w:spacing w:val="-33"/>
        </w:rPr>
        <w:t xml:space="preserve"> </w:t>
      </w:r>
      <w:r>
        <w:rPr>
          <w:spacing w:val="-3"/>
        </w:rPr>
        <w:t>10</w:t>
      </w:r>
      <w:r>
        <w:rPr>
          <w:spacing w:val="-39"/>
        </w:rPr>
        <w:t xml:space="preserve"> </w:t>
      </w:r>
      <w:r>
        <w:rPr>
          <w:spacing w:val="-3"/>
        </w:rPr>
        <w:t>月医院收治的</w:t>
      </w:r>
      <w:r>
        <w:rPr>
          <w:spacing w:val="-52"/>
        </w:rPr>
        <w:t xml:space="preserve"> </w:t>
      </w:r>
      <w:r>
        <w:rPr>
          <w:spacing w:val="-3"/>
        </w:rPr>
        <w:t>40</w:t>
      </w:r>
      <w:r>
        <w:rPr>
          <w:spacing w:val="-51"/>
        </w:rPr>
        <w:t xml:space="preserve"> </w:t>
      </w:r>
      <w:r>
        <w:rPr>
          <w:spacing w:val="-3"/>
        </w:rPr>
        <w:t>例急诊内科急性腹痛患者，研究了急诊内</w:t>
      </w:r>
      <w:r>
        <w:rPr>
          <w:spacing w:val="-4"/>
        </w:rPr>
        <w:t>科急性腹</w:t>
      </w:r>
      <w:r>
        <w:rPr/>
        <w:t xml:space="preserve"> </w:t>
      </w:r>
      <w:r>
        <w:rPr>
          <w:spacing w:val="-6"/>
        </w:rPr>
        <w:t>痛的临床诊疗。</w:t>
      </w:r>
    </w:p>
    <w:p>
      <w:pPr>
        <w:pStyle w:val="BodyText"/>
        <w:ind w:left="1586"/>
        <w:spacing w:line="220" w:lineRule="auto"/>
        <w:outlineLvl w:val="0"/>
        <w:rPr/>
      </w:pPr>
      <w:r>
        <w:rPr>
          <w:b/>
          <w:bCs/>
          <w:spacing w:val="-10"/>
        </w:rPr>
        <w:t>1</w:t>
      </w:r>
      <w:r>
        <w:rPr>
          <w:spacing w:val="-40"/>
        </w:rPr>
        <w:t xml:space="preserve"> </w:t>
      </w:r>
      <w:r>
        <w:rPr>
          <w:b/>
          <w:bCs/>
          <w:spacing w:val="-10"/>
        </w:rPr>
        <w:t>资料与方法</w:t>
      </w:r>
    </w:p>
    <w:p>
      <w:pPr>
        <w:pStyle w:val="BodyText"/>
        <w:ind w:left="1586"/>
        <w:spacing w:before="182" w:line="220" w:lineRule="auto"/>
        <w:rPr/>
      </w:pPr>
      <w:r>
        <w:rPr>
          <w:spacing w:val="-6"/>
        </w:rPr>
        <w:t>1.1</w:t>
      </w:r>
      <w:r>
        <w:rPr>
          <w:spacing w:val="-47"/>
        </w:rPr>
        <w:t xml:space="preserve"> </w:t>
      </w:r>
      <w:r>
        <w:rPr>
          <w:spacing w:val="-6"/>
        </w:rPr>
        <w:t>一般资料</w:t>
      </w:r>
    </w:p>
    <w:p>
      <w:pPr>
        <w:pStyle w:val="BodyText"/>
        <w:ind w:left="1567" w:right="26" w:firstLine="480"/>
        <w:spacing w:before="181" w:line="360" w:lineRule="auto"/>
        <w:jc w:val="both"/>
        <w:rPr/>
      </w:pPr>
      <w:r>
        <w:rPr>
          <w:spacing w:val="-4"/>
        </w:rPr>
        <w:t>选取</w:t>
      </w:r>
      <w:r>
        <w:rPr>
          <w:spacing w:val="-42"/>
        </w:rPr>
        <w:t xml:space="preserve"> </w:t>
      </w:r>
      <w:r>
        <w:rPr>
          <w:spacing w:val="-4"/>
        </w:rPr>
        <w:t>2017</w:t>
      </w:r>
      <w:r>
        <w:rPr>
          <w:spacing w:val="-50"/>
        </w:rPr>
        <w:t xml:space="preserve"> </w:t>
      </w:r>
      <w:r>
        <w:rPr>
          <w:spacing w:val="-4"/>
        </w:rPr>
        <w:t>年</w:t>
      </w:r>
      <w:r>
        <w:rPr>
          <w:spacing w:val="-33"/>
        </w:rPr>
        <w:t xml:space="preserve"> </w:t>
      </w:r>
      <w:r>
        <w:rPr>
          <w:spacing w:val="-4"/>
        </w:rPr>
        <w:t>10</w:t>
      </w:r>
      <w:r>
        <w:rPr>
          <w:spacing w:val="-39"/>
        </w:rPr>
        <w:t xml:space="preserve"> </w:t>
      </w:r>
      <w:r>
        <w:rPr>
          <w:spacing w:val="-4"/>
        </w:rPr>
        <w:t>月-2019</w:t>
      </w:r>
      <w:r>
        <w:rPr>
          <w:spacing w:val="-50"/>
        </w:rPr>
        <w:t xml:space="preserve"> </w:t>
      </w:r>
      <w:r>
        <w:rPr>
          <w:spacing w:val="-4"/>
        </w:rPr>
        <w:t>年</w:t>
      </w:r>
      <w:r>
        <w:rPr>
          <w:spacing w:val="-33"/>
        </w:rPr>
        <w:t xml:space="preserve"> </w:t>
      </w:r>
      <w:r>
        <w:rPr>
          <w:spacing w:val="-4"/>
        </w:rPr>
        <w:t>10</w:t>
      </w:r>
      <w:r>
        <w:rPr>
          <w:spacing w:val="-39"/>
        </w:rPr>
        <w:t xml:space="preserve"> </w:t>
      </w:r>
      <w:r>
        <w:rPr>
          <w:spacing w:val="-4"/>
        </w:rPr>
        <w:t>月医院收治的</w:t>
      </w:r>
      <w:r>
        <w:rPr>
          <w:spacing w:val="-51"/>
        </w:rPr>
        <w:t xml:space="preserve"> </w:t>
      </w:r>
      <w:r>
        <w:rPr>
          <w:spacing w:val="-4"/>
        </w:rPr>
        <w:t>40</w:t>
      </w:r>
      <w:r>
        <w:rPr>
          <w:spacing w:val="-51"/>
        </w:rPr>
        <w:t xml:space="preserve"> </w:t>
      </w:r>
      <w:r>
        <w:rPr>
          <w:spacing w:val="-4"/>
        </w:rPr>
        <w:t>例急诊内科急性腹痛患者，</w:t>
      </w:r>
      <w:r>
        <w:rPr/>
        <w:t xml:space="preserve"> </w:t>
      </w:r>
      <w:r>
        <w:rPr>
          <w:spacing w:val="-10"/>
        </w:rPr>
        <w:t>其中男性患者</w:t>
      </w:r>
      <w:r>
        <w:rPr>
          <w:spacing w:val="-47"/>
        </w:rPr>
        <w:t xml:space="preserve"> </w:t>
      </w:r>
      <w:r>
        <w:rPr>
          <w:spacing w:val="-10"/>
        </w:rPr>
        <w:t>24</w:t>
      </w:r>
      <w:r>
        <w:rPr>
          <w:spacing w:val="-51"/>
        </w:rPr>
        <w:t xml:space="preserve"> </w:t>
      </w:r>
      <w:r>
        <w:rPr>
          <w:spacing w:val="-10"/>
        </w:rPr>
        <w:t>例，女性患者</w:t>
      </w:r>
      <w:r>
        <w:rPr>
          <w:spacing w:val="-32"/>
        </w:rPr>
        <w:t xml:space="preserve"> </w:t>
      </w:r>
      <w:r>
        <w:rPr>
          <w:spacing w:val="-10"/>
        </w:rPr>
        <w:t>16</w:t>
      </w:r>
      <w:r>
        <w:rPr>
          <w:spacing w:val="-51"/>
        </w:rPr>
        <w:t xml:space="preserve"> </w:t>
      </w:r>
      <w:r>
        <w:rPr>
          <w:spacing w:val="-10"/>
        </w:rPr>
        <w:t>例，年龄在</w:t>
      </w:r>
      <w:r>
        <w:rPr>
          <w:spacing w:val="-48"/>
        </w:rPr>
        <w:t xml:space="preserve"> </w:t>
      </w:r>
      <w:r>
        <w:rPr>
          <w:spacing w:val="-10"/>
        </w:rPr>
        <w:t>22-74</w:t>
      </w:r>
      <w:r>
        <w:rPr>
          <w:spacing w:val="-45"/>
        </w:rPr>
        <w:t xml:space="preserve"> </w:t>
      </w:r>
      <w:r>
        <w:rPr>
          <w:spacing w:val="-10"/>
        </w:rPr>
        <w:t>岁</w:t>
      </w:r>
      <w:r>
        <w:rPr>
          <w:spacing w:val="-11"/>
        </w:rPr>
        <w:t>，平均年龄为（40.8±4.3）</w:t>
      </w:r>
      <w:r>
        <w:rPr/>
        <w:t xml:space="preserve"> </w:t>
      </w:r>
      <w:r>
        <w:rPr>
          <w:spacing w:val="-11"/>
        </w:rPr>
        <w:t>岁。</w:t>
      </w:r>
    </w:p>
    <w:p>
      <w:pPr>
        <w:pStyle w:val="BodyText"/>
        <w:ind w:left="1573" w:right="130" w:firstLine="477"/>
        <w:spacing w:before="2" w:line="359" w:lineRule="auto"/>
        <w:rPr/>
      </w:pPr>
      <w:r>
        <w:rPr>
          <w:spacing w:val="-3"/>
        </w:rPr>
        <w:t>纳入标准：均为急诊内科收治的患者，均具有急性腹痛的症</w:t>
      </w:r>
      <w:r>
        <w:rPr>
          <w:spacing w:val="-4"/>
        </w:rPr>
        <w:t>状表现，对本研</w:t>
      </w:r>
      <w:r>
        <w:rPr/>
        <w:t xml:space="preserve"> </w:t>
      </w:r>
      <w:r>
        <w:rPr>
          <w:spacing w:val="-3"/>
        </w:rPr>
        <w:t>究均知情同意，医学伦理委员会批准。</w:t>
      </w:r>
    </w:p>
    <w:p>
      <w:pPr>
        <w:pStyle w:val="BodyText"/>
        <w:ind w:left="1570" w:right="130" w:firstLine="478"/>
        <w:spacing w:line="360" w:lineRule="auto"/>
        <w:rPr/>
      </w:pPr>
      <w:r>
        <w:rPr>
          <w:spacing w:val="-3"/>
        </w:rPr>
        <w:t>排除标准：有语言功能障碍或听力障碍的患者，有意识障碍或精</w:t>
      </w:r>
      <w:r>
        <w:rPr>
          <w:spacing w:val="-4"/>
        </w:rPr>
        <w:t>神异常的患</w:t>
      </w:r>
      <w:r>
        <w:rPr/>
        <w:t xml:space="preserve"> </w:t>
      </w:r>
      <w:r>
        <w:rPr>
          <w:spacing w:val="-4"/>
        </w:rPr>
        <w:t>者，有明显外伤的患者。</w:t>
      </w:r>
    </w:p>
    <w:p>
      <w:pPr>
        <w:pStyle w:val="BodyText"/>
        <w:ind w:left="1586"/>
        <w:spacing w:before="1" w:line="220" w:lineRule="auto"/>
        <w:rPr/>
      </w:pPr>
      <w:r>
        <w:rPr>
          <w:spacing w:val="-7"/>
        </w:rPr>
        <w:t>1.2</w:t>
      </w:r>
      <w:r>
        <w:rPr>
          <w:spacing w:val="-48"/>
        </w:rPr>
        <w:t xml:space="preserve"> </w:t>
      </w:r>
      <w:r>
        <w:rPr>
          <w:spacing w:val="-7"/>
        </w:rPr>
        <w:t>方法</w:t>
      </w:r>
    </w:p>
    <w:p>
      <w:pPr>
        <w:pStyle w:val="BodyText"/>
        <w:ind w:left="1567" w:right="88" w:firstLine="480"/>
        <w:spacing w:before="181" w:line="360" w:lineRule="auto"/>
        <w:jc w:val="both"/>
        <w:rPr/>
      </w:pPr>
      <w:r>
        <w:rPr>
          <w:spacing w:val="-2"/>
        </w:rPr>
        <w:t>所有患者急诊收治后，观察患者是否有清醒的意识。对于意识清醒的患者，</w:t>
      </w:r>
      <w:r>
        <w:rPr>
          <w:spacing w:val="4"/>
        </w:rPr>
        <w:t xml:space="preserve"> </w:t>
      </w:r>
      <w:r>
        <w:rPr>
          <w:spacing w:val="-3"/>
        </w:rPr>
        <w:t>要仔细沟通，询问疾病病史情况，同时了解腹痛发生时间、腹痛具体情况、腹痛</w:t>
      </w:r>
      <w:r>
        <w:rPr/>
        <w:t xml:space="preserve"> </w:t>
      </w:r>
      <w:r>
        <w:rPr>
          <w:spacing w:val="-6"/>
        </w:rPr>
        <w:t>性质、症状表现、药物治疗史等基本信息</w:t>
      </w:r>
      <w:r>
        <w:rPr>
          <w:sz w:val="12"/>
          <w:szCs w:val="12"/>
          <w:spacing w:val="-6"/>
          <w:position w:val="11"/>
        </w:rPr>
        <w:t>[4]</w:t>
      </w:r>
      <w:r>
        <w:rPr>
          <w:spacing w:val="-6"/>
        </w:rPr>
        <w:t>。对于意识模糊的患者，</w:t>
      </w:r>
      <w:r>
        <w:rPr>
          <w:spacing w:val="59"/>
        </w:rPr>
        <w:t xml:space="preserve"> </w:t>
      </w:r>
      <w:r>
        <w:rPr>
          <w:spacing w:val="-6"/>
        </w:rPr>
        <w:t>要和家属积</w:t>
      </w:r>
      <w:r>
        <w:rPr/>
        <w:t xml:space="preserve"> </w:t>
      </w:r>
      <w:r>
        <w:rPr>
          <w:spacing w:val="-3"/>
        </w:rPr>
        <w:t>极沟通，尽量全面了解患者各方面的基本信息。采取快速统一查体，对患者具体</w:t>
      </w:r>
      <w:r>
        <w:rPr>
          <w:spacing w:val="2"/>
        </w:rPr>
        <w:t xml:space="preserve"> </w:t>
      </w:r>
      <w:r>
        <w:rPr>
          <w:spacing w:val="-3"/>
        </w:rPr>
        <w:t>的腹痛位置加以确定，同时观察是否有体温上升、腹膜刺激等情况。根据患者实</w:t>
      </w:r>
      <w:r>
        <w:rPr>
          <w:spacing w:val="2"/>
        </w:rPr>
        <w:t xml:space="preserve"> </w:t>
      </w:r>
      <w:r>
        <w:rPr>
          <w:spacing w:val="-3"/>
        </w:rPr>
        <w:t>际情况，选择相应的辅助检查手段，包括影像学检查、实验室检查等。严密监测</w:t>
      </w:r>
      <w:r>
        <w:rPr/>
        <w:t xml:space="preserve"> </w:t>
      </w:r>
      <w:r>
        <w:rPr>
          <w:spacing w:val="-3"/>
        </w:rPr>
        <w:t>患者生命体征，如果发现异常变化，及时采取急救措施，保证患者生命体征平稳</w:t>
      </w:r>
      <w:r>
        <w:rPr>
          <w:spacing w:val="1"/>
        </w:rPr>
        <w:t xml:space="preserve"> </w:t>
      </w:r>
      <w:r>
        <w:rPr>
          <w:spacing w:val="-1"/>
        </w:rPr>
        <w:t>后，再进行相关检查，对具体疾病情况加以明确，进而开展相应的对症治疗</w:t>
      </w:r>
      <w:r>
        <w:rPr>
          <w:sz w:val="12"/>
          <w:szCs w:val="12"/>
          <w:spacing w:val="-1"/>
          <w:position w:val="11"/>
        </w:rPr>
        <w:t>[5]</w:t>
      </w:r>
      <w:r>
        <w:rPr>
          <w:sz w:val="12"/>
          <w:szCs w:val="12"/>
          <w:spacing w:val="-24"/>
          <w:position w:val="11"/>
        </w:rPr>
        <w:t xml:space="preserve"> </w:t>
      </w:r>
      <w:r>
        <w:rPr>
          <w:spacing w:val="-1"/>
        </w:rPr>
        <w:t>。</w:t>
      </w:r>
      <w:r>
        <w:rPr/>
        <w:t xml:space="preserve"> </w:t>
      </w:r>
      <w:r>
        <w:rPr>
          <w:spacing w:val="-3"/>
        </w:rPr>
        <w:t>所有患者均接受积极治疗，在未明确急性腹痛原因的情况下，不要盲目使用止痛</w:t>
      </w:r>
      <w:r>
        <w:rPr>
          <w:spacing w:val="1"/>
        </w:rPr>
        <w:t xml:space="preserve"> </w:t>
      </w:r>
      <w:r>
        <w:rPr>
          <w:spacing w:val="-6"/>
        </w:rPr>
        <w:t>药物。对于初步诊断为胃溃疡、急性胃肠炎的患者， 适当使</w:t>
      </w:r>
      <w:r>
        <w:rPr>
          <w:spacing w:val="-7"/>
        </w:rPr>
        <w:t>用解痉剂治疗，同时</w:t>
      </w:r>
      <w:r>
        <w:rPr/>
        <w:t xml:space="preserve"> </w:t>
      </w:r>
      <w:r>
        <w:rPr>
          <w:spacing w:val="-3"/>
        </w:rPr>
        <w:t>观察患者情况，采取抑酸、补液、抗感染等基础治疗。对于没有明确诊断或具体</w:t>
      </w:r>
      <w:r>
        <w:rPr/>
        <w:t xml:space="preserve"> </w:t>
      </w:r>
      <w:r>
        <w:rPr>
          <w:spacing w:val="-3"/>
        </w:rPr>
        <w:t>病因不明的患者，需要视情况禁食，并建立静脉通路，对水电解质紊乱、休克等</w:t>
      </w:r>
      <w:r>
        <w:rPr/>
        <w:t xml:space="preserve"> </w:t>
      </w:r>
      <w:r>
        <w:rPr>
          <w:spacing w:val="-1"/>
        </w:rPr>
        <w:t>症状加以纠正，在明确病因后再行具体的针对性治疗</w:t>
      </w:r>
      <w:r>
        <w:rPr>
          <w:sz w:val="12"/>
          <w:szCs w:val="12"/>
          <w:spacing w:val="-1"/>
          <w:position w:val="11"/>
        </w:rPr>
        <w:t>[6]</w:t>
      </w:r>
      <w:r>
        <w:rPr>
          <w:spacing w:val="-1"/>
        </w:rPr>
        <w:t>。</w:t>
      </w:r>
    </w:p>
    <w:p>
      <w:pPr>
        <w:pStyle w:val="BodyText"/>
        <w:ind w:left="1586"/>
        <w:spacing w:line="218" w:lineRule="auto"/>
        <w:rPr/>
      </w:pPr>
      <w:r>
        <w:rPr>
          <w:spacing w:val="-5"/>
        </w:rPr>
        <w:t>1.3</w:t>
      </w:r>
      <w:r>
        <w:rPr>
          <w:spacing w:val="-52"/>
        </w:rPr>
        <w:t xml:space="preserve"> </w:t>
      </w:r>
      <w:r>
        <w:rPr>
          <w:spacing w:val="-5"/>
        </w:rPr>
        <w:t>评价指标</w:t>
      </w:r>
    </w:p>
    <w:p>
      <w:pPr>
        <w:pStyle w:val="BodyText"/>
        <w:ind w:left="1577" w:right="130" w:firstLine="469"/>
        <w:spacing w:before="185" w:line="360" w:lineRule="auto"/>
        <w:rPr/>
      </w:pPr>
      <w:r>
        <w:rPr>
          <w:spacing w:val="-3"/>
        </w:rPr>
        <w:t>对其临床资料进行回顾性分析，总结所有患者的疾病类型和检查</w:t>
      </w:r>
      <w:r>
        <w:rPr>
          <w:spacing w:val="-4"/>
        </w:rPr>
        <w:t>结果，统计</w:t>
      </w:r>
      <w:r>
        <w:rPr/>
        <w:t xml:space="preserve"> </w:t>
      </w:r>
      <w:r>
        <w:rPr>
          <w:spacing w:val="-9"/>
        </w:rPr>
        <w:t>治疗效果。</w:t>
      </w:r>
    </w:p>
    <w:p>
      <w:pPr>
        <w:pStyle w:val="BodyText"/>
        <w:ind w:left="1586"/>
        <w:spacing w:before="1" w:line="220" w:lineRule="auto"/>
        <w:rPr/>
      </w:pPr>
      <w:r>
        <w:rPr>
          <w:spacing w:val="-5"/>
        </w:rPr>
        <w:t>1.4</w:t>
      </w:r>
      <w:r>
        <w:rPr>
          <w:spacing w:val="-46"/>
        </w:rPr>
        <w:t xml:space="preserve"> </w:t>
      </w:r>
      <w:r>
        <w:rPr>
          <w:spacing w:val="-5"/>
        </w:rPr>
        <w:t>统计学处理</w:t>
      </w:r>
    </w:p>
    <w:p>
      <w:pPr>
        <w:spacing w:line="220" w:lineRule="auto"/>
        <w:sectPr>
          <w:pgSz w:w="12240" w:h="16840"/>
          <w:pgMar w:top="400" w:right="1836" w:bottom="0" w:left="407" w:header="0" w:footer="0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570" w:right="130" w:firstLine="480"/>
        <w:spacing w:before="78" w:line="360" w:lineRule="auto"/>
        <w:rPr/>
      </w:pPr>
      <w:r>
        <w:rPr>
          <w:spacing w:val="-1"/>
        </w:rPr>
        <w:t>使用</w:t>
      </w:r>
      <w:r>
        <w:rPr>
          <w:spacing w:val="-36"/>
        </w:rPr>
        <w:t xml:space="preserve"> </w:t>
      </w:r>
      <w:r>
        <w:rPr>
          <w:spacing w:val="-1"/>
        </w:rPr>
        <w:t>SPSS20.0</w:t>
      </w:r>
      <w:r>
        <w:rPr>
          <w:spacing w:val="-34"/>
        </w:rPr>
        <w:t xml:space="preserve"> </w:t>
      </w:r>
      <w:r>
        <w:rPr>
          <w:spacing w:val="-1"/>
        </w:rPr>
        <w:t>软件处理数据，计量资料和计数资料分别用均数±标准差和</w:t>
      </w:r>
      <w:r>
        <w:rPr/>
        <w:t xml:space="preserve"> </w:t>
      </w:r>
      <w:r>
        <w:rPr>
          <w:spacing w:val="-2"/>
        </w:rPr>
        <w:t>数或率的形式代表，用</w:t>
      </w:r>
      <w:r>
        <w:rPr>
          <w:spacing w:val="-45"/>
        </w:rPr>
        <w:t xml:space="preserve"> </w:t>
      </w:r>
      <w:r>
        <w:rPr>
          <w:spacing w:val="-2"/>
        </w:rPr>
        <w:t>t</w:t>
      </w:r>
      <w:r>
        <w:rPr>
          <w:spacing w:val="-51"/>
        </w:rPr>
        <w:t xml:space="preserve"> </w:t>
      </w:r>
      <w:r>
        <w:rPr>
          <w:spacing w:val="-2"/>
        </w:rPr>
        <w:t>和卡方检验，P＜0.05，有统计</w:t>
      </w:r>
      <w:r>
        <w:rPr>
          <w:spacing w:val="-3"/>
        </w:rPr>
        <w:t>学意义。</w:t>
      </w:r>
    </w:p>
    <w:p>
      <w:pPr>
        <w:pStyle w:val="BodyText"/>
        <w:ind w:left="1571"/>
        <w:spacing w:line="220" w:lineRule="auto"/>
        <w:outlineLvl w:val="0"/>
        <w:rPr/>
      </w:pPr>
      <w:r>
        <w:rPr>
          <w:b/>
          <w:bCs/>
          <w:spacing w:val="-10"/>
        </w:rPr>
        <w:t>2</w:t>
      </w:r>
      <w:r>
        <w:rPr>
          <w:spacing w:val="-41"/>
        </w:rPr>
        <w:t xml:space="preserve"> </w:t>
      </w:r>
      <w:r>
        <w:rPr>
          <w:b/>
          <w:bCs/>
          <w:spacing w:val="-10"/>
        </w:rPr>
        <w:t>结果</w:t>
      </w:r>
    </w:p>
    <w:p>
      <w:pPr>
        <w:pStyle w:val="BodyText"/>
        <w:ind w:left="1571"/>
        <w:spacing w:before="181" w:line="220" w:lineRule="auto"/>
        <w:rPr/>
      </w:pPr>
      <w:r>
        <w:rPr>
          <w:spacing w:val="-2"/>
        </w:rPr>
        <w:t>2.1</w:t>
      </w:r>
      <w:r>
        <w:rPr>
          <w:spacing w:val="-37"/>
        </w:rPr>
        <w:t xml:space="preserve"> </w:t>
      </w:r>
      <w:r>
        <w:rPr>
          <w:spacing w:val="-2"/>
        </w:rPr>
        <w:t>所有患者疾病类型和疾病原因分析</w:t>
      </w:r>
    </w:p>
    <w:p>
      <w:pPr>
        <w:pStyle w:val="BodyText"/>
        <w:ind w:left="1568" w:right="42" w:firstLine="480"/>
        <w:spacing w:before="182" w:line="360" w:lineRule="auto"/>
        <w:jc w:val="both"/>
        <w:rPr/>
      </w:pPr>
      <w:r>
        <w:rPr>
          <w:spacing w:val="-2"/>
        </w:rPr>
        <w:t>所选患者中，疾病类型及占比为，内科疾病</w:t>
      </w:r>
      <w:r>
        <w:rPr>
          <w:spacing w:val="-32"/>
        </w:rPr>
        <w:t xml:space="preserve"> </w:t>
      </w:r>
      <w:r>
        <w:rPr>
          <w:spacing w:val="-2"/>
        </w:rPr>
        <w:t>55.00%</w:t>
      </w:r>
      <w:r>
        <w:rPr>
          <w:spacing w:val="-3"/>
        </w:rPr>
        <w:t>、外科疾病 30.00%、妇</w:t>
      </w:r>
      <w:r>
        <w:rPr/>
        <w:t xml:space="preserve">  </w:t>
      </w:r>
      <w:r>
        <w:rPr>
          <w:spacing w:val="-2"/>
        </w:rPr>
        <w:t>科疾病</w:t>
      </w:r>
      <w:r>
        <w:rPr>
          <w:spacing w:val="-33"/>
        </w:rPr>
        <w:t xml:space="preserve"> </w:t>
      </w:r>
      <w:r>
        <w:rPr>
          <w:spacing w:val="-2"/>
        </w:rPr>
        <w:t>15.00%；内科疾病中包括急性胃</w:t>
      </w:r>
      <w:r>
        <w:rPr>
          <w:spacing w:val="-3"/>
        </w:rPr>
        <w:t>炎</w:t>
      </w:r>
      <w:r>
        <w:rPr>
          <w:spacing w:val="-48"/>
        </w:rPr>
        <w:t xml:space="preserve"> </w:t>
      </w:r>
      <w:r>
        <w:rPr>
          <w:spacing w:val="-3"/>
        </w:rPr>
        <w:t>20.00%、肠痉挛</w:t>
      </w:r>
      <w:r>
        <w:rPr>
          <w:spacing w:val="-32"/>
        </w:rPr>
        <w:t xml:space="preserve"> </w:t>
      </w:r>
      <w:r>
        <w:rPr>
          <w:spacing w:val="-3"/>
        </w:rPr>
        <w:t>12.50%、消化性溃疡</w:t>
      </w:r>
      <w:r>
        <w:rPr/>
        <w:t xml:space="preserve"> </w:t>
      </w:r>
      <w:r>
        <w:rPr>
          <w:spacing w:val="-3"/>
        </w:rPr>
        <w:t>12.50%、急性肠炎 10.00%；外科疾病中包括急性阑尾炎 10.00%、胆道结石感染</w:t>
      </w:r>
      <w:r>
        <w:rPr>
          <w:spacing w:val="9"/>
        </w:rPr>
        <w:t xml:space="preserve">  </w:t>
      </w:r>
      <w:r>
        <w:rPr>
          <w:spacing w:val="-2"/>
        </w:rPr>
        <w:t>5.00%、急性心肌梗死</w:t>
      </w:r>
      <w:r>
        <w:rPr>
          <w:spacing w:val="-45"/>
        </w:rPr>
        <w:t xml:space="preserve"> </w:t>
      </w:r>
      <w:r>
        <w:rPr>
          <w:spacing w:val="-2"/>
        </w:rPr>
        <w:t>5.00%、急性胰腺炎</w:t>
      </w:r>
      <w:r>
        <w:rPr>
          <w:spacing w:val="-45"/>
        </w:rPr>
        <w:t xml:space="preserve"> </w:t>
      </w:r>
      <w:r>
        <w:rPr>
          <w:spacing w:val="-2"/>
        </w:rPr>
        <w:t>5.00%、消化道穿孔</w:t>
      </w:r>
      <w:r>
        <w:rPr>
          <w:spacing w:val="-46"/>
        </w:rPr>
        <w:t xml:space="preserve"> </w:t>
      </w:r>
      <w:r>
        <w:rPr>
          <w:spacing w:val="-2"/>
        </w:rPr>
        <w:t>5.00%；妇科疾病</w:t>
      </w:r>
      <w:r>
        <w:rPr/>
        <w:t xml:space="preserve"> </w:t>
      </w:r>
      <w:r>
        <w:rPr>
          <w:spacing w:val="-7"/>
        </w:rPr>
        <w:t>中包括泌尿系结石</w:t>
      </w:r>
      <w:r>
        <w:rPr>
          <w:spacing w:val="-41"/>
        </w:rPr>
        <w:t xml:space="preserve"> </w:t>
      </w:r>
      <w:r>
        <w:rPr>
          <w:spacing w:val="-7"/>
        </w:rPr>
        <w:t>5.00%、痛经</w:t>
      </w:r>
      <w:r>
        <w:rPr>
          <w:spacing w:val="-45"/>
        </w:rPr>
        <w:t xml:space="preserve"> </w:t>
      </w:r>
      <w:r>
        <w:rPr>
          <w:spacing w:val="-7"/>
        </w:rPr>
        <w:t>5.00%、盆腔附件炎</w:t>
      </w:r>
      <w:r>
        <w:rPr>
          <w:spacing w:val="-48"/>
        </w:rPr>
        <w:t xml:space="preserve"> </w:t>
      </w:r>
      <w:r>
        <w:rPr>
          <w:spacing w:val="-7"/>
        </w:rPr>
        <w:t>2.50%、宫外妊娠破裂</w:t>
      </w:r>
      <w:r>
        <w:rPr>
          <w:spacing w:val="-47"/>
        </w:rPr>
        <w:t xml:space="preserve"> </w:t>
      </w:r>
      <w:r>
        <w:rPr>
          <w:spacing w:val="-7"/>
        </w:rPr>
        <w:t>2.50%。</w:t>
      </w:r>
    </w:p>
    <w:p>
      <w:pPr>
        <w:pStyle w:val="BodyText"/>
        <w:ind w:left="3642"/>
        <w:spacing w:line="219" w:lineRule="auto"/>
        <w:outlineLvl w:val="1"/>
        <w:rPr/>
      </w:pPr>
      <w:r>
        <w:rPr>
          <w:b/>
          <w:bCs/>
          <w:spacing w:val="-4"/>
        </w:rPr>
        <w:t>表</w:t>
      </w:r>
      <w:r>
        <w:rPr>
          <w:spacing w:val="-27"/>
        </w:rPr>
        <w:t xml:space="preserve"> </w:t>
      </w:r>
      <w:r>
        <w:rPr>
          <w:b/>
          <w:bCs/>
          <w:spacing w:val="-4"/>
        </w:rPr>
        <w:t>1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所有患者疾病类型和疾病原因分析</w:t>
      </w:r>
    </w:p>
    <w:p>
      <w:pPr>
        <w:spacing w:line="68" w:lineRule="exact"/>
        <w:rPr/>
      </w:pPr>
      <w:r/>
    </w:p>
    <w:tbl>
      <w:tblPr>
        <w:tblStyle w:val="TableNormal"/>
        <w:tblW w:w="8310" w:type="dxa"/>
        <w:tblInd w:w="15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89"/>
        <w:gridCol w:w="2718"/>
        <w:gridCol w:w="1696"/>
        <w:gridCol w:w="2207"/>
      </w:tblGrid>
      <w:tr>
        <w:trPr>
          <w:trHeight w:val="471" w:hRule="atLeast"/>
        </w:trPr>
        <w:tc>
          <w:tcPr>
            <w:tcW w:w="1689" w:type="dxa"/>
            <w:vAlign w:val="top"/>
            <w:tcBorders>
              <w:bottom w:val="single" w:color="000000" w:sz="2" w:space="0"/>
              <w:top w:val="single" w:color="000000" w:sz="12" w:space="0"/>
            </w:tcBorders>
          </w:tcPr>
          <w:p>
            <w:pPr>
              <w:pStyle w:val="TableText"/>
              <w:ind w:left="566"/>
              <w:spacing w:before="113" w:line="220" w:lineRule="auto"/>
              <w:rPr/>
            </w:pPr>
            <w:r>
              <w:rPr>
                <w:spacing w:val="-2"/>
              </w:rPr>
              <w:t>疾病类型</w:t>
            </w:r>
          </w:p>
        </w:tc>
        <w:tc>
          <w:tcPr>
            <w:tcW w:w="2718" w:type="dxa"/>
            <w:vAlign w:val="top"/>
            <w:tcBorders>
              <w:bottom w:val="single" w:color="000000" w:sz="2" w:space="0"/>
              <w:top w:val="single" w:color="000000" w:sz="12" w:space="0"/>
            </w:tcBorders>
          </w:tcPr>
          <w:p>
            <w:pPr>
              <w:pStyle w:val="TableText"/>
              <w:ind w:left="965"/>
              <w:spacing w:before="114" w:line="220" w:lineRule="auto"/>
              <w:rPr/>
            </w:pPr>
            <w:r>
              <w:rPr>
                <w:spacing w:val="-2"/>
              </w:rPr>
              <w:t>疾病原因</w:t>
            </w:r>
          </w:p>
        </w:tc>
        <w:tc>
          <w:tcPr>
            <w:tcW w:w="1696" w:type="dxa"/>
            <w:vAlign w:val="top"/>
            <w:tcBorders>
              <w:bottom w:val="single" w:color="000000" w:sz="2" w:space="0"/>
              <w:top w:val="single" w:color="000000" w:sz="12" w:space="0"/>
            </w:tcBorders>
          </w:tcPr>
          <w:p>
            <w:pPr>
              <w:pStyle w:val="TableText"/>
              <w:ind w:left="570"/>
              <w:spacing w:before="113" w:line="220" w:lineRule="auto"/>
              <w:rPr/>
            </w:pPr>
            <w:r>
              <w:rPr>
                <w:spacing w:val="-3"/>
              </w:rPr>
              <w:t>例数</w:t>
            </w:r>
          </w:p>
        </w:tc>
        <w:tc>
          <w:tcPr>
            <w:tcW w:w="2207" w:type="dxa"/>
            <w:vAlign w:val="top"/>
            <w:tcBorders>
              <w:bottom w:val="single" w:color="000000" w:sz="2" w:space="0"/>
              <w:top w:val="single" w:color="000000" w:sz="12" w:space="0"/>
            </w:tcBorders>
          </w:tcPr>
          <w:p>
            <w:pPr>
              <w:pStyle w:val="TableText"/>
              <w:ind w:left="665"/>
              <w:spacing w:before="114" w:line="221" w:lineRule="auto"/>
              <w:rPr/>
            </w:pPr>
            <w:r>
              <w:rPr>
                <w:spacing w:val="-9"/>
              </w:rPr>
              <w:t>占比（%）</w:t>
            </w:r>
          </w:p>
        </w:tc>
      </w:tr>
      <w:tr>
        <w:trPr>
          <w:trHeight w:val="466" w:hRule="atLeast"/>
        </w:trPr>
        <w:tc>
          <w:tcPr>
            <w:tcW w:w="1689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596"/>
              <w:spacing w:before="115" w:line="219" w:lineRule="auto"/>
              <w:rPr/>
            </w:pPr>
            <w:r>
              <w:rPr>
                <w:spacing w:val="-8"/>
              </w:rPr>
              <w:t>内科疾病</w:t>
            </w:r>
          </w:p>
        </w:tc>
        <w:tc>
          <w:tcPr>
            <w:tcW w:w="27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73"/>
              <w:spacing w:before="115" w:line="219" w:lineRule="auto"/>
              <w:rPr/>
            </w:pPr>
            <w:r>
              <w:rPr>
                <w:spacing w:val="-4"/>
              </w:rPr>
              <w:t>急性胃炎</w:t>
            </w:r>
          </w:p>
        </w:tc>
        <w:tc>
          <w:tcPr>
            <w:tcW w:w="16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1"/>
              <w:spacing w:before="115"/>
              <w:rPr/>
            </w:pPr>
            <w:r>
              <w:rPr/>
              <w:t>8</w:t>
            </w:r>
          </w:p>
        </w:tc>
        <w:tc>
          <w:tcPr>
            <w:tcW w:w="22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76"/>
              <w:spacing w:before="115" w:line="239" w:lineRule="auto"/>
              <w:rPr/>
            </w:pPr>
            <w:r>
              <w:rPr>
                <w:spacing w:val="-2"/>
              </w:rPr>
              <w:t>20.00</w:t>
            </w:r>
          </w:p>
        </w:tc>
      </w:tr>
      <w:tr>
        <w:trPr>
          <w:trHeight w:val="466" w:hRule="atLeast"/>
        </w:trPr>
        <w:tc>
          <w:tcPr>
            <w:tcW w:w="1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085"/>
              <w:spacing w:before="117" w:line="220" w:lineRule="auto"/>
              <w:rPr/>
            </w:pPr>
            <w:r>
              <w:rPr>
                <w:spacing w:val="-2"/>
              </w:rPr>
              <w:t>肠痉挛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5"/>
              <w:spacing w:before="117"/>
              <w:rPr/>
            </w:pPr>
            <w:r>
              <w:rPr/>
              <w:t>5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890"/>
              <w:spacing w:before="117" w:line="239" w:lineRule="auto"/>
              <w:rPr/>
            </w:pPr>
            <w:r>
              <w:rPr>
                <w:spacing w:val="-5"/>
              </w:rPr>
              <w:t>12.50</w:t>
            </w:r>
          </w:p>
        </w:tc>
      </w:tr>
      <w:tr>
        <w:trPr>
          <w:trHeight w:val="466" w:hRule="atLeast"/>
        </w:trPr>
        <w:tc>
          <w:tcPr>
            <w:tcW w:w="1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853"/>
              <w:spacing w:before="120" w:line="220" w:lineRule="auto"/>
              <w:rPr/>
            </w:pPr>
            <w:r>
              <w:rPr>
                <w:spacing w:val="-3"/>
              </w:rPr>
              <w:t>消化性溃疡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5"/>
              <w:spacing w:before="119"/>
              <w:rPr/>
            </w:pPr>
            <w:r>
              <w:rPr/>
              <w:t>5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890"/>
              <w:spacing w:before="119" w:line="239" w:lineRule="auto"/>
              <w:rPr/>
            </w:pPr>
            <w:r>
              <w:rPr>
                <w:spacing w:val="-5"/>
              </w:rPr>
              <w:t>12.50</w:t>
            </w:r>
          </w:p>
        </w:tc>
      </w:tr>
      <w:tr>
        <w:trPr>
          <w:trHeight w:val="467" w:hRule="atLeast"/>
        </w:trPr>
        <w:tc>
          <w:tcPr>
            <w:tcW w:w="1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973"/>
              <w:spacing w:before="122" w:line="220" w:lineRule="auto"/>
              <w:rPr/>
            </w:pPr>
            <w:r>
              <w:rPr>
                <w:spacing w:val="-4"/>
              </w:rPr>
              <w:t>急性肠炎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49"/>
              <w:spacing w:before="122" w:line="241" w:lineRule="auto"/>
              <w:rPr/>
            </w:pPr>
            <w:r>
              <w:rPr/>
              <w:t>4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890"/>
              <w:spacing w:before="121" w:line="239" w:lineRule="auto"/>
              <w:rPr/>
            </w:pPr>
            <w:r>
              <w:rPr>
                <w:spacing w:val="-5"/>
              </w:rPr>
              <w:t>10.00</w:t>
            </w:r>
          </w:p>
        </w:tc>
      </w:tr>
      <w:tr>
        <w:trPr>
          <w:trHeight w:val="464" w:hRule="atLeast"/>
        </w:trPr>
        <w:tc>
          <w:tcPr>
            <w:tcW w:w="16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83"/>
              <w:spacing w:before="123" w:line="221" w:lineRule="auto"/>
              <w:rPr/>
            </w:pPr>
            <w:r>
              <w:rPr>
                <w:spacing w:val="-3"/>
              </w:rPr>
              <w:t>合计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693"/>
              <w:spacing w:before="123" w:line="241" w:lineRule="auto"/>
              <w:rPr/>
            </w:pPr>
            <w:r>
              <w:rPr>
                <w:spacing w:val="-4"/>
              </w:rPr>
              <w:t>22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877"/>
              <w:spacing w:before="123" w:line="239" w:lineRule="auto"/>
              <w:rPr/>
            </w:pPr>
            <w:r>
              <w:rPr>
                <w:spacing w:val="-3"/>
              </w:rPr>
              <w:t>55.00</w:t>
            </w:r>
          </w:p>
        </w:tc>
      </w:tr>
      <w:tr>
        <w:trPr>
          <w:trHeight w:val="467" w:hRule="atLeast"/>
        </w:trPr>
        <w:tc>
          <w:tcPr>
            <w:tcW w:w="16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9"/>
              <w:spacing w:before="126" w:line="219" w:lineRule="auto"/>
              <w:rPr/>
            </w:pPr>
            <w:r>
              <w:rPr>
                <w:spacing w:val="-3"/>
              </w:rPr>
              <w:t>外科疾病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853"/>
              <w:spacing w:before="127" w:line="220" w:lineRule="auto"/>
              <w:rPr/>
            </w:pPr>
            <w:r>
              <w:rPr>
                <w:spacing w:val="-3"/>
              </w:rPr>
              <w:t>急性阑尾炎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49"/>
              <w:spacing w:before="127" w:line="241" w:lineRule="auto"/>
              <w:rPr/>
            </w:pPr>
            <w:r>
              <w:rPr/>
              <w:t>4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890"/>
              <w:spacing w:before="127" w:line="239" w:lineRule="auto"/>
              <w:rPr/>
            </w:pPr>
            <w:r>
              <w:rPr>
                <w:spacing w:val="-5"/>
              </w:rPr>
              <w:t>10.00</w:t>
            </w:r>
          </w:p>
        </w:tc>
      </w:tr>
      <w:tr>
        <w:trPr>
          <w:trHeight w:val="465" w:hRule="atLeast"/>
        </w:trPr>
        <w:tc>
          <w:tcPr>
            <w:tcW w:w="1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726"/>
              <w:spacing w:before="128" w:line="220" w:lineRule="auto"/>
              <w:rPr/>
            </w:pPr>
            <w:r>
              <w:rPr>
                <w:spacing w:val="-2"/>
              </w:rPr>
              <w:t>胆道结石感染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3"/>
              <w:spacing w:before="128" w:line="241" w:lineRule="auto"/>
              <w:rPr/>
            </w:pPr>
            <w:r>
              <w:rPr/>
              <w:t>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7"/>
              <w:spacing w:before="128" w:line="239" w:lineRule="auto"/>
              <w:rPr/>
            </w:pPr>
            <w:r>
              <w:rPr>
                <w:spacing w:val="-3"/>
              </w:rPr>
              <w:t>5.00</w:t>
            </w:r>
          </w:p>
        </w:tc>
      </w:tr>
      <w:tr>
        <w:trPr>
          <w:trHeight w:val="467" w:hRule="atLeast"/>
        </w:trPr>
        <w:tc>
          <w:tcPr>
            <w:tcW w:w="1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733"/>
              <w:spacing w:before="130" w:line="220" w:lineRule="auto"/>
              <w:rPr/>
            </w:pPr>
            <w:r>
              <w:rPr>
                <w:spacing w:val="-3"/>
              </w:rPr>
              <w:t>急性心肌梗死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3"/>
              <w:spacing w:before="131" w:line="241" w:lineRule="auto"/>
              <w:rPr/>
            </w:pPr>
            <w:r>
              <w:rPr/>
              <w:t>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7"/>
              <w:spacing w:before="131" w:line="239" w:lineRule="auto"/>
              <w:rPr/>
            </w:pPr>
            <w:r>
              <w:rPr>
                <w:spacing w:val="-3"/>
              </w:rPr>
              <w:t>5.00</w:t>
            </w:r>
          </w:p>
        </w:tc>
      </w:tr>
      <w:tr>
        <w:trPr>
          <w:trHeight w:val="467" w:hRule="atLeast"/>
        </w:trPr>
        <w:tc>
          <w:tcPr>
            <w:tcW w:w="1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853"/>
              <w:spacing w:before="132" w:line="220" w:lineRule="auto"/>
              <w:rPr/>
            </w:pPr>
            <w:r>
              <w:rPr>
                <w:spacing w:val="-3"/>
              </w:rPr>
              <w:t>急性胰腺炎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3"/>
              <w:spacing w:before="132" w:line="241" w:lineRule="auto"/>
              <w:rPr/>
            </w:pPr>
            <w:r>
              <w:rPr/>
              <w:t>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7"/>
              <w:spacing w:before="132" w:line="239" w:lineRule="auto"/>
              <w:rPr/>
            </w:pPr>
            <w:r>
              <w:rPr>
                <w:spacing w:val="-3"/>
              </w:rPr>
              <w:t>5.00</w:t>
            </w:r>
          </w:p>
        </w:tc>
      </w:tr>
      <w:tr>
        <w:trPr>
          <w:trHeight w:val="467" w:hRule="atLeast"/>
        </w:trPr>
        <w:tc>
          <w:tcPr>
            <w:tcW w:w="1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853"/>
              <w:spacing w:before="133" w:line="221" w:lineRule="auto"/>
              <w:rPr/>
            </w:pPr>
            <w:r>
              <w:rPr>
                <w:spacing w:val="-3"/>
              </w:rPr>
              <w:t>消化道穿孔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3"/>
              <w:spacing w:before="133" w:line="241" w:lineRule="auto"/>
              <w:rPr/>
            </w:pPr>
            <w:r>
              <w:rPr/>
              <w:t>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7"/>
              <w:spacing w:before="133" w:line="239" w:lineRule="auto"/>
              <w:rPr/>
            </w:pPr>
            <w:r>
              <w:rPr>
                <w:spacing w:val="-3"/>
              </w:rPr>
              <w:t>5.00</w:t>
            </w:r>
          </w:p>
        </w:tc>
      </w:tr>
      <w:tr>
        <w:trPr>
          <w:trHeight w:val="465" w:hRule="atLeast"/>
        </w:trPr>
        <w:tc>
          <w:tcPr>
            <w:tcW w:w="16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83"/>
              <w:spacing w:before="134" w:line="221" w:lineRule="auto"/>
              <w:rPr/>
            </w:pPr>
            <w:r>
              <w:rPr>
                <w:spacing w:val="-3"/>
              </w:rPr>
              <w:t>合计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08"/>
              <w:spacing w:before="134" w:line="241" w:lineRule="auto"/>
              <w:rPr/>
            </w:pPr>
            <w:r>
              <w:rPr>
                <w:spacing w:val="-7"/>
              </w:rPr>
              <w:t>12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877"/>
              <w:spacing w:before="134" w:line="239" w:lineRule="auto"/>
              <w:rPr/>
            </w:pPr>
            <w:r>
              <w:rPr>
                <w:spacing w:val="-3"/>
              </w:rPr>
              <w:t>30.00</w:t>
            </w:r>
          </w:p>
        </w:tc>
      </w:tr>
      <w:tr>
        <w:trPr>
          <w:trHeight w:val="467" w:hRule="atLeast"/>
        </w:trPr>
        <w:tc>
          <w:tcPr>
            <w:tcW w:w="16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8"/>
              <w:spacing w:before="136" w:line="219" w:lineRule="auto"/>
              <w:rPr/>
            </w:pPr>
            <w:r>
              <w:rPr>
                <w:spacing w:val="-2"/>
              </w:rPr>
              <w:t>妇科疾病</w:t>
            </w:r>
          </w:p>
        </w:tc>
        <w:tc>
          <w:tcPr>
            <w:tcW w:w="2718" w:type="dxa"/>
            <w:vAlign w:val="top"/>
          </w:tcPr>
          <w:p>
            <w:pPr>
              <w:pStyle w:val="TableText"/>
              <w:ind w:left="849"/>
              <w:spacing w:before="137" w:line="221" w:lineRule="auto"/>
              <w:rPr/>
            </w:pPr>
            <w:r>
              <w:rPr>
                <w:spacing w:val="-2"/>
              </w:rPr>
              <w:t>泌尿系结石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3"/>
              <w:spacing w:before="137" w:line="241" w:lineRule="auto"/>
              <w:rPr/>
            </w:pPr>
            <w:r>
              <w:rPr/>
              <w:t>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7"/>
              <w:spacing w:before="137" w:line="239" w:lineRule="auto"/>
              <w:rPr/>
            </w:pPr>
            <w:r>
              <w:rPr>
                <w:spacing w:val="-3"/>
              </w:rPr>
              <w:t>5.00</w:t>
            </w:r>
          </w:p>
        </w:tc>
      </w:tr>
      <w:tr>
        <w:trPr>
          <w:trHeight w:val="466" w:hRule="atLeast"/>
        </w:trPr>
        <w:tc>
          <w:tcPr>
            <w:tcW w:w="168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1204"/>
              <w:spacing w:before="138" w:line="221" w:lineRule="auto"/>
              <w:rPr/>
            </w:pPr>
            <w:r>
              <w:rPr>
                <w:spacing w:val="-2"/>
              </w:rPr>
              <w:t>痛经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53"/>
              <w:spacing w:before="138" w:line="241" w:lineRule="auto"/>
              <w:rPr/>
            </w:pPr>
            <w:r>
              <w:rPr/>
              <w:t>2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7"/>
              <w:spacing w:before="138" w:line="239" w:lineRule="auto"/>
              <w:rPr/>
            </w:pPr>
            <w:r>
              <w:rPr>
                <w:spacing w:val="-3"/>
              </w:rPr>
              <w:t>5.00</w:t>
            </w:r>
          </w:p>
        </w:tc>
      </w:tr>
      <w:tr>
        <w:trPr>
          <w:trHeight w:val="467" w:hRule="atLeast"/>
        </w:trPr>
        <w:tc>
          <w:tcPr>
            <w:tcW w:w="168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846"/>
              <w:spacing w:before="139" w:line="219" w:lineRule="auto"/>
              <w:rPr/>
            </w:pPr>
            <w:r>
              <w:rPr>
                <w:spacing w:val="-2"/>
              </w:rPr>
              <w:t>盆腔附件炎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68"/>
              <w:spacing w:before="140" w:line="241" w:lineRule="auto"/>
              <w:rPr/>
            </w:pPr>
            <w:r>
              <w:rPr/>
              <w:t>1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6"/>
              <w:spacing w:before="140" w:line="239" w:lineRule="auto"/>
              <w:rPr/>
            </w:pPr>
            <w:r>
              <w:rPr>
                <w:spacing w:val="-3"/>
              </w:rPr>
              <w:t>2.50</w:t>
            </w:r>
          </w:p>
        </w:tc>
      </w:tr>
      <w:tr>
        <w:trPr>
          <w:trHeight w:val="466" w:hRule="atLeast"/>
        </w:trPr>
        <w:tc>
          <w:tcPr>
            <w:tcW w:w="168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</w:tcPr>
          <w:p>
            <w:pPr>
              <w:pStyle w:val="TableText"/>
              <w:ind w:left="735"/>
              <w:spacing w:before="141" w:line="220" w:lineRule="auto"/>
              <w:rPr/>
            </w:pPr>
            <w:r>
              <w:rPr>
                <w:spacing w:val="-3"/>
              </w:rPr>
              <w:t>宫外妊娠破裂</w:t>
            </w:r>
          </w:p>
        </w:tc>
        <w:tc>
          <w:tcPr>
            <w:tcW w:w="1696" w:type="dxa"/>
            <w:vAlign w:val="top"/>
          </w:tcPr>
          <w:p>
            <w:pPr>
              <w:pStyle w:val="TableText"/>
              <w:ind w:left="768"/>
              <w:spacing w:before="141" w:line="241" w:lineRule="auto"/>
              <w:rPr/>
            </w:pPr>
            <w:r>
              <w:rPr/>
              <w:t>1</w:t>
            </w:r>
          </w:p>
        </w:tc>
        <w:tc>
          <w:tcPr>
            <w:tcW w:w="2207" w:type="dxa"/>
            <w:vAlign w:val="top"/>
          </w:tcPr>
          <w:p>
            <w:pPr>
              <w:pStyle w:val="TableText"/>
              <w:ind w:left="936"/>
              <w:spacing w:before="141" w:line="239" w:lineRule="auto"/>
              <w:rPr/>
            </w:pPr>
            <w:r>
              <w:rPr>
                <w:spacing w:val="-3"/>
              </w:rPr>
              <w:t>2.50</w:t>
            </w:r>
          </w:p>
        </w:tc>
      </w:tr>
      <w:tr>
        <w:trPr>
          <w:trHeight w:val="497" w:hRule="atLeast"/>
        </w:trPr>
        <w:tc>
          <w:tcPr>
            <w:tcW w:w="1689" w:type="dxa"/>
            <w:vAlign w:val="top"/>
            <w:vMerge w:val="continue"/>
            <w:tcBorders>
              <w:bottom w:val="single" w:color="000000" w:sz="1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8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83"/>
              <w:spacing w:before="143" w:line="221" w:lineRule="auto"/>
              <w:rPr/>
            </w:pPr>
            <w:r>
              <w:rPr>
                <w:spacing w:val="-3"/>
              </w:rPr>
              <w:t>合计</w:t>
            </w:r>
          </w:p>
        </w:tc>
        <w:tc>
          <w:tcPr>
            <w:tcW w:w="1696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752"/>
              <w:spacing w:before="142"/>
              <w:rPr/>
            </w:pPr>
            <w:r>
              <w:rPr/>
              <w:t>6</w:t>
            </w:r>
          </w:p>
        </w:tc>
        <w:tc>
          <w:tcPr>
            <w:tcW w:w="220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890"/>
              <w:spacing w:before="143" w:line="239" w:lineRule="auto"/>
              <w:rPr/>
            </w:pPr>
            <w:r>
              <w:rPr>
                <w:spacing w:val="-5"/>
              </w:rPr>
              <w:t>15.00</w:t>
            </w:r>
          </w:p>
        </w:tc>
      </w:tr>
    </w:tbl>
    <w:p>
      <w:pPr>
        <w:pStyle w:val="BodyText"/>
        <w:ind w:left="1571"/>
        <w:spacing w:before="114" w:line="220" w:lineRule="auto"/>
        <w:rPr/>
      </w:pPr>
      <w:r>
        <w:rPr>
          <w:spacing w:val="-2"/>
        </w:rPr>
        <w:t>2.2</w:t>
      </w:r>
      <w:r>
        <w:rPr>
          <w:spacing w:val="-39"/>
        </w:rPr>
        <w:t xml:space="preserve"> </w:t>
      </w:r>
      <w:r>
        <w:rPr>
          <w:spacing w:val="-2"/>
        </w:rPr>
        <w:t>所有患者检查项目及阳性率分析</w:t>
      </w:r>
    </w:p>
    <w:p>
      <w:pPr>
        <w:pStyle w:val="BodyText"/>
        <w:ind w:right="36"/>
        <w:spacing w:before="182" w:line="220" w:lineRule="auto"/>
        <w:jc w:val="right"/>
        <w:rPr/>
      </w:pPr>
      <w:r>
        <w:rPr>
          <w:spacing w:val="-1"/>
        </w:rPr>
        <w:t>所选患者中，检查项目及阳性率为，CT77.14%、</w:t>
      </w:r>
      <w:r>
        <w:rPr>
          <w:spacing w:val="-2"/>
        </w:rPr>
        <w:t>X</w:t>
      </w:r>
      <w:r>
        <w:rPr>
          <w:spacing w:val="-48"/>
        </w:rPr>
        <w:t xml:space="preserve"> </w:t>
      </w:r>
      <w:r>
        <w:rPr>
          <w:spacing w:val="-2"/>
        </w:rPr>
        <w:t>线</w:t>
      </w:r>
      <w:r>
        <w:rPr>
          <w:spacing w:val="-45"/>
        </w:rPr>
        <w:t xml:space="preserve"> </w:t>
      </w:r>
      <w:r>
        <w:rPr>
          <w:spacing w:val="-2"/>
        </w:rPr>
        <w:t>73.68%、B</w:t>
      </w:r>
      <w:r>
        <w:rPr>
          <w:spacing w:val="-51"/>
        </w:rPr>
        <w:t xml:space="preserve"> </w:t>
      </w:r>
      <w:r>
        <w:rPr>
          <w:spacing w:val="-2"/>
        </w:rPr>
        <w:t>超</w:t>
      </w:r>
      <w:r>
        <w:rPr>
          <w:spacing w:val="-45"/>
        </w:rPr>
        <w:t xml:space="preserve"> </w:t>
      </w:r>
      <w:r>
        <w:rPr>
          <w:spacing w:val="-2"/>
        </w:rPr>
        <w:t>75.00%、</w:t>
      </w:r>
    </w:p>
    <w:p>
      <w:pPr>
        <w:spacing w:line="220" w:lineRule="auto"/>
        <w:sectPr>
          <w:pgSz w:w="12240" w:h="16840"/>
          <w:pgMar w:top="400" w:right="1836" w:bottom="0" w:left="407" w:header="0" w:footer="0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9"/>
        <w:spacing w:before="78" w:line="219" w:lineRule="auto"/>
        <w:jc w:val="right"/>
        <w:rPr/>
      </w:pPr>
      <w:r>
        <w:rPr>
          <w:spacing w:val="-2"/>
        </w:rPr>
        <w:t>胃镜</w:t>
      </w:r>
      <w:r>
        <w:rPr>
          <w:spacing w:val="-49"/>
        </w:rPr>
        <w:t xml:space="preserve"> </w:t>
      </w:r>
      <w:r>
        <w:rPr>
          <w:spacing w:val="-2"/>
        </w:rPr>
        <w:t>87.50%、血常规</w:t>
      </w:r>
      <w:r>
        <w:rPr>
          <w:spacing w:val="-50"/>
        </w:rPr>
        <w:t xml:space="preserve"> </w:t>
      </w:r>
      <w:r>
        <w:rPr>
          <w:spacing w:val="-2"/>
        </w:rPr>
        <w:t>86.49%、心电</w:t>
      </w:r>
      <w:r>
        <w:rPr>
          <w:spacing w:val="-3"/>
        </w:rPr>
        <w:t>图</w:t>
      </w:r>
      <w:r>
        <w:rPr>
          <w:spacing w:val="-49"/>
        </w:rPr>
        <w:t xml:space="preserve"> </w:t>
      </w:r>
      <w:r>
        <w:rPr>
          <w:spacing w:val="-3"/>
        </w:rPr>
        <w:t>83.33%、血淀粉</w:t>
      </w:r>
      <w:r>
        <w:rPr>
          <w:spacing w:val="-49"/>
        </w:rPr>
        <w:t xml:space="preserve"> </w:t>
      </w:r>
      <w:r>
        <w:rPr>
          <w:spacing w:val="-3"/>
        </w:rPr>
        <w:t>69.44%、心酶谱</w:t>
      </w:r>
      <w:r>
        <w:rPr>
          <w:spacing w:val="-49"/>
        </w:rPr>
        <w:t xml:space="preserve"> </w:t>
      </w:r>
      <w:r>
        <w:rPr>
          <w:spacing w:val="-3"/>
        </w:rPr>
        <w:t>66.67%。</w:t>
      </w:r>
    </w:p>
    <w:p>
      <w:pPr>
        <w:pStyle w:val="BodyText"/>
        <w:ind w:left="3762"/>
        <w:spacing w:before="182" w:line="220" w:lineRule="auto"/>
        <w:outlineLvl w:val="1"/>
        <w:rPr/>
      </w:pPr>
      <w:r>
        <w:rPr>
          <w:b/>
          <w:bCs/>
          <w:spacing w:val="-3"/>
        </w:rPr>
        <w:t>表</w:t>
      </w:r>
      <w:r>
        <w:rPr>
          <w:spacing w:val="-46"/>
        </w:rPr>
        <w:t xml:space="preserve"> </w:t>
      </w:r>
      <w:r>
        <w:rPr>
          <w:b/>
          <w:bCs/>
          <w:spacing w:val="-3"/>
        </w:rPr>
        <w:t>2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所有患者检查项目及阳性率分析</w:t>
      </w:r>
    </w:p>
    <w:p>
      <w:pPr>
        <w:spacing w:line="68" w:lineRule="exact"/>
        <w:rPr/>
      </w:pPr>
      <w:r/>
    </w:p>
    <w:tbl>
      <w:tblPr>
        <w:tblStyle w:val="TableNormal"/>
        <w:tblW w:w="8326" w:type="dxa"/>
        <w:tblInd w:w="15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29"/>
        <w:gridCol w:w="2580"/>
        <w:gridCol w:w="2817"/>
      </w:tblGrid>
      <w:tr>
        <w:trPr>
          <w:trHeight w:val="470" w:hRule="atLeast"/>
        </w:trPr>
        <w:tc>
          <w:tcPr>
            <w:tcW w:w="2929" w:type="dxa"/>
            <w:vAlign w:val="top"/>
            <w:tcBorders>
              <w:bottom w:val="single" w:color="000000" w:sz="2" w:space="0"/>
              <w:top w:val="single" w:color="000000" w:sz="12" w:space="0"/>
            </w:tcBorders>
          </w:tcPr>
          <w:p>
            <w:pPr>
              <w:pStyle w:val="TableText"/>
              <w:ind w:left="929"/>
              <w:spacing w:before="113" w:line="220" w:lineRule="auto"/>
              <w:rPr/>
            </w:pPr>
            <w:r>
              <w:rPr>
                <w:spacing w:val="-2"/>
              </w:rPr>
              <w:t>检查项目</w:t>
            </w:r>
          </w:p>
        </w:tc>
        <w:tc>
          <w:tcPr>
            <w:tcW w:w="2580" w:type="dxa"/>
            <w:vAlign w:val="top"/>
            <w:tcBorders>
              <w:bottom w:val="single" w:color="000000" w:sz="2" w:space="0"/>
              <w:top w:val="single" w:color="000000" w:sz="12" w:space="0"/>
            </w:tcBorders>
          </w:tcPr>
          <w:p>
            <w:pPr>
              <w:pStyle w:val="TableText"/>
              <w:ind w:left="824"/>
              <w:spacing w:before="113" w:line="220" w:lineRule="auto"/>
              <w:rPr/>
            </w:pPr>
            <w:r>
              <w:rPr>
                <w:spacing w:val="-6"/>
              </w:rPr>
              <w:t>阳性例数</w:t>
            </w:r>
          </w:p>
        </w:tc>
        <w:tc>
          <w:tcPr>
            <w:tcW w:w="2817" w:type="dxa"/>
            <w:vAlign w:val="top"/>
            <w:tcBorders>
              <w:bottom w:val="single" w:color="000000" w:sz="2" w:space="0"/>
              <w:top w:val="single" w:color="000000" w:sz="12" w:space="0"/>
            </w:tcBorders>
          </w:tcPr>
          <w:p>
            <w:pPr>
              <w:pStyle w:val="TableText"/>
              <w:ind w:left="834"/>
              <w:spacing w:before="113" w:line="220" w:lineRule="auto"/>
              <w:rPr/>
            </w:pPr>
            <w:r>
              <w:rPr>
                <w:spacing w:val="-5"/>
              </w:rPr>
              <w:t>阳性率（%）</w:t>
            </w:r>
          </w:p>
        </w:tc>
      </w:tr>
      <w:tr>
        <w:trPr>
          <w:trHeight w:val="456" w:hRule="atLeast"/>
        </w:trPr>
        <w:tc>
          <w:tcPr>
            <w:tcW w:w="29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7"/>
              <w:spacing w:before="116" w:line="232" w:lineRule="auto"/>
              <w:rPr/>
            </w:pPr>
            <w:r>
              <w:rPr>
                <w:spacing w:val="-1"/>
              </w:rPr>
              <w:t>CT（n=35）</w:t>
            </w:r>
          </w:p>
        </w:tc>
        <w:tc>
          <w:tcPr>
            <w:tcW w:w="25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69"/>
              <w:spacing w:before="116"/>
              <w:rPr/>
            </w:pPr>
            <w:r>
              <w:rPr>
                <w:spacing w:val="-4"/>
              </w:rPr>
              <w:t>27</w:t>
            </w:r>
          </w:p>
        </w:tc>
        <w:tc>
          <w:tcPr>
            <w:tcW w:w="28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2"/>
              <w:spacing w:before="117" w:line="239" w:lineRule="auto"/>
              <w:rPr/>
            </w:pPr>
            <w:r>
              <w:rPr>
                <w:spacing w:val="-3"/>
              </w:rPr>
              <w:t>77.14</w:t>
            </w:r>
          </w:p>
        </w:tc>
      </w:tr>
      <w:tr>
        <w:trPr>
          <w:trHeight w:val="473" w:hRule="atLeast"/>
        </w:trPr>
        <w:tc>
          <w:tcPr>
            <w:tcW w:w="2929" w:type="dxa"/>
            <w:vAlign w:val="top"/>
          </w:tcPr>
          <w:p>
            <w:pPr>
              <w:pStyle w:val="TableText"/>
              <w:ind w:left="716"/>
              <w:spacing w:before="129" w:line="220" w:lineRule="auto"/>
              <w:rPr/>
            </w:pPr>
            <w:r>
              <w:rPr>
                <w:spacing w:val="-3"/>
              </w:rPr>
              <w:t>X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线（n=19）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184"/>
              <w:spacing w:before="129" w:line="241" w:lineRule="auto"/>
              <w:rPr/>
            </w:pPr>
            <w:r>
              <w:rPr>
                <w:spacing w:val="-7"/>
              </w:rPr>
              <w:t>14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182"/>
              <w:spacing w:before="129" w:line="239" w:lineRule="auto"/>
              <w:rPr/>
            </w:pPr>
            <w:r>
              <w:rPr>
                <w:spacing w:val="-3"/>
              </w:rPr>
              <w:t>73.68</w:t>
            </w:r>
          </w:p>
        </w:tc>
      </w:tr>
      <w:tr>
        <w:trPr>
          <w:trHeight w:val="463" w:hRule="atLeast"/>
        </w:trPr>
        <w:tc>
          <w:tcPr>
            <w:tcW w:w="2929" w:type="dxa"/>
            <w:vAlign w:val="top"/>
          </w:tcPr>
          <w:p>
            <w:pPr>
              <w:pStyle w:val="TableText"/>
              <w:ind w:left="714"/>
              <w:spacing w:before="124" w:line="221" w:lineRule="auto"/>
              <w:rPr/>
            </w:pPr>
            <w:r>
              <w:rPr>
                <w:spacing w:val="-2"/>
              </w:rPr>
              <w:t>B</w:t>
            </w:r>
            <w:r>
              <w:rPr>
                <w:spacing w:val="-49"/>
              </w:rPr>
              <w:t xml:space="preserve"> </w:t>
            </w:r>
            <w:r>
              <w:rPr>
                <w:spacing w:val="-2"/>
              </w:rPr>
              <w:t>超（n=12）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227"/>
              <w:spacing w:before="123"/>
              <w:rPr/>
            </w:pPr>
            <w:r>
              <w:rPr/>
              <w:t>9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182"/>
              <w:spacing w:before="124" w:line="239" w:lineRule="auto"/>
              <w:rPr/>
            </w:pPr>
            <w:r>
              <w:rPr>
                <w:spacing w:val="-3"/>
              </w:rPr>
              <w:t>75.00</w:t>
            </w:r>
          </w:p>
        </w:tc>
      </w:tr>
      <w:tr>
        <w:trPr>
          <w:trHeight w:val="466" w:hRule="atLeast"/>
        </w:trPr>
        <w:tc>
          <w:tcPr>
            <w:tcW w:w="2929" w:type="dxa"/>
            <w:vAlign w:val="top"/>
          </w:tcPr>
          <w:p>
            <w:pPr>
              <w:pStyle w:val="TableText"/>
              <w:ind w:left="777"/>
              <w:spacing w:before="128" w:line="219" w:lineRule="auto"/>
              <w:rPr/>
            </w:pPr>
            <w:r>
              <w:rPr>
                <w:spacing w:val="-6"/>
              </w:rPr>
              <w:t>胃镜（n=8）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232"/>
              <w:spacing w:before="128"/>
              <w:rPr/>
            </w:pPr>
            <w:r>
              <w:rPr/>
              <w:t>7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177"/>
              <w:spacing w:before="129" w:line="239" w:lineRule="auto"/>
              <w:rPr/>
            </w:pPr>
            <w:r>
              <w:rPr>
                <w:spacing w:val="-2"/>
              </w:rPr>
              <w:t>87.50</w:t>
            </w:r>
          </w:p>
        </w:tc>
      </w:tr>
      <w:tr>
        <w:trPr>
          <w:trHeight w:val="464" w:hRule="atLeast"/>
        </w:trPr>
        <w:tc>
          <w:tcPr>
            <w:tcW w:w="2929" w:type="dxa"/>
            <w:vAlign w:val="top"/>
          </w:tcPr>
          <w:p>
            <w:pPr>
              <w:pStyle w:val="TableText"/>
              <w:ind w:left="569"/>
              <w:spacing w:before="131" w:line="220" w:lineRule="auto"/>
              <w:rPr/>
            </w:pPr>
            <w:r>
              <w:rPr>
                <w:spacing w:val="-2"/>
              </w:rPr>
              <w:t>血常规（n=37）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171"/>
              <w:spacing w:before="130"/>
              <w:rPr/>
            </w:pPr>
            <w:r>
              <w:rPr>
                <w:spacing w:val="-4"/>
              </w:rPr>
              <w:t>32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177"/>
              <w:spacing w:before="131" w:line="239" w:lineRule="auto"/>
              <w:rPr/>
            </w:pPr>
            <w:r>
              <w:rPr>
                <w:spacing w:val="-2"/>
              </w:rPr>
              <w:t>86.49</w:t>
            </w:r>
          </w:p>
        </w:tc>
      </w:tr>
      <w:tr>
        <w:trPr>
          <w:trHeight w:val="464" w:hRule="atLeast"/>
        </w:trPr>
        <w:tc>
          <w:tcPr>
            <w:tcW w:w="2929" w:type="dxa"/>
            <w:vAlign w:val="top"/>
          </w:tcPr>
          <w:p>
            <w:pPr>
              <w:pStyle w:val="TableText"/>
              <w:ind w:left="569"/>
              <w:spacing w:before="135" w:line="221" w:lineRule="auto"/>
              <w:rPr/>
            </w:pPr>
            <w:r>
              <w:rPr>
                <w:spacing w:val="-2"/>
              </w:rPr>
              <w:t>心电图（n=18）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184"/>
              <w:spacing w:before="134"/>
              <w:rPr/>
            </w:pPr>
            <w:r>
              <w:rPr>
                <w:spacing w:val="-7"/>
              </w:rPr>
              <w:t>15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177"/>
              <w:spacing w:before="135" w:line="239" w:lineRule="auto"/>
              <w:rPr/>
            </w:pPr>
            <w:r>
              <w:rPr>
                <w:spacing w:val="-2"/>
              </w:rPr>
              <w:t>83.33</w:t>
            </w:r>
          </w:p>
        </w:tc>
      </w:tr>
      <w:tr>
        <w:trPr>
          <w:trHeight w:val="465" w:hRule="atLeast"/>
        </w:trPr>
        <w:tc>
          <w:tcPr>
            <w:tcW w:w="2929" w:type="dxa"/>
            <w:vAlign w:val="top"/>
          </w:tcPr>
          <w:p>
            <w:pPr>
              <w:pStyle w:val="TableText"/>
              <w:ind w:left="569"/>
              <w:spacing w:before="138" w:line="220" w:lineRule="auto"/>
              <w:rPr/>
            </w:pPr>
            <w:r>
              <w:rPr>
                <w:spacing w:val="-2"/>
              </w:rPr>
              <w:t>血淀粉（n=36）</w:t>
            </w:r>
          </w:p>
        </w:tc>
        <w:tc>
          <w:tcPr>
            <w:tcW w:w="2580" w:type="dxa"/>
            <w:vAlign w:val="top"/>
          </w:tcPr>
          <w:p>
            <w:pPr>
              <w:pStyle w:val="TableText"/>
              <w:ind w:left="1169"/>
              <w:spacing w:before="138"/>
              <w:rPr/>
            </w:pPr>
            <w:r>
              <w:rPr>
                <w:spacing w:val="-4"/>
              </w:rPr>
              <w:t>25</w:t>
            </w:r>
          </w:p>
        </w:tc>
        <w:tc>
          <w:tcPr>
            <w:tcW w:w="2817" w:type="dxa"/>
            <w:vAlign w:val="top"/>
          </w:tcPr>
          <w:p>
            <w:pPr>
              <w:pStyle w:val="TableText"/>
              <w:ind w:left="1178"/>
              <w:spacing w:before="139" w:line="239" w:lineRule="auto"/>
              <w:rPr/>
            </w:pPr>
            <w:r>
              <w:rPr>
                <w:spacing w:val="-2"/>
              </w:rPr>
              <w:t>69.44</w:t>
            </w:r>
          </w:p>
        </w:tc>
      </w:tr>
      <w:tr>
        <w:trPr>
          <w:trHeight w:val="496" w:hRule="atLeast"/>
        </w:trPr>
        <w:tc>
          <w:tcPr>
            <w:tcW w:w="2929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629"/>
              <w:spacing w:before="141" w:line="220" w:lineRule="auto"/>
              <w:rPr/>
            </w:pPr>
            <w:r>
              <w:rPr>
                <w:spacing w:val="-2"/>
              </w:rPr>
              <w:t>心酶谱（n=9）</w:t>
            </w:r>
          </w:p>
        </w:tc>
        <w:tc>
          <w:tcPr>
            <w:tcW w:w="2580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228"/>
              <w:spacing w:before="141"/>
              <w:rPr/>
            </w:pPr>
            <w:r>
              <w:rPr/>
              <w:t>6</w:t>
            </w:r>
          </w:p>
        </w:tc>
        <w:tc>
          <w:tcPr>
            <w:tcW w:w="2817" w:type="dxa"/>
            <w:vAlign w:val="top"/>
            <w:tcBorders>
              <w:bottom w:val="single" w:color="000000" w:sz="12" w:space="0"/>
            </w:tcBorders>
          </w:tcPr>
          <w:p>
            <w:pPr>
              <w:pStyle w:val="TableText"/>
              <w:ind w:left="1178"/>
              <w:spacing w:before="142" w:line="239" w:lineRule="auto"/>
              <w:rPr/>
            </w:pPr>
            <w:r>
              <w:rPr>
                <w:spacing w:val="-2"/>
              </w:rPr>
              <w:t>66.67</w:t>
            </w:r>
          </w:p>
        </w:tc>
      </w:tr>
    </w:tbl>
    <w:p>
      <w:pPr>
        <w:pStyle w:val="BodyText"/>
        <w:ind w:left="1571"/>
        <w:spacing w:before="114" w:line="220" w:lineRule="auto"/>
        <w:rPr/>
      </w:pPr>
      <w:r>
        <w:rPr>
          <w:spacing w:val="-2"/>
        </w:rPr>
        <w:t>2.3</w:t>
      </w:r>
      <w:r>
        <w:rPr>
          <w:spacing w:val="-47"/>
        </w:rPr>
        <w:t xml:space="preserve"> </w:t>
      </w:r>
      <w:r>
        <w:rPr>
          <w:spacing w:val="-2"/>
        </w:rPr>
        <w:t>所有患者治疗结果分析</w:t>
      </w:r>
    </w:p>
    <w:p>
      <w:pPr>
        <w:pStyle w:val="BodyText"/>
        <w:ind w:left="2048"/>
        <w:spacing w:before="181" w:line="220" w:lineRule="auto"/>
        <w:rPr/>
      </w:pPr>
      <w:r>
        <w:rPr>
          <w:spacing w:val="-2"/>
        </w:rPr>
        <w:t>所有患者治疗总有效率为</w:t>
      </w:r>
      <w:r>
        <w:rPr>
          <w:spacing w:val="-37"/>
        </w:rPr>
        <w:t xml:space="preserve"> </w:t>
      </w:r>
      <w:r>
        <w:rPr>
          <w:spacing w:val="-2"/>
        </w:rPr>
        <w:t>95.00%（38/40）。</w:t>
      </w:r>
    </w:p>
    <w:p>
      <w:pPr>
        <w:pStyle w:val="BodyText"/>
        <w:ind w:left="1573"/>
        <w:spacing w:before="183" w:line="221" w:lineRule="auto"/>
        <w:outlineLvl w:val="0"/>
        <w:rPr/>
      </w:pPr>
      <w:r>
        <w:rPr>
          <w:b/>
          <w:bCs/>
          <w:spacing w:val="-9"/>
        </w:rPr>
        <w:t>3</w:t>
      </w:r>
      <w:r>
        <w:rPr>
          <w:spacing w:val="-49"/>
        </w:rPr>
        <w:t xml:space="preserve"> </w:t>
      </w:r>
      <w:r>
        <w:rPr>
          <w:b/>
          <w:bCs/>
          <w:spacing w:val="-9"/>
        </w:rPr>
        <w:t>讨论</w:t>
      </w:r>
    </w:p>
    <w:p>
      <w:pPr>
        <w:pStyle w:val="BodyText"/>
        <w:ind w:left="1567" w:right="128" w:firstLine="488"/>
        <w:spacing w:before="181" w:line="360" w:lineRule="auto"/>
        <w:jc w:val="both"/>
        <w:rPr/>
      </w:pPr>
      <w:r>
        <w:rPr>
          <w:spacing w:val="-3"/>
        </w:rPr>
        <w:t>急性腹痛是急诊内科中比较常见的一种症状，</w:t>
      </w:r>
      <w:r>
        <w:rPr>
          <w:spacing w:val="-4"/>
        </w:rPr>
        <w:t>通常是患者的主诉症状。此类</w:t>
      </w:r>
      <w:r>
        <w:rPr/>
        <w:t xml:space="preserve"> </w:t>
      </w:r>
      <w:r>
        <w:rPr>
          <w:spacing w:val="-6"/>
        </w:rPr>
        <w:t>症状的特点主要是发病急骤、病因复杂、病情严重， 对患者</w:t>
      </w:r>
      <w:r>
        <w:rPr>
          <w:spacing w:val="-7"/>
        </w:rPr>
        <w:t>造成很大的痛苦。相</w:t>
      </w:r>
      <w:r>
        <w:rPr/>
        <w:t xml:space="preserve"> </w:t>
      </w:r>
      <w:r>
        <w:rPr>
          <w:spacing w:val="-2"/>
        </w:rPr>
        <w:t>关研究表明，在急诊内科患者中，约有</w:t>
      </w:r>
      <w:r>
        <w:rPr>
          <w:spacing w:val="-30"/>
        </w:rPr>
        <w:t xml:space="preserve"> </w:t>
      </w:r>
      <w:r>
        <w:rPr>
          <w:spacing w:val="-2"/>
        </w:rPr>
        <w:t>30%左右存在急性腹痛的症状主诉，而且</w:t>
      </w:r>
      <w:r>
        <w:rPr/>
        <w:t xml:space="preserve"> </w:t>
      </w:r>
      <w:r>
        <w:rPr>
          <w:spacing w:val="-3"/>
        </w:rPr>
        <w:t>其中大多数患者对于急救处理需求较高，如果不能及时处理，或处理不恰当，将</w:t>
      </w:r>
      <w:r>
        <w:rPr>
          <w:spacing w:val="2"/>
        </w:rPr>
        <w:t xml:space="preserve"> </w:t>
      </w:r>
      <w:r>
        <w:rPr>
          <w:spacing w:val="-2"/>
        </w:rPr>
        <w:t>可能产生更为严重的后果，甚至对患者生命安全构成威胁。</w:t>
      </w:r>
    </w:p>
    <w:p>
      <w:pPr>
        <w:pStyle w:val="BodyText"/>
        <w:ind w:left="1574" w:right="130" w:firstLine="477"/>
        <w:spacing w:before="3" w:line="361" w:lineRule="auto"/>
        <w:jc w:val="both"/>
        <w:rPr/>
      </w:pPr>
      <w:r>
        <w:rPr>
          <w:spacing w:val="-3"/>
        </w:rPr>
        <w:t>综上所述，引起急诊内科急性腹痛的疾病类型有很多，在</w:t>
      </w:r>
      <w:r>
        <w:rPr>
          <w:spacing w:val="-4"/>
        </w:rPr>
        <w:t>临床上应根据患者</w:t>
      </w:r>
      <w:r>
        <w:rPr/>
        <w:t xml:space="preserve"> </w:t>
      </w:r>
      <w:r>
        <w:rPr>
          <w:spacing w:val="-3"/>
        </w:rPr>
        <w:t>实际情况，选择对重检查手段进行确诊，尽早采取对症治疗，以促进</w:t>
      </w:r>
      <w:r>
        <w:rPr>
          <w:spacing w:val="-4"/>
        </w:rPr>
        <w:t>患者尽快康</w:t>
      </w:r>
      <w:r>
        <w:rPr/>
        <w:t xml:space="preserve"> </w:t>
      </w:r>
      <w:r>
        <w:rPr>
          <w:spacing w:val="-13"/>
        </w:rPr>
        <w:t>复。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1570"/>
        <w:spacing w:before="78" w:line="220" w:lineRule="auto"/>
        <w:rPr/>
      </w:pPr>
      <w:r>
        <w:rPr>
          <w:b/>
          <w:bCs/>
          <w:spacing w:val="-5"/>
        </w:rPr>
        <w:t>参考文献：</w:t>
      </w:r>
    </w:p>
    <w:p>
      <w:pPr>
        <w:pStyle w:val="BodyText"/>
        <w:ind w:left="1566" w:right="130" w:firstLine="39"/>
        <w:spacing w:before="184" w:line="288" w:lineRule="auto"/>
        <w:rPr/>
      </w:pPr>
      <w:r>
        <w:rPr>
          <w:spacing w:val="-2"/>
        </w:rPr>
        <w:t>[1]杨晓莹,杨松,李晓娟,等.抚触加音乐疗法对</w:t>
      </w:r>
      <w:r>
        <w:rPr>
          <w:spacing w:val="-32"/>
        </w:rPr>
        <w:t xml:space="preserve"> </w:t>
      </w:r>
      <w:r>
        <w:rPr>
          <w:spacing w:val="-2"/>
        </w:rPr>
        <w:t>2~5</w:t>
      </w:r>
      <w:r>
        <w:rPr>
          <w:spacing w:val="-32"/>
        </w:rPr>
        <w:t xml:space="preserve"> </w:t>
      </w:r>
      <w:r>
        <w:rPr>
          <w:spacing w:val="-2"/>
        </w:rPr>
        <w:t>岁急性肠梗阻非手术患儿腹</w:t>
      </w:r>
      <w:r>
        <w:rPr/>
        <w:t xml:space="preserve"> </w:t>
      </w:r>
      <w:r>
        <w:rPr/>
        <w:t>痛及心理状态的影响[J].中华现代护理杂志,2015,32(17):</w:t>
      </w:r>
      <w:r>
        <w:rPr>
          <w:spacing w:val="-1"/>
        </w:rPr>
        <w:t>152-153.</w:t>
      </w:r>
    </w:p>
    <w:p>
      <w:pPr>
        <w:pStyle w:val="BodyText"/>
        <w:ind w:left="1575" w:right="134" w:firstLine="30"/>
        <w:spacing w:before="187" w:line="288" w:lineRule="auto"/>
        <w:rPr/>
      </w:pPr>
      <w:r>
        <w:rPr>
          <w:spacing w:val="3"/>
        </w:rPr>
        <w:t>[2]王佳,钦丹萍,张绍珠.张仲景阳明腑</w:t>
      </w:r>
      <w:r>
        <w:rPr>
          <w:spacing w:val="2"/>
        </w:rPr>
        <w:t>实腹痛诊治理论对急性胰腺炎治疗的指</w:t>
      </w:r>
      <w:r>
        <w:rPr/>
        <w:t xml:space="preserve"> </w:t>
      </w:r>
      <w:r>
        <w:rPr>
          <w:spacing w:val="-1"/>
        </w:rPr>
        <w:t>导意义[J].中医杂志,2015,56(11):922-925.</w:t>
      </w:r>
    </w:p>
    <w:p>
      <w:pPr>
        <w:pStyle w:val="BodyText"/>
        <w:ind w:left="1605"/>
        <w:spacing w:before="186" w:line="217" w:lineRule="auto"/>
        <w:rPr/>
      </w:pPr>
      <w:r>
        <w:rPr>
          <w:spacing w:val="3"/>
        </w:rPr>
        <w:t>[3]曾祥芹,何兵,张广霞,等.急性腹痛就诊的系统性</w:t>
      </w:r>
      <w:r>
        <w:rPr>
          <w:spacing w:val="2"/>
        </w:rPr>
        <w:t>红斑狼疮相关性肠病 </w:t>
      </w:r>
      <w:r>
        <w:rPr/>
        <w:t>MSCT</w:t>
      </w:r>
    </w:p>
    <w:p>
      <w:pPr>
        <w:spacing w:line="217" w:lineRule="auto"/>
        <w:sectPr>
          <w:pgSz w:w="12240" w:h="16840"/>
          <w:pgMar w:top="400" w:right="1836" w:bottom="0" w:left="407" w:header="0" w:footer="0" w:gutter="0"/>
        </w:sectPr>
        <w:rPr/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567"/>
        <w:spacing w:before="78" w:line="217" w:lineRule="auto"/>
        <w:rPr/>
      </w:pPr>
      <w:r>
        <w:rPr/>
        <w:t>表现[J].放射学实践,2016,18(6)</w:t>
      </w:r>
      <w:r>
        <w:rPr>
          <w:spacing w:val="-1"/>
        </w:rPr>
        <w:t>:521-525.</w:t>
      </w:r>
    </w:p>
    <w:p>
      <w:pPr>
        <w:pStyle w:val="BodyText"/>
        <w:ind w:left="1577" w:right="132" w:firstLine="28"/>
        <w:spacing w:before="187" w:line="288" w:lineRule="auto"/>
        <w:rPr/>
      </w:pPr>
      <w:r>
        <w:rPr>
          <w:spacing w:val="-1"/>
        </w:rPr>
        <w:t>[4]吉六舟,刘秀平,李洪涛,等.多层螺旋 CT 血管成像对血管源性急性腹痛的诊</w:t>
      </w:r>
      <w:r>
        <w:rPr>
          <w:spacing w:val="16"/>
        </w:rPr>
        <w:t xml:space="preserve"> </w:t>
      </w:r>
      <w:r>
        <w:rPr>
          <w:spacing w:val="-1"/>
        </w:rPr>
        <w:t>断价值[J].中华全科医学,2015,13(3):443-445.</w:t>
      </w:r>
    </w:p>
    <w:p>
      <w:pPr>
        <w:pStyle w:val="BodyText"/>
        <w:ind w:left="1573" w:right="130" w:firstLine="32"/>
        <w:spacing w:before="187" w:line="288" w:lineRule="auto"/>
        <w:rPr/>
      </w:pPr>
      <w:r>
        <w:rPr>
          <w:spacing w:val="-1"/>
        </w:rPr>
        <w:t>[5]李德昊,孟庆义.速派松治疗小儿急性腹痛的临床疗效观察[J].中国急救复苏</w:t>
      </w:r>
      <w:r>
        <w:rPr>
          <w:spacing w:val="17"/>
        </w:rPr>
        <w:t xml:space="preserve"> </w:t>
      </w:r>
      <w:r>
        <w:rPr>
          <w:spacing w:val="-1"/>
        </w:rPr>
        <w:t>与灾害医学杂志,2015,10(9):815-816.</w:t>
      </w:r>
    </w:p>
    <w:p>
      <w:pPr>
        <w:pStyle w:val="BodyText"/>
        <w:ind w:left="1566" w:right="130" w:firstLine="39"/>
        <w:spacing w:before="187" w:line="288" w:lineRule="auto"/>
        <w:rPr/>
      </w:pPr>
      <w:r>
        <w:rPr>
          <w:spacing w:val="-2"/>
        </w:rPr>
        <w:t>[6]成剑,刘军伟.再次</w:t>
      </w:r>
      <w:r>
        <w:rPr>
          <w:spacing w:val="-29"/>
        </w:rPr>
        <w:t xml:space="preserve"> </w:t>
      </w:r>
      <w:r>
        <w:rPr>
          <w:spacing w:val="-2"/>
        </w:rPr>
        <w:t>B</w:t>
      </w:r>
      <w:r>
        <w:rPr>
          <w:spacing w:val="-39"/>
        </w:rPr>
        <w:t xml:space="preserve"> </w:t>
      </w:r>
      <w:r>
        <w:rPr>
          <w:spacing w:val="-2"/>
        </w:rPr>
        <w:t>超联合磁共振胆胰管成像检查在胆总管单发结石急性腹</w:t>
      </w:r>
      <w:r>
        <w:rPr/>
        <w:t xml:space="preserve"> </w:t>
      </w:r>
      <w:r>
        <w:rPr/>
        <w:t>痛缓解后的临床应用价值[J].中华肝胆外科杂志,2018,24(7):</w:t>
      </w:r>
      <w:r>
        <w:rPr>
          <w:spacing w:val="-1"/>
        </w:rPr>
        <w:t>464-466.</w:t>
      </w:r>
    </w:p>
    <w:p>
      <w:pPr>
        <w:pStyle w:val="BodyText"/>
        <w:ind w:left="1576" w:right="130" w:hanging="5"/>
        <w:spacing w:before="186" w:line="360" w:lineRule="auto"/>
        <w:jc w:val="both"/>
        <w:rPr/>
      </w:pPr>
      <w:r>
        <w:rPr>
          <w:spacing w:val="-3"/>
        </w:rPr>
        <w:t>作者简介：陆国文，男，1979</w:t>
      </w:r>
      <w:r>
        <w:rPr>
          <w:spacing w:val="-45"/>
        </w:rPr>
        <w:t xml:space="preserve"> </w:t>
      </w:r>
      <w:r>
        <w:rPr>
          <w:spacing w:val="-3"/>
        </w:rPr>
        <w:t>年</w:t>
      </w:r>
      <w:r>
        <w:rPr>
          <w:spacing w:val="-33"/>
        </w:rPr>
        <w:t xml:space="preserve"> </w:t>
      </w:r>
      <w:r>
        <w:rPr>
          <w:spacing w:val="-3"/>
        </w:rPr>
        <w:t>12</w:t>
      </w:r>
      <w:r>
        <w:rPr>
          <w:spacing w:val="-39"/>
        </w:rPr>
        <w:t xml:space="preserve"> </w:t>
      </w:r>
      <w:r>
        <w:rPr>
          <w:spacing w:val="-3"/>
        </w:rPr>
        <w:t>月出生，本科学历，民族：汉；籍贯：广东</w:t>
      </w:r>
      <w:r>
        <w:rPr/>
        <w:t xml:space="preserve"> </w:t>
      </w:r>
      <w:r>
        <w:rPr/>
        <w:t>东莞；职称：内科主治医师；研究方向：主要从事急诊内科研究.单位名称：广</w:t>
      </w:r>
      <w:r>
        <w:rPr>
          <w:spacing w:val="7"/>
        </w:rPr>
        <w:t xml:space="preserve"> </w:t>
      </w:r>
      <w:r>
        <w:rPr>
          <w:spacing w:val="-1"/>
        </w:rPr>
        <w:t>东省东莞市中西医结合医院；科室：急诊内科</w:t>
      </w:r>
    </w:p>
    <w:p>
      <w:pPr>
        <w:pStyle w:val="BodyText"/>
        <w:ind w:left="1570"/>
        <w:spacing w:before="1" w:line="218" w:lineRule="auto"/>
        <w:rPr/>
      </w:pPr>
      <w:r>
        <w:rPr>
          <w:spacing w:val="-1"/>
        </w:rPr>
        <w:t>文章来源:内蒙古医科大学报</w:t>
      </w:r>
    </w:p>
    <w:sectPr>
      <w:pgSz w:w="12240" w:h="16840"/>
      <w:pgMar w:top="400" w:right="1836" w:bottom="0" w:left="40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5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2023-11-01T19:04:15Z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2025-10-28T21:36:39</vt:filetime>
  </property>
</Properties>
</file>