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right="17"/>
        <w:spacing w:before="90" w:line="217" w:lineRule="auto"/>
        <w:jc w:val="right"/>
        <w:rPr>
          <w:sz w:val="21"/>
          <w:szCs w:val="21"/>
        </w:rPr>
      </w:pPr>
      <w:r>
        <w:rPr>
          <w:rFonts w:ascii="SimSun" w:hAnsi="SimSun" w:eastAsia="SimSun" w:cs="SimSun"/>
          <w:sz w:val="16"/>
          <w:szCs w:val="16"/>
          <w:u w:val="single" w:color="auto"/>
          <w:spacing w:val="-6"/>
        </w:rPr>
        <w:t>中国现代药物应用2019年10月第13卷第20期  Chin</w:t>
      </w:r>
      <w:r>
        <w:rPr>
          <w:rFonts w:ascii="SimSun" w:hAnsi="SimSun" w:eastAsia="SimSun" w:cs="SimSun"/>
          <w:sz w:val="16"/>
          <w:szCs w:val="16"/>
          <w:u w:val="single" w:color="auto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6"/>
        </w:rPr>
        <w:t>J</w:t>
      </w:r>
      <w:r>
        <w:rPr>
          <w:rFonts w:ascii="SimSun" w:hAnsi="SimSun" w:eastAsia="SimSun" w:cs="SimSun"/>
          <w:sz w:val="16"/>
          <w:szCs w:val="16"/>
          <w:u w:val="single" w:color="auto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6"/>
        </w:rPr>
        <w:t>Mod</w:t>
      </w:r>
      <w:r>
        <w:rPr>
          <w:rFonts w:ascii="SimSun" w:hAnsi="SimSun" w:eastAsia="SimSun" w:cs="SimSun"/>
          <w:sz w:val="16"/>
          <w:szCs w:val="16"/>
          <w:u w:val="single" w:color="auto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6"/>
        </w:rPr>
        <w:t>DrugAppl, Oct</w:t>
      </w:r>
      <w:r>
        <w:rPr>
          <w:rFonts w:ascii="SimSun" w:hAnsi="SimSun" w:eastAsia="SimSun" w:cs="SimSun"/>
          <w:sz w:val="16"/>
          <w:szCs w:val="16"/>
          <w:u w:val="single" w:color="auto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6"/>
        </w:rPr>
        <w:t>2019, Vol. 13, No. 20</w:t>
      </w:r>
      <w:r>
        <w:rPr>
          <w:rFonts w:ascii="SimSun" w:hAnsi="SimSun" w:eastAsia="SimSun" w:cs="SimSun"/>
          <w:sz w:val="16"/>
          <w:szCs w:val="16"/>
          <w:spacing w:val="2"/>
        </w:rPr>
        <w:t xml:space="preserve">                                    </w:t>
      </w:r>
      <w:r>
        <w:rPr>
          <w:sz w:val="21"/>
          <w:szCs w:val="21"/>
          <w:spacing w:val="-6"/>
          <w:position w:val="-1"/>
        </w:rPr>
        <w:t>·57</w:t>
      </w:r>
      <w:r>
        <w:rPr>
          <w:sz w:val="21"/>
          <w:szCs w:val="21"/>
          <w:spacing w:val="26"/>
          <w:position w:val="-1"/>
        </w:rPr>
        <w:t xml:space="preserve"> </w:t>
      </w:r>
      <w:r>
        <w:rPr>
          <w:sz w:val="21"/>
          <w:szCs w:val="21"/>
          <w:spacing w:val="64"/>
          <w:w w:val="150"/>
          <w:position w:val="-1"/>
        </w:rPr>
        <w:t>·</w:t>
      </w:r>
    </w:p>
    <w:p>
      <w:pPr>
        <w:spacing w:line="139" w:lineRule="exact"/>
        <w:rPr/>
      </w:pPr>
      <w:r/>
    </w:p>
    <w:p>
      <w:pPr>
        <w:spacing w:line="139" w:lineRule="exact"/>
        <w:sectPr>
          <w:headerReference w:type="default" r:id="rId1"/>
          <w:pgSz w:w="11906" w:h="16838"/>
          <w:pgMar w:top="400" w:right="950" w:bottom="0" w:left="407" w:header="0" w:footer="0" w:gutter="0"/>
          <w:cols w:equalWidth="0" w:num="1">
            <w:col w:w="10547" w:space="0"/>
          </w:cols>
        </w:sectPr>
        <w:rPr/>
      </w:pPr>
    </w:p>
    <w:p>
      <w:pPr>
        <w:ind w:left="732" w:right="167" w:hanging="1"/>
        <w:spacing w:before="33" w:line="27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进行充分探查</w:t>
      </w:r>
      <w:r>
        <w:rPr>
          <w:rFonts w:ascii="SimSun" w:hAnsi="SimSun" w:eastAsia="SimSun" w:cs="SimSun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探查过程中患者咽喉部的成像会直接反映在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屏幕上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护理人员通过屏幕进行观察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将有意义的图像打印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出来方便观察。将异物钳放入电子喉镜中 ,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若咽喉中存在异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物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,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可分多次将异物取出。</w:t>
      </w:r>
    </w:p>
    <w:p>
      <w:pPr>
        <w:ind w:left="734" w:right="167" w:firstLine="11"/>
        <w:spacing w:line="271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1.  3   </w:t>
      </w:r>
      <w:r>
        <w:rPr>
          <w:rFonts w:ascii="SimSun" w:hAnsi="SimSun" w:eastAsia="SimSun" w:cs="SimSun"/>
          <w:sz w:val="18"/>
          <w:szCs w:val="18"/>
          <w:spacing w:val="-1"/>
        </w:rPr>
        <w:t>观察指标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记录患者的电子喉镜检查结果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 并对比患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者的不同情况。</w:t>
      </w:r>
    </w:p>
    <w:p>
      <w:pPr>
        <w:pStyle w:val="BodyText"/>
        <w:ind w:left="734"/>
        <w:spacing w:line="203" w:lineRule="auto"/>
        <w:rPr/>
      </w:pPr>
      <w:r>
        <w:rPr>
          <w:rFonts w:ascii="Arial" w:hAnsi="Arial" w:eastAsia="Arial" w:cs="Arial"/>
          <w:spacing w:val="-5"/>
        </w:rPr>
        <w:t>2    </w:t>
      </w:r>
      <w:r>
        <w:rPr>
          <w:spacing w:val="-5"/>
        </w:rPr>
        <w:t>结果</w:t>
      </w:r>
    </w:p>
    <w:p>
      <w:pPr>
        <w:pStyle w:val="BodyText"/>
        <w:ind w:left="731" w:right="103" w:firstLine="372"/>
        <w:spacing w:before="17" w:line="209" w:lineRule="auto"/>
        <w:rPr/>
      </w:pPr>
      <w:r>
        <w:rPr>
          <w:spacing w:val="-1"/>
        </w:rPr>
        <w:t>200</w:t>
      </w:r>
      <w:r>
        <w:rPr>
          <w:spacing w:val="1"/>
        </w:rPr>
        <w:t xml:space="preserve"> </w:t>
      </w:r>
      <w:r>
        <w:rPr>
          <w:spacing w:val="-1"/>
        </w:rPr>
        <w:t>例患者均顺利完成电子喉镜检查治疗 ,  且未发生不</w:t>
      </w:r>
      <w:r>
        <w:rPr/>
        <w:t xml:space="preserve">  </w:t>
      </w:r>
      <w:r>
        <w:rPr>
          <w:spacing w:val="-3"/>
        </w:rPr>
        <w:t>良反应。发现 41 例声带小结、40 例</w:t>
      </w:r>
      <w:r>
        <w:rPr>
          <w:spacing w:val="-4"/>
        </w:rPr>
        <w:t>声带息肉、11 例声带麻</w:t>
      </w:r>
      <w:r>
        <w:rPr/>
        <w:t xml:space="preserve">  </w:t>
      </w:r>
      <w:r>
        <w:rPr>
          <w:spacing w:val="-4"/>
        </w:rPr>
        <w:t>痹、11 例喉癌、15 例喉结核、22 例喉乳头状癌</w:t>
      </w:r>
      <w:r>
        <w:rPr>
          <w:spacing w:val="-5"/>
        </w:rPr>
        <w:t>、31 例声带</w:t>
      </w:r>
      <w:r>
        <w:rPr/>
        <w:t xml:space="preserve">  </w:t>
      </w:r>
      <w:r>
        <w:rPr>
          <w:spacing w:val="-5"/>
        </w:rPr>
        <w:t>白斑、15 例接触性肉芽肿、14 例气管异物。其中</w:t>
      </w:r>
      <w:r>
        <w:rPr>
          <w:spacing w:val="47"/>
        </w:rPr>
        <w:t xml:space="preserve"> </w:t>
      </w:r>
      <w:r>
        <w:rPr>
          <w:spacing w:val="-5"/>
        </w:rPr>
        <w:t>17 例声带</w:t>
      </w:r>
      <w:r>
        <w:rPr/>
        <w:t xml:space="preserve">  </w:t>
      </w:r>
      <w:r>
        <w:rPr>
          <w:spacing w:val="-6"/>
        </w:rPr>
        <w:t>小结、8 例声带息肉、9 例声带麻痹、2 例喉癌、5 例喉结核、</w:t>
      </w:r>
      <w:r>
        <w:rPr/>
        <w:t xml:space="preserve"> </w:t>
      </w:r>
      <w:r>
        <w:rPr/>
        <w:t>10 例喉乳头状癌、7 例声带白斑、4 例接触性肉芽肿、3</w:t>
      </w:r>
      <w:r>
        <w:rPr>
          <w:spacing w:val="-1"/>
        </w:rPr>
        <w:t xml:space="preserve"> 例</w:t>
      </w:r>
      <w:r>
        <w:rPr/>
        <w:t xml:space="preserve">  </w:t>
      </w:r>
      <w:r>
        <w:rPr>
          <w:spacing w:val="-2"/>
        </w:rPr>
        <w:t>气管异物均通过电子喉镜治疗</w:t>
      </w:r>
      <w:r>
        <w:rPr>
          <w:spacing w:val="-11"/>
        </w:rPr>
        <w:t xml:space="preserve"> </w:t>
      </w:r>
      <w:r>
        <w:rPr>
          <w:spacing w:val="-2"/>
        </w:rPr>
        <w:t>, 其余在较大支撑喉镜下切除。</w:t>
      </w:r>
      <w:r>
        <w:rPr/>
        <w:t xml:space="preserve"> </w:t>
      </w:r>
      <w:r>
        <w:rPr>
          <w:spacing w:val="-8"/>
        </w:rPr>
        <w:t>见表</w:t>
      </w:r>
      <w:r>
        <w:rPr>
          <w:spacing w:val="14"/>
        </w:rPr>
        <w:t xml:space="preserve"> </w:t>
      </w:r>
      <w:r>
        <w:rPr>
          <w:spacing w:val="-8"/>
        </w:rPr>
        <w:t>1。</w:t>
      </w:r>
    </w:p>
    <w:p>
      <w:pPr>
        <w:pStyle w:val="BodyText"/>
        <w:ind w:left="1304"/>
        <w:spacing w:line="190" w:lineRule="auto"/>
        <w:outlineLvl w:val="0"/>
        <w:rPr>
          <w:rFonts w:ascii="SimSun" w:hAnsi="SimSun" w:eastAsia="SimSun" w:cs="SimSun"/>
        </w:rPr>
      </w:pPr>
      <w:r>
        <w:rPr>
          <w:spacing w:val="-7"/>
        </w:rPr>
        <w:t>表</w:t>
      </w:r>
      <w:r>
        <w:rPr>
          <w:spacing w:val="13"/>
        </w:rPr>
        <w:t xml:space="preserve"> </w:t>
      </w:r>
      <w:r>
        <w:rPr>
          <w:rFonts w:ascii="Arial" w:hAnsi="Arial" w:eastAsia="Arial" w:cs="Arial"/>
          <w:spacing w:val="-7"/>
        </w:rPr>
        <w:t>1</w:t>
      </w:r>
      <w:r>
        <w:rPr>
          <w:rFonts w:ascii="Arial" w:hAnsi="Arial" w:eastAsia="Arial" w:cs="Arial"/>
          <w:spacing w:val="13"/>
        </w:rPr>
        <w:t xml:space="preserve">   </w:t>
      </w:r>
      <w:r>
        <w:rPr>
          <w:rFonts w:ascii="SimSun" w:hAnsi="SimSun" w:eastAsia="SimSun" w:cs="SimSun"/>
          <w:spacing w:val="-7"/>
        </w:rPr>
        <w:t>200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7"/>
        </w:rPr>
        <w:t>例患者的电子喉镜临床检查结果 (n)</w:t>
      </w:r>
    </w:p>
    <w:tbl>
      <w:tblPr>
        <w:tblStyle w:val="TableNormal"/>
        <w:tblW w:w="4719" w:type="dxa"/>
        <w:tblInd w:w="71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51"/>
        <w:gridCol w:w="1494"/>
        <w:gridCol w:w="1574"/>
      </w:tblGrid>
      <w:tr>
        <w:trPr>
          <w:trHeight w:val="213" w:hRule="atLeast"/>
        </w:trPr>
        <w:tc>
          <w:tcPr>
            <w:tcW w:w="165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476"/>
              <w:spacing w:before="28" w:line="201" w:lineRule="auto"/>
              <w:rPr/>
            </w:pPr>
            <w:r>
              <w:rPr>
                <w:spacing w:val="-2"/>
              </w:rPr>
              <w:t>疾病类型</w:t>
            </w:r>
          </w:p>
        </w:tc>
        <w:tc>
          <w:tcPr>
            <w:tcW w:w="149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395"/>
              <w:spacing w:before="27" w:line="202" w:lineRule="auto"/>
              <w:rPr/>
            </w:pPr>
            <w:r>
              <w:rPr>
                <w:spacing w:val="-2"/>
              </w:rPr>
              <w:t>检查例数</w:t>
            </w:r>
          </w:p>
        </w:tc>
        <w:tc>
          <w:tcPr>
            <w:tcW w:w="157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473"/>
              <w:spacing w:before="28" w:line="201" w:lineRule="auto"/>
              <w:rPr/>
            </w:pPr>
            <w:r>
              <w:rPr>
                <w:spacing w:val="-2"/>
              </w:rPr>
              <w:t>治疗例数</w:t>
            </w:r>
          </w:p>
        </w:tc>
      </w:tr>
      <w:tr>
        <w:trPr>
          <w:trHeight w:val="208" w:hRule="atLeast"/>
        </w:trPr>
        <w:tc>
          <w:tcPr>
            <w:tcW w:w="16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80"/>
              <w:spacing w:before="27" w:line="197" w:lineRule="auto"/>
              <w:rPr/>
            </w:pPr>
            <w:r>
              <w:rPr>
                <w:spacing w:val="-2"/>
              </w:rPr>
              <w:t>声带小结</w:t>
            </w:r>
          </w:p>
        </w:tc>
        <w:tc>
          <w:tcPr>
            <w:tcW w:w="149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35"/>
              <w:spacing w:before="22" w:line="202" w:lineRule="auto"/>
              <w:rPr/>
            </w:pPr>
            <w:r>
              <w:rPr>
                <w:spacing w:val="-2"/>
              </w:rPr>
              <w:t>41</w:t>
            </w:r>
          </w:p>
        </w:tc>
        <w:tc>
          <w:tcPr>
            <w:tcW w:w="15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22"/>
              <w:spacing w:before="22" w:line="202" w:lineRule="auto"/>
              <w:rPr/>
            </w:pPr>
            <w:r>
              <w:rPr>
                <w:spacing w:val="-5"/>
              </w:rPr>
              <w:t>17</w:t>
            </w:r>
          </w:p>
        </w:tc>
      </w:tr>
      <w:tr>
        <w:trPr>
          <w:trHeight w:val="215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480"/>
              <w:spacing w:before="35" w:line="196" w:lineRule="auto"/>
              <w:rPr/>
            </w:pPr>
            <w:r>
              <w:rPr>
                <w:spacing w:val="-2"/>
              </w:rPr>
              <w:t>声带息肉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35"/>
              <w:spacing w:before="30" w:line="201" w:lineRule="auto"/>
              <w:rPr/>
            </w:pPr>
            <w:r>
              <w:rPr>
                <w:spacing w:val="-2"/>
              </w:rPr>
              <w:t>40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50"/>
              <w:spacing w:before="30" w:line="201" w:lineRule="auto"/>
              <w:rPr/>
            </w:pPr>
            <w:r>
              <w:rPr/>
              <w:t>8</w:t>
            </w:r>
          </w:p>
        </w:tc>
      </w:tr>
      <w:tr>
        <w:trPr>
          <w:trHeight w:val="216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480"/>
              <w:spacing w:before="36" w:line="196" w:lineRule="auto"/>
              <w:rPr/>
            </w:pPr>
            <w:r>
              <w:rPr>
                <w:spacing w:val="-2"/>
              </w:rPr>
              <w:t>声带麻痹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47"/>
              <w:spacing w:before="32" w:line="200" w:lineRule="auto"/>
              <w:rPr/>
            </w:pPr>
            <w:r>
              <w:rPr>
                <w:spacing w:val="-5"/>
              </w:rPr>
              <w:t>11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50"/>
              <w:spacing w:before="32" w:line="200" w:lineRule="auto"/>
              <w:rPr/>
            </w:pPr>
            <w:r>
              <w:rPr/>
              <w:t>9</w:t>
            </w:r>
          </w:p>
        </w:tc>
      </w:tr>
      <w:tr>
        <w:trPr>
          <w:trHeight w:val="216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646"/>
              <w:spacing w:before="36" w:line="195" w:lineRule="auto"/>
              <w:rPr/>
            </w:pPr>
            <w:r>
              <w:rPr>
                <w:spacing w:val="-4"/>
              </w:rPr>
              <w:t>喉癌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47"/>
              <w:spacing w:before="33" w:line="199" w:lineRule="auto"/>
              <w:rPr/>
            </w:pPr>
            <w:r>
              <w:rPr>
                <w:spacing w:val="-5"/>
              </w:rPr>
              <w:t>11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51"/>
              <w:spacing w:before="33" w:line="199" w:lineRule="auto"/>
              <w:rPr/>
            </w:pPr>
            <w:r>
              <w:rPr/>
              <w:t>2</w:t>
            </w:r>
          </w:p>
        </w:tc>
      </w:tr>
      <w:tr>
        <w:trPr>
          <w:trHeight w:val="215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566"/>
              <w:spacing w:before="38" w:line="192" w:lineRule="auto"/>
              <w:rPr/>
            </w:pPr>
            <w:r>
              <w:rPr>
                <w:spacing w:val="-4"/>
              </w:rPr>
              <w:t>喉结核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47"/>
              <w:spacing w:before="34" w:line="197" w:lineRule="auto"/>
              <w:rPr/>
            </w:pPr>
            <w:r>
              <w:rPr>
                <w:spacing w:val="-5"/>
              </w:rPr>
              <w:t>15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53"/>
              <w:spacing w:before="34" w:line="197" w:lineRule="auto"/>
              <w:rPr/>
            </w:pPr>
            <w:r>
              <w:rPr/>
              <w:t>5</w:t>
            </w:r>
          </w:p>
        </w:tc>
      </w:tr>
      <w:tr>
        <w:trPr>
          <w:trHeight w:val="217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406"/>
              <w:spacing w:before="39" w:line="193" w:lineRule="auto"/>
              <w:rPr/>
            </w:pPr>
            <w:r>
              <w:rPr>
                <w:spacing w:val="-3"/>
              </w:rPr>
              <w:t>喉乳头状癌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37"/>
              <w:spacing w:before="35" w:line="198" w:lineRule="auto"/>
              <w:rPr/>
            </w:pPr>
            <w:r>
              <w:rPr>
                <w:spacing w:val="-3"/>
              </w:rPr>
              <w:t>22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22"/>
              <w:spacing w:before="35" w:line="198" w:lineRule="auto"/>
              <w:rPr/>
            </w:pPr>
            <w:r>
              <w:rPr>
                <w:spacing w:val="-5"/>
              </w:rPr>
              <w:t>10</w:t>
            </w:r>
          </w:p>
        </w:tc>
      </w:tr>
      <w:tr>
        <w:trPr>
          <w:trHeight w:val="215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480"/>
              <w:spacing w:before="41" w:line="189" w:lineRule="auto"/>
              <w:rPr/>
            </w:pPr>
            <w:r>
              <w:rPr>
                <w:spacing w:val="-2"/>
              </w:rPr>
              <w:t>声带白斑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38"/>
              <w:spacing w:before="35" w:line="196" w:lineRule="auto"/>
              <w:rPr/>
            </w:pPr>
            <w:r>
              <w:rPr>
                <w:spacing w:val="-3"/>
              </w:rPr>
              <w:t>31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53"/>
              <w:spacing w:before="35" w:line="196" w:lineRule="auto"/>
              <w:rPr/>
            </w:pPr>
            <w:r>
              <w:rPr/>
              <w:t>7</w:t>
            </w:r>
          </w:p>
        </w:tc>
      </w:tr>
      <w:tr>
        <w:trPr>
          <w:trHeight w:val="215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316"/>
              <w:spacing w:before="41" w:line="189" w:lineRule="auto"/>
              <w:rPr/>
            </w:pPr>
            <w:r>
              <w:rPr>
                <w:spacing w:val="-1"/>
              </w:rPr>
              <w:t>接触性肉芽肿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47"/>
              <w:spacing w:before="36" w:line="194" w:lineRule="auto"/>
              <w:rPr/>
            </w:pPr>
            <w:r>
              <w:rPr>
                <w:spacing w:val="-5"/>
              </w:rPr>
              <w:t>15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49"/>
              <w:spacing w:before="36" w:line="194" w:lineRule="auto"/>
              <w:rPr/>
            </w:pPr>
            <w:r>
              <w:rPr/>
              <w:t>4</w:t>
            </w:r>
          </w:p>
        </w:tc>
      </w:tr>
      <w:tr>
        <w:trPr>
          <w:trHeight w:val="217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478"/>
              <w:spacing w:before="43" w:line="189" w:lineRule="auto"/>
              <w:rPr/>
            </w:pPr>
            <w:r>
              <w:rPr>
                <w:spacing w:val="-2"/>
              </w:rPr>
              <w:t>气管异物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47"/>
              <w:spacing w:before="38" w:line="194" w:lineRule="auto"/>
              <w:rPr/>
            </w:pPr>
            <w:r>
              <w:rPr>
                <w:spacing w:val="-5"/>
              </w:rPr>
              <w:t>14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53"/>
              <w:spacing w:before="38" w:line="194" w:lineRule="auto"/>
              <w:rPr/>
            </w:pPr>
            <w:r>
              <w:rPr/>
              <w:t>3</w:t>
            </w:r>
          </w:p>
        </w:tc>
      </w:tr>
      <w:tr>
        <w:trPr>
          <w:trHeight w:val="225" w:hRule="atLeast"/>
        </w:trPr>
        <w:tc>
          <w:tcPr>
            <w:tcW w:w="16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38"/>
              <w:spacing w:before="44" w:line="197" w:lineRule="auto"/>
              <w:rPr/>
            </w:pPr>
            <w:r>
              <w:rPr>
                <w:spacing w:val="-2"/>
              </w:rPr>
              <w:t>合计</w:t>
            </w:r>
          </w:p>
        </w:tc>
        <w:tc>
          <w:tcPr>
            <w:tcW w:w="149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97"/>
              <w:spacing w:before="38" w:line="204" w:lineRule="auto"/>
              <w:rPr/>
            </w:pPr>
            <w:r>
              <w:rPr>
                <w:spacing w:val="-3"/>
              </w:rPr>
              <w:t>200</w:t>
            </w:r>
          </w:p>
        </w:tc>
        <w:tc>
          <w:tcPr>
            <w:tcW w:w="157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11"/>
              <w:spacing w:before="38" w:line="204" w:lineRule="auto"/>
              <w:rPr/>
            </w:pPr>
            <w:r>
              <w:rPr>
                <w:spacing w:val="-3"/>
              </w:rPr>
              <w:t>65</w:t>
            </w:r>
          </w:p>
        </w:tc>
      </w:tr>
    </w:tbl>
    <w:p>
      <w:pPr>
        <w:pStyle w:val="BodyText"/>
        <w:ind w:left="736"/>
        <w:spacing w:before="49" w:line="205" w:lineRule="auto"/>
        <w:rPr/>
      </w:pPr>
      <w:r>
        <w:rPr>
          <w:rFonts w:ascii="Arial" w:hAnsi="Arial" w:eastAsia="Arial" w:cs="Arial"/>
          <w:spacing w:val="-6"/>
          <w:w w:val="98"/>
        </w:rPr>
        <w:t>3</w:t>
      </w:r>
      <w:r>
        <w:rPr>
          <w:rFonts w:ascii="Arial" w:hAnsi="Arial" w:eastAsia="Arial" w:cs="Arial"/>
          <w:spacing w:val="12"/>
          <w:w w:val="101"/>
        </w:rPr>
        <w:t xml:space="preserve">   </w:t>
      </w:r>
      <w:r>
        <w:rPr>
          <w:spacing w:val="-6"/>
          <w:w w:val="98"/>
        </w:rPr>
        <w:t>讨论</w:t>
      </w:r>
    </w:p>
    <w:p>
      <w:pPr>
        <w:pStyle w:val="BodyText"/>
        <w:ind w:left="734" w:right="167" w:firstLine="376"/>
        <w:spacing w:before="17" w:line="210" w:lineRule="auto"/>
        <w:jc w:val="both"/>
        <w:rPr/>
      </w:pPr>
      <w:r>
        <w:rPr/>
        <w:t>随着当前时代不断发展以及人们生活习惯不断改变 ,</w:t>
      </w:r>
      <w:r>
        <w:rPr>
          <w:spacing w:val="29"/>
        </w:rPr>
        <w:t xml:space="preserve"> </w:t>
      </w:r>
      <w:r>
        <w:rPr/>
        <w:t>耳 </w:t>
      </w:r>
      <w:r>
        <w:rPr>
          <w:spacing w:val="1"/>
        </w:rPr>
        <w:t>鼻咽喉疾病越来越常见 ,</w:t>
      </w:r>
      <w:r>
        <w:rPr>
          <w:spacing w:val="31"/>
        </w:rPr>
        <w:t xml:space="preserve"> </w:t>
      </w:r>
      <w:r>
        <w:rPr>
          <w:spacing w:val="1"/>
        </w:rPr>
        <w:t>该疾病不仅会给患者带来不便 ,</w:t>
      </w:r>
      <w:r>
        <w:rPr>
          <w:spacing w:val="16"/>
          <w:w w:val="101"/>
        </w:rPr>
        <w:t xml:space="preserve"> </w:t>
      </w:r>
      <w:r>
        <w:rPr>
          <w:spacing w:val="1"/>
        </w:rPr>
        <w:t>影</w:t>
      </w:r>
      <w:r>
        <w:rPr/>
        <w:t xml:space="preserve"> </w:t>
      </w:r>
      <w:r>
        <w:rPr>
          <w:spacing w:val="1"/>
        </w:rPr>
        <w:t>响患者的正常生活 ,</w:t>
      </w:r>
      <w:r>
        <w:rPr>
          <w:spacing w:val="18"/>
        </w:rPr>
        <w:t xml:space="preserve"> </w:t>
      </w:r>
      <w:r>
        <w:rPr>
          <w:spacing w:val="1"/>
        </w:rPr>
        <w:t>长期发展还会给患者造成心理方面的影</w:t>
      </w:r>
      <w:r>
        <w:rPr/>
        <w:t xml:space="preserve"> </w:t>
      </w:r>
      <w:r>
        <w:rPr>
          <w:spacing w:val="-1"/>
        </w:rPr>
        <w:t>响</w:t>
      </w:r>
      <w:r>
        <w:rPr>
          <w:sz w:val="10"/>
          <w:szCs w:val="10"/>
          <w:spacing w:val="-1"/>
          <w:position w:val="7"/>
        </w:rPr>
        <w:t>［5,  6］</w:t>
      </w:r>
      <w:r>
        <w:rPr>
          <w:spacing w:val="-1"/>
        </w:rPr>
        <w:t>。耳鼻咽喉疾病发展初期会给患者听力造成一定的影</w:t>
      </w:r>
      <w:r>
        <w:rPr>
          <w:spacing w:val="5"/>
        </w:rPr>
        <w:t xml:space="preserve"> </w:t>
      </w:r>
      <w:r>
        <w:rPr>
          <w:spacing w:val="1"/>
        </w:rPr>
        <w:t>响 ,</w:t>
      </w:r>
      <w:r>
        <w:rPr>
          <w:spacing w:val="17"/>
        </w:rPr>
        <w:t xml:space="preserve"> </w:t>
      </w:r>
      <w:r>
        <w:rPr>
          <w:spacing w:val="1"/>
        </w:rPr>
        <w:t>但若不及时治疗还会造成患者失聪 ,</w:t>
      </w:r>
      <w:r>
        <w:rPr>
          <w:spacing w:val="30"/>
          <w:w w:val="101"/>
        </w:rPr>
        <w:t xml:space="preserve"> </w:t>
      </w:r>
      <w:r>
        <w:rPr>
          <w:spacing w:val="1"/>
        </w:rPr>
        <w:t>因此需要加强对耳</w:t>
      </w:r>
      <w:r>
        <w:rPr/>
        <w:t xml:space="preserve"> </w:t>
      </w:r>
      <w:r>
        <w:rPr>
          <w:spacing w:val="1"/>
        </w:rPr>
        <w:t>鼻咽喉疾病的重视程度 ,</w:t>
      </w:r>
      <w:r>
        <w:rPr>
          <w:spacing w:val="18"/>
        </w:rPr>
        <w:t xml:space="preserve"> </w:t>
      </w:r>
      <w:r>
        <w:rPr>
          <w:spacing w:val="1"/>
        </w:rPr>
        <w:t>找到更好的方式对患者开展监测及</w:t>
      </w:r>
      <w:r>
        <w:rPr/>
        <w:t xml:space="preserve"> </w:t>
      </w:r>
      <w:r>
        <w:rPr>
          <w:spacing w:val="-8"/>
        </w:rPr>
        <w:t>治疗。</w:t>
      </w:r>
    </w:p>
    <w:p>
      <w:pPr>
        <w:pStyle w:val="BodyText"/>
        <w:ind w:left="1122"/>
        <w:spacing w:line="175" w:lineRule="auto"/>
        <w:rPr/>
      </w:pPr>
      <w:r>
        <w:rPr>
          <w:spacing w:val="-1"/>
        </w:rPr>
        <w:t>电子喉镜是当前耳鼻咽喉疾病诊断中较为常见的一种方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9" w:right="70" w:firstLine="1"/>
        <w:spacing w:before="32" w:line="210" w:lineRule="auto"/>
        <w:jc w:val="both"/>
        <w:rPr/>
      </w:pPr>
      <w:r>
        <w:rPr>
          <w:spacing w:val="-3"/>
        </w:rPr>
        <w:t>法 ,</w:t>
      </w:r>
      <w:r>
        <w:rPr>
          <w:spacing w:val="25"/>
          <w:w w:val="101"/>
        </w:rPr>
        <w:t xml:space="preserve"> </w:t>
      </w:r>
      <w:r>
        <w:rPr>
          <w:spacing w:val="-3"/>
        </w:rPr>
        <w:t>该方法主要采用日本奥林巴斯公司生产的 OLYMPUS</w:t>
      </w:r>
      <w:r>
        <w:rPr>
          <w:spacing w:val="32"/>
          <w:w w:val="101"/>
        </w:rPr>
        <w:t xml:space="preserve"> </w:t>
      </w:r>
      <w:r>
        <w:rPr>
          <w:spacing w:val="-3"/>
        </w:rPr>
        <w:t>喉</w:t>
      </w:r>
      <w:r>
        <w:rPr/>
        <w:t xml:space="preserve"> </w:t>
      </w:r>
      <w:r>
        <w:rPr>
          <w:spacing w:val="1"/>
        </w:rPr>
        <w:t>镜对患者展开检测 ,</w:t>
      </w:r>
      <w:r>
        <w:rPr>
          <w:spacing w:val="34"/>
          <w:w w:val="101"/>
        </w:rPr>
        <w:t xml:space="preserve"> </w:t>
      </w:r>
      <w:r>
        <w:rPr>
          <w:spacing w:val="1"/>
        </w:rPr>
        <w:t>这一方法不仅不会对患者造成创伤 ,</w:t>
      </w:r>
      <w:r>
        <w:rPr>
          <w:spacing w:val="15"/>
          <w:w w:val="101"/>
        </w:rPr>
        <w:t xml:space="preserve"> </w:t>
      </w:r>
      <w:r>
        <w:rPr>
          <w:spacing w:val="1"/>
        </w:rPr>
        <w:t>操</w:t>
      </w:r>
      <w:r>
        <w:rPr/>
        <w:t xml:space="preserve"> </w:t>
      </w:r>
      <w:r>
        <w:rPr>
          <w:spacing w:val="-2"/>
        </w:rPr>
        <w:t>作简便 ,</w:t>
      </w:r>
      <w:r>
        <w:rPr>
          <w:spacing w:val="43"/>
          <w:w w:val="101"/>
        </w:rPr>
        <w:t xml:space="preserve"> </w:t>
      </w:r>
      <w:r>
        <w:rPr>
          <w:spacing w:val="-2"/>
        </w:rPr>
        <w:t>图像清晰 , 还能够降低检测过程中患者受到的刺激 ,</w:t>
      </w:r>
      <w:r>
        <w:rPr/>
        <w:t xml:space="preserve"> </w:t>
      </w:r>
      <w:r>
        <w:rPr>
          <w:spacing w:val="4"/>
        </w:rPr>
        <w:t>优化患者的反应。这一过程中若发现患者咽喉</w:t>
      </w:r>
      <w:r>
        <w:rPr>
          <w:spacing w:val="3"/>
        </w:rPr>
        <w:t>中存在异物 ,</w:t>
      </w:r>
      <w:r>
        <w:rPr/>
        <w:t xml:space="preserve"> </w:t>
      </w:r>
      <w:r>
        <w:rPr>
          <w:spacing w:val="-4"/>
          <w:position w:val="-1"/>
        </w:rPr>
        <w:t>可以在检查过程中将异物清除</w:t>
      </w:r>
      <w:r>
        <w:rPr>
          <w:sz w:val="10"/>
          <w:szCs w:val="10"/>
          <w:spacing w:val="-4"/>
          <w:position w:val="7"/>
        </w:rPr>
        <w:t>［7,</w:t>
      </w:r>
      <w:r>
        <w:rPr>
          <w:sz w:val="10"/>
          <w:szCs w:val="10"/>
          <w:spacing w:val="35"/>
          <w:w w:val="102"/>
          <w:position w:val="7"/>
        </w:rPr>
        <w:t xml:space="preserve"> </w:t>
      </w:r>
      <w:r>
        <w:rPr>
          <w:sz w:val="10"/>
          <w:szCs w:val="10"/>
          <w:spacing w:val="-4"/>
          <w:position w:val="7"/>
        </w:rPr>
        <w:t>8］</w:t>
      </w:r>
      <w:r>
        <w:rPr>
          <w:spacing w:val="-4"/>
          <w:position w:val="-1"/>
        </w:rPr>
        <w:t>。</w:t>
      </w:r>
    </w:p>
    <w:p>
      <w:pPr>
        <w:pStyle w:val="BodyText"/>
        <w:ind w:left="81" w:right="5" w:firstLine="367"/>
        <w:spacing w:before="5" w:line="209" w:lineRule="auto"/>
        <w:jc w:val="both"/>
        <w:rPr/>
      </w:pPr>
      <w:r>
        <w:rPr>
          <w:spacing w:val="1"/>
        </w:rPr>
        <w:t>本院在探究过程中结合电子喉镜展开治疗 ,</w:t>
      </w:r>
      <w:r>
        <w:rPr>
          <w:spacing w:val="18"/>
        </w:rPr>
        <w:t xml:space="preserve"> </w:t>
      </w:r>
      <w:r>
        <w:rPr/>
        <w:t>首先帮助患  </w:t>
      </w:r>
      <w:r>
        <w:rPr>
          <w:spacing w:val="1"/>
        </w:rPr>
        <w:t>者麻醉 ,</w:t>
      </w:r>
      <w:r>
        <w:rPr>
          <w:spacing w:val="32"/>
          <w:w w:val="101"/>
        </w:rPr>
        <w:t xml:space="preserve"> </w:t>
      </w:r>
      <w:r>
        <w:rPr>
          <w:spacing w:val="1"/>
        </w:rPr>
        <w:t>再展开检测 ,</w:t>
      </w:r>
      <w:r>
        <w:rPr>
          <w:spacing w:val="15"/>
          <w:w w:val="101"/>
        </w:rPr>
        <w:t xml:space="preserve"> </w:t>
      </w:r>
      <w:r>
        <w:rPr>
          <w:spacing w:val="1"/>
        </w:rPr>
        <w:t>在声带静息状态下更容易提升治疗效</w:t>
      </w:r>
      <w:r>
        <w:rPr/>
        <w:t xml:space="preserve">  </w:t>
      </w:r>
      <w:r>
        <w:rPr>
          <w:spacing w:val="1"/>
        </w:rPr>
        <w:t>果 ,</w:t>
      </w:r>
      <w:r>
        <w:rPr>
          <w:spacing w:val="19"/>
        </w:rPr>
        <w:t xml:space="preserve"> </w:t>
      </w:r>
      <w:r>
        <w:rPr>
          <w:spacing w:val="1"/>
        </w:rPr>
        <w:t>并且结合电子喉镜方法进行声带息肉切除更能够帮助患</w:t>
      </w:r>
      <w:r>
        <w:rPr/>
        <w:t xml:space="preserve">  </w:t>
      </w:r>
      <w:r>
        <w:rPr/>
        <w:t>者后期恢复 ,</w:t>
      </w:r>
      <w:r>
        <w:rPr>
          <w:spacing w:val="36"/>
        </w:rPr>
        <w:t xml:space="preserve"> </w:t>
      </w:r>
      <w:r>
        <w:rPr/>
        <w:t>提高声带的发音质量。200 例患者均顺利完成  </w:t>
      </w:r>
      <w:r>
        <w:rPr>
          <w:spacing w:val="1"/>
        </w:rPr>
        <w:t>电子喉镜检查治疗 ,</w:t>
      </w:r>
      <w:r>
        <w:rPr>
          <w:spacing w:val="50"/>
        </w:rPr>
        <w:t xml:space="preserve"> </w:t>
      </w:r>
      <w:r>
        <w:rPr>
          <w:spacing w:val="1"/>
        </w:rPr>
        <w:t>且未发生不良反应。</w:t>
      </w:r>
      <w:r>
        <w:rPr/>
        <w:t>其中</w:t>
      </w:r>
      <w:r>
        <w:rPr>
          <w:spacing w:val="33"/>
          <w:w w:val="101"/>
        </w:rPr>
        <w:t xml:space="preserve"> </w:t>
      </w:r>
      <w:r>
        <w:rPr/>
        <w:t>17</w:t>
      </w:r>
      <w:r>
        <w:rPr>
          <w:spacing w:val="-15"/>
        </w:rPr>
        <w:t xml:space="preserve"> </w:t>
      </w:r>
      <w:r>
        <w:rPr/>
        <w:t>例声带小  </w:t>
      </w:r>
      <w:r>
        <w:rPr>
          <w:spacing w:val="-1"/>
        </w:rPr>
        <w:t>结、8 例声带息肉、9 例声带麻痹、2 例喉癌、5 例喉结核、</w:t>
      </w:r>
    </w:p>
    <w:p>
      <w:pPr>
        <w:pStyle w:val="BodyText"/>
        <w:ind w:left="80" w:right="6" w:firstLine="12"/>
        <w:spacing w:line="210" w:lineRule="auto"/>
        <w:rPr/>
      </w:pPr>
      <w:r>
        <w:rPr>
          <w:spacing w:val="-1"/>
        </w:rPr>
        <w:t>10 例喉乳头状癌、7 例声带白斑、4 例接触性肉芽肿、3 例</w:t>
      </w:r>
      <w:r>
        <w:rPr>
          <w:spacing w:val="7"/>
        </w:rPr>
        <w:t xml:space="preserve">  </w:t>
      </w:r>
      <w:r>
        <w:rPr>
          <w:spacing w:val="-2"/>
        </w:rPr>
        <w:t>气管异物均通过电子喉镜治疗</w:t>
      </w:r>
      <w:r>
        <w:rPr>
          <w:spacing w:val="-14"/>
        </w:rPr>
        <w:t xml:space="preserve"> </w:t>
      </w:r>
      <w:r>
        <w:rPr>
          <w:spacing w:val="-2"/>
        </w:rPr>
        <w:t>, 其余在较大支撑喉镜下切除。</w:t>
      </w:r>
    </w:p>
    <w:p>
      <w:pPr>
        <w:pStyle w:val="BodyText"/>
        <w:ind w:left="81" w:right="70" w:firstLine="369"/>
        <w:spacing w:before="2" w:line="216" w:lineRule="auto"/>
        <w:jc w:val="both"/>
        <w:rPr/>
      </w:pPr>
      <w:r>
        <w:rPr/>
        <w:t>综上所述 ,</w:t>
      </w:r>
      <w:r>
        <w:rPr>
          <w:spacing w:val="37"/>
        </w:rPr>
        <w:t xml:space="preserve"> </w:t>
      </w:r>
      <w:r>
        <w:rPr/>
        <w:t>电子喉镜不仅能够提升耳鼻咽喉疾病患者的 </w:t>
      </w:r>
      <w:r>
        <w:rPr>
          <w:spacing w:val="1"/>
        </w:rPr>
        <w:t>综合检查效率 ,</w:t>
      </w:r>
      <w:r>
        <w:rPr>
          <w:spacing w:val="32"/>
          <w:w w:val="101"/>
        </w:rPr>
        <w:t xml:space="preserve"> </w:t>
      </w:r>
      <w:r>
        <w:rPr>
          <w:spacing w:val="1"/>
        </w:rPr>
        <w:t>还能够优化治疗效果 ,</w:t>
      </w:r>
      <w:r>
        <w:rPr>
          <w:spacing w:val="15"/>
          <w:w w:val="101"/>
        </w:rPr>
        <w:t xml:space="preserve"> </w:t>
      </w:r>
      <w:r>
        <w:rPr>
          <w:spacing w:val="1"/>
        </w:rPr>
        <w:t>在今后检测和治疗患</w:t>
      </w:r>
      <w:r>
        <w:rPr/>
        <w:t xml:space="preserve"> </w:t>
      </w:r>
      <w:r>
        <w:rPr>
          <w:spacing w:val="-2"/>
        </w:rPr>
        <w:t>者耳鼻咽喉疾病的过程中应该加强对电子喉镜方法的应用。</w:t>
      </w:r>
    </w:p>
    <w:p>
      <w:pPr>
        <w:pStyle w:val="BodyText"/>
        <w:ind w:left="1838"/>
        <w:spacing w:before="133" w:line="202" w:lineRule="auto"/>
        <w:rPr>
          <w:sz w:val="17"/>
          <w:szCs w:val="17"/>
        </w:rPr>
      </w:pPr>
      <w:r>
        <w:rPr>
          <w:sz w:val="17"/>
          <w:szCs w:val="17"/>
          <w:spacing w:val="-5"/>
          <w:w w:val="99"/>
        </w:rPr>
        <w:t>参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5"/>
          <w:w w:val="99"/>
        </w:rPr>
        <w:t>考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5"/>
          <w:w w:val="99"/>
        </w:rPr>
        <w:t>文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5"/>
          <w:w w:val="99"/>
        </w:rPr>
        <w:t>献</w:t>
      </w:r>
    </w:p>
    <w:p>
      <w:pPr>
        <w:pStyle w:val="BodyText"/>
        <w:ind w:left="502" w:right="70" w:hanging="501"/>
        <w:spacing w:before="200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［1］</w:t>
      </w:r>
      <w:r>
        <w:rPr>
          <w:sz w:val="16"/>
          <w:szCs w:val="16"/>
          <w:spacing w:val="57"/>
          <w:w w:val="101"/>
        </w:rPr>
        <w:t xml:space="preserve"> </w:t>
      </w:r>
      <w:r>
        <w:rPr>
          <w:sz w:val="16"/>
          <w:szCs w:val="16"/>
          <w:spacing w:val="-1"/>
        </w:rPr>
        <w:t>滕兵 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刘芳芳 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王浩 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等 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电子喉镜在耳鼻喉疾病诊治中的临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床观察 .  临床医药文献电子杂志 ,  2017,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-11"/>
        </w:rPr>
        <w:t>4(95):18635,  18638.</w:t>
      </w:r>
    </w:p>
    <w:p>
      <w:pPr>
        <w:pStyle w:val="BodyText"/>
        <w:ind w:left="505" w:right="70" w:hanging="505"/>
        <w:spacing w:before="20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［2］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-1"/>
        </w:rPr>
        <w:t>吴磊 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简析电子喉镜在耳鼻喉疾病诊治中的临床观察 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临</w:t>
      </w:r>
      <w:r>
        <w:rPr>
          <w:sz w:val="16"/>
          <w:szCs w:val="16"/>
          <w:spacing w:val="-2"/>
        </w:rPr>
        <w:t>床医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药文献电子杂志 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1"/>
        </w:rPr>
        <w:t>2018,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1"/>
        </w:rPr>
        <w:t>5(80):121.</w:t>
      </w:r>
    </w:p>
    <w:p>
      <w:pPr>
        <w:pStyle w:val="BodyText"/>
        <w:ind w:left="505" w:right="71" w:hanging="505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［3］  曾役香 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张桂芬 .  电子喉镜在耳鼻咽喉科疾病诊治中的应用护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2"/>
        </w:rPr>
        <w:t>理 .  医学信息 ,  2017,  30(z1):165-166.</w:t>
      </w:r>
    </w:p>
    <w:p>
      <w:pPr>
        <w:pStyle w:val="BodyText"/>
        <w:ind w:left="504" w:right="71" w:hanging="504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［4］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-1"/>
        </w:rPr>
        <w:t>李刚 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叶辉 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姚敏 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等 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电子喉镜联合耳内镜寻找隐蔽性鼻出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血点效果分析 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9"/>
        </w:rPr>
        <w:t>福建医药杂志 ,  2018,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9"/>
        </w:rPr>
        <w:t>40(5):78-81.</w:t>
      </w:r>
    </w:p>
    <w:p>
      <w:pPr>
        <w:pStyle w:val="BodyText"/>
        <w:ind w:left="516" w:right="71" w:hanging="516"/>
        <w:spacing w:before="20" w:line="210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［5］  张鹏飞 , 李宏慧 , 姚小宝 , 等 . 支撑喉镜下超声刀切除会厌囊肿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1"/>
        </w:rPr>
        <w:t>的临床体会 .  中国耳鼻咽喉颅底外科杂志 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1"/>
        </w:rPr>
        <w:t>2017,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1"/>
        </w:rPr>
        <w:t>2</w:t>
      </w:r>
      <w:r>
        <w:rPr>
          <w:sz w:val="16"/>
          <w:szCs w:val="16"/>
          <w:spacing w:val="-12"/>
        </w:rPr>
        <w:t>3(6):574-576.</w:t>
      </w:r>
    </w:p>
    <w:p>
      <w:pPr>
        <w:pStyle w:val="BodyText"/>
        <w:ind w:left="505" w:right="71" w:hanging="505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［6］</w:t>
      </w:r>
      <w:r>
        <w:rPr>
          <w:sz w:val="16"/>
          <w:szCs w:val="16"/>
          <w:spacing w:val="62"/>
          <w:w w:val="101"/>
        </w:rPr>
        <w:t xml:space="preserve"> </w:t>
      </w:r>
      <w:r>
        <w:rPr>
          <w:sz w:val="16"/>
          <w:szCs w:val="16"/>
          <w:spacing w:val="-1"/>
        </w:rPr>
        <w:t>邹彤 . 探究电子鼻咽喉镜在耳鼻喉科疾病诊治中医学效果 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心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2"/>
        </w:rPr>
        <w:t>理医生 ,  2018,  24(31):162-163.</w:t>
      </w:r>
    </w:p>
    <w:p>
      <w:pPr>
        <w:pStyle w:val="BodyText"/>
        <w:ind w:left="518" w:right="71" w:hanging="518"/>
        <w:spacing w:before="20" w:line="210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［7］</w:t>
      </w:r>
      <w:r>
        <w:rPr>
          <w:sz w:val="16"/>
          <w:szCs w:val="16"/>
          <w:spacing w:val="52"/>
          <w:w w:val="101"/>
        </w:rPr>
        <w:t xml:space="preserve"> </w:t>
      </w:r>
      <w:r>
        <w:rPr>
          <w:sz w:val="16"/>
          <w:szCs w:val="16"/>
          <w:spacing w:val="-2"/>
        </w:rPr>
        <w:t>汪莉薇 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电子鼻咽喉镜诊治耳鼻咽喉疾病的临床价值分析 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国医药指南 ,  2017,  15(5):</w:t>
      </w:r>
      <w:r>
        <w:rPr>
          <w:sz w:val="16"/>
          <w:szCs w:val="16"/>
          <w:spacing w:val="-12"/>
        </w:rPr>
        <w:t>49-50.</w:t>
      </w:r>
    </w:p>
    <w:p>
      <w:pPr>
        <w:pStyle w:val="BodyText"/>
        <w:ind w:left="515" w:right="71" w:hanging="516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［8］  陆中年 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胡莺燕 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沈俊 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等 .  电子鼻咽喉镜诊治耳</w:t>
      </w:r>
      <w:r>
        <w:rPr>
          <w:sz w:val="16"/>
          <w:szCs w:val="16"/>
          <w:spacing w:val="-2"/>
        </w:rPr>
        <w:t>鼻咽喉疾病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的临床价值分析 .  中国医药导刊 ,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-9"/>
        </w:rPr>
        <w:t>2014(6):953.</w:t>
      </w:r>
    </w:p>
    <w:p>
      <w:pPr>
        <w:pStyle w:val="BodyText"/>
        <w:spacing w:before="20" w:line="193" w:lineRule="auto"/>
        <w:jc w:val="right"/>
        <w:rPr>
          <w:sz w:val="16"/>
          <w:szCs w:val="16"/>
        </w:rPr>
      </w:pPr>
      <w:r>
        <w:rPr>
          <w:sz w:val="16"/>
          <w:szCs w:val="16"/>
          <w:spacing w:val="-8"/>
        </w:rPr>
        <w:t>［收稿日期 ：2019-03-06］</w:t>
      </w:r>
    </w:p>
    <w:p>
      <w:pPr>
        <w:spacing w:line="193" w:lineRule="auto"/>
        <w:sectPr>
          <w:type w:val="continuous"/>
          <w:pgSz w:w="11906" w:h="16838"/>
          <w:pgMar w:top="400" w:right="950" w:bottom="0" w:left="407" w:header="0" w:footer="0" w:gutter="0"/>
          <w:cols w:equalWidth="0" w:num="2">
            <w:col w:w="5599" w:space="100"/>
            <w:col w:w="4849" w:space="0"/>
          </w:cols>
        </w:sectPr>
        <w:rPr>
          <w:sz w:val="16"/>
          <w:szCs w:val="16"/>
        </w:rPr>
      </w:pPr>
    </w:p>
    <w:p>
      <w:pPr>
        <w:ind w:left="740"/>
        <w:spacing w:before="288" w:line="241" w:lineRule="auto"/>
        <w:outlineLvl w:val="1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spacing w:val="6"/>
        </w:rPr>
        <w:t>90</w:t>
      </w:r>
      <w:r>
        <w:rPr>
          <w:rFonts w:ascii="SimHei" w:hAnsi="SimHei" w:eastAsia="SimHei" w:cs="SimHei"/>
          <w:sz w:val="34"/>
          <w:szCs w:val="34"/>
          <w:spacing w:val="-56"/>
        </w:rPr>
        <w:t xml:space="preserve"> </w:t>
      </w:r>
      <w:r>
        <w:rPr>
          <w:rFonts w:ascii="SimHei" w:hAnsi="SimHei" w:eastAsia="SimHei" w:cs="SimHei"/>
          <w:sz w:val="34"/>
          <w:szCs w:val="34"/>
          <w:spacing w:val="6"/>
        </w:rPr>
        <w:t>例急性腹痛患者诊治及误诊原因分析</w:t>
      </w:r>
    </w:p>
    <w:p>
      <w:pPr>
        <w:pStyle w:val="BodyText"/>
        <w:ind w:left="734"/>
        <w:spacing w:before="252" w:line="198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庄小垒</w:t>
      </w:r>
    </w:p>
    <w:p>
      <w:pPr>
        <w:pStyle w:val="BodyText"/>
        <w:ind w:left="733" w:right="1770" w:firstLine="269"/>
        <w:spacing w:before="280" w:line="210" w:lineRule="auto"/>
        <w:jc w:val="both"/>
        <w:rPr/>
      </w:pPr>
      <w:r>
        <w:rPr>
          <w:spacing w:val="1"/>
        </w:rPr>
        <w:t>【摘要】</w:t>
      </w:r>
      <w:r>
        <w:rPr>
          <w:spacing w:val="22"/>
        </w:rPr>
        <w:t xml:space="preserve">  </w:t>
      </w:r>
      <w:r>
        <w:rPr>
          <w:spacing w:val="1"/>
        </w:rPr>
        <w:t>目的</w:t>
      </w:r>
      <w:r>
        <w:rPr>
          <w:spacing w:val="16"/>
        </w:rPr>
        <w:t xml:space="preserve">   </w:t>
      </w:r>
      <w:r>
        <w:rPr>
          <w:spacing w:val="1"/>
        </w:rPr>
        <w:t>回顾性分析急诊科急性腹痛患者的诊断结果及误诊原因 ,</w:t>
      </w:r>
      <w:r>
        <w:rPr>
          <w:spacing w:val="22"/>
        </w:rPr>
        <w:t xml:space="preserve"> </w:t>
      </w:r>
      <w:r>
        <w:rPr>
          <w:spacing w:val="1"/>
        </w:rPr>
        <w:t>总结急诊科急性腹痛患</w:t>
      </w:r>
      <w:r>
        <w:rPr/>
        <w:t xml:space="preserve"> </w:t>
      </w:r>
      <w:r>
        <w:rPr>
          <w:spacing w:val="-1"/>
        </w:rPr>
        <w:t>者的诊断方法及经验。方法</w:t>
      </w:r>
      <w:r>
        <w:rPr>
          <w:spacing w:val="17"/>
        </w:rPr>
        <w:t xml:space="preserve">   </w:t>
      </w:r>
      <w:r>
        <w:rPr>
          <w:spacing w:val="-1"/>
        </w:rPr>
        <w:t>回顾性分析 90</w:t>
      </w:r>
      <w:r>
        <w:rPr>
          <w:spacing w:val="-16"/>
        </w:rPr>
        <w:t xml:space="preserve"> </w:t>
      </w:r>
      <w:r>
        <w:rPr>
          <w:spacing w:val="-1"/>
        </w:rPr>
        <w:t>例急性腹痛患者的临床资料 ,</w:t>
      </w:r>
      <w:r>
        <w:rPr>
          <w:spacing w:val="45"/>
        </w:rPr>
        <w:t xml:space="preserve"> </w:t>
      </w:r>
      <w:r>
        <w:rPr>
          <w:spacing w:val="-1"/>
        </w:rPr>
        <w:t>观察患者的诊断结果及误诊</w:t>
      </w:r>
      <w:r>
        <w:rPr/>
        <w:t xml:space="preserve"> </w:t>
      </w:r>
      <w:r>
        <w:rPr>
          <w:spacing w:val="-4"/>
        </w:rPr>
        <w:t>情况。结果   诊断为泌尿系统结石患者</w:t>
      </w:r>
      <w:r>
        <w:rPr>
          <w:spacing w:val="12"/>
        </w:rPr>
        <w:t xml:space="preserve"> </w:t>
      </w:r>
      <w:r>
        <w:rPr>
          <w:spacing w:val="-4"/>
        </w:rPr>
        <w:t>19</w:t>
      </w:r>
      <w:r>
        <w:rPr>
          <w:spacing w:val="-14"/>
        </w:rPr>
        <w:t xml:space="preserve"> </w:t>
      </w:r>
      <w:r>
        <w:rPr>
          <w:spacing w:val="-4"/>
        </w:rPr>
        <w:t>例 ,  无误诊</w:t>
      </w:r>
      <w:r>
        <w:rPr>
          <w:spacing w:val="-13"/>
        </w:rPr>
        <w:t xml:space="preserve"> </w:t>
      </w:r>
      <w:r>
        <w:rPr>
          <w:spacing w:val="-4"/>
        </w:rPr>
        <w:t>；诊断为急性阑尾炎患者</w:t>
      </w:r>
      <w:r>
        <w:rPr>
          <w:spacing w:val="12"/>
        </w:rPr>
        <w:t xml:space="preserve"> </w:t>
      </w:r>
      <w:r>
        <w:rPr>
          <w:spacing w:val="-5"/>
        </w:rPr>
        <w:t>17</w:t>
      </w:r>
      <w:r>
        <w:rPr>
          <w:spacing w:val="-14"/>
        </w:rPr>
        <w:t xml:space="preserve"> </w:t>
      </w:r>
      <w:r>
        <w:rPr>
          <w:spacing w:val="-5"/>
        </w:rPr>
        <w:t>例 ,  其中误诊的 6</w:t>
      </w:r>
      <w:r>
        <w:rPr>
          <w:spacing w:val="-14"/>
        </w:rPr>
        <w:t xml:space="preserve"> </w:t>
      </w:r>
      <w:r>
        <w:rPr>
          <w:spacing w:val="-5"/>
        </w:rPr>
        <w:t>例</w:t>
      </w:r>
      <w:r>
        <w:rPr/>
        <w:t xml:space="preserve"> </w:t>
      </w:r>
      <w:r>
        <w:rPr>
          <w:spacing w:val="-4"/>
        </w:rPr>
        <w:t>患者最终确诊为结肠癌 2</w:t>
      </w:r>
      <w:r>
        <w:rPr>
          <w:spacing w:val="-24"/>
        </w:rPr>
        <w:t xml:space="preserve"> </w:t>
      </w:r>
      <w:r>
        <w:rPr>
          <w:spacing w:val="-4"/>
        </w:rPr>
        <w:t>例 ,</w:t>
      </w:r>
      <w:r>
        <w:rPr>
          <w:spacing w:val="38"/>
          <w:w w:val="101"/>
        </w:rPr>
        <w:t xml:space="preserve"> </w:t>
      </w:r>
      <w:r>
        <w:rPr>
          <w:spacing w:val="-4"/>
        </w:rPr>
        <w:t>右侧输尿管结石</w:t>
      </w:r>
      <w:r>
        <w:rPr>
          <w:spacing w:val="12"/>
        </w:rPr>
        <w:t xml:space="preserve"> </w:t>
      </w:r>
      <w:r>
        <w:rPr>
          <w:spacing w:val="-4"/>
        </w:rPr>
        <w:t>1</w:t>
      </w:r>
      <w:r>
        <w:rPr>
          <w:spacing w:val="-19"/>
        </w:rPr>
        <w:t xml:space="preserve"> </w:t>
      </w:r>
      <w:r>
        <w:rPr>
          <w:spacing w:val="-4"/>
        </w:rPr>
        <w:t>例 ,  消化道穿孔 2</w:t>
      </w:r>
      <w:r>
        <w:rPr>
          <w:spacing w:val="-19"/>
        </w:rPr>
        <w:t xml:space="preserve"> </w:t>
      </w:r>
      <w:r>
        <w:rPr>
          <w:spacing w:val="-4"/>
        </w:rPr>
        <w:t>例 ,  心肌梗死</w:t>
      </w:r>
      <w:r>
        <w:rPr>
          <w:spacing w:val="13"/>
        </w:rPr>
        <w:t xml:space="preserve"> </w:t>
      </w:r>
      <w:r>
        <w:rPr>
          <w:spacing w:val="-5"/>
        </w:rPr>
        <w:t>1</w:t>
      </w:r>
      <w:r>
        <w:rPr>
          <w:spacing w:val="-19"/>
        </w:rPr>
        <w:t xml:space="preserve"> </w:t>
      </w:r>
      <w:r>
        <w:rPr>
          <w:spacing w:val="-5"/>
        </w:rPr>
        <w:t>例</w:t>
      </w:r>
      <w:r>
        <w:rPr>
          <w:spacing w:val="-13"/>
        </w:rPr>
        <w:t xml:space="preserve"> </w:t>
      </w:r>
      <w:r>
        <w:rPr>
          <w:spacing w:val="-5"/>
        </w:rPr>
        <w:t>；诊断为右侧附件</w:t>
      </w:r>
      <w:r>
        <w:rPr/>
        <w:t xml:space="preserve"> </w:t>
      </w:r>
      <w:r>
        <w:rPr>
          <w:spacing w:val="-3"/>
        </w:rPr>
        <w:t>炎患者</w:t>
      </w:r>
      <w:r>
        <w:rPr>
          <w:spacing w:val="16"/>
        </w:rPr>
        <w:t xml:space="preserve"> </w:t>
      </w:r>
      <w:r>
        <w:rPr>
          <w:spacing w:val="-3"/>
        </w:rPr>
        <w:t>16</w:t>
      </w:r>
      <w:r>
        <w:rPr>
          <w:spacing w:val="-13"/>
        </w:rPr>
        <w:t xml:space="preserve"> </w:t>
      </w:r>
      <w:r>
        <w:rPr>
          <w:spacing w:val="-3"/>
        </w:rPr>
        <w:t>例 ,  其中误诊的 4</w:t>
      </w:r>
      <w:r>
        <w:rPr>
          <w:spacing w:val="-14"/>
        </w:rPr>
        <w:t xml:space="preserve"> </w:t>
      </w:r>
      <w:r>
        <w:rPr>
          <w:spacing w:val="-3"/>
        </w:rPr>
        <w:t>例患者最终确诊为心肌梗死 2</w:t>
      </w:r>
      <w:r>
        <w:rPr>
          <w:spacing w:val="-13"/>
        </w:rPr>
        <w:t xml:space="preserve"> </w:t>
      </w:r>
      <w:r>
        <w:rPr>
          <w:spacing w:val="-3"/>
        </w:rPr>
        <w:t>例 ,  宫外孕 2</w:t>
      </w:r>
      <w:r>
        <w:rPr>
          <w:spacing w:val="-13"/>
        </w:rPr>
        <w:t xml:space="preserve"> </w:t>
      </w:r>
      <w:r>
        <w:rPr>
          <w:spacing w:val="-3"/>
        </w:rPr>
        <w:t>例</w:t>
      </w:r>
      <w:r>
        <w:rPr>
          <w:spacing w:val="-13"/>
        </w:rPr>
        <w:t xml:space="preserve"> </w:t>
      </w:r>
      <w:r>
        <w:rPr>
          <w:spacing w:val="-3"/>
        </w:rPr>
        <w:t>；诊断为卵巢囊肿破裂患者</w:t>
      </w:r>
      <w:r>
        <w:rPr/>
        <w:t xml:space="preserve"> </w:t>
      </w:r>
      <w:r>
        <w:rPr>
          <w:spacing w:val="-4"/>
        </w:rPr>
        <w:t>15</w:t>
      </w:r>
      <w:r>
        <w:rPr>
          <w:spacing w:val="-12"/>
        </w:rPr>
        <w:t xml:space="preserve"> </w:t>
      </w:r>
      <w:r>
        <w:rPr>
          <w:spacing w:val="-4"/>
        </w:rPr>
        <w:t>例 ,  其中误诊的 5</w:t>
      </w:r>
      <w:r>
        <w:rPr>
          <w:spacing w:val="-11"/>
        </w:rPr>
        <w:t xml:space="preserve"> </w:t>
      </w:r>
      <w:r>
        <w:rPr>
          <w:spacing w:val="-4"/>
        </w:rPr>
        <w:t>例患者最终确诊为结肠癌 3</w:t>
      </w:r>
      <w:r>
        <w:rPr>
          <w:spacing w:val="-16"/>
        </w:rPr>
        <w:t xml:space="preserve"> </w:t>
      </w:r>
      <w:r>
        <w:rPr>
          <w:spacing w:val="-4"/>
        </w:rPr>
        <w:t>例 ,  宫外孕 2</w:t>
      </w:r>
      <w:r>
        <w:rPr>
          <w:spacing w:val="-16"/>
        </w:rPr>
        <w:t xml:space="preserve"> </w:t>
      </w:r>
      <w:r>
        <w:rPr>
          <w:spacing w:val="-4"/>
        </w:rPr>
        <w:t>例</w:t>
      </w:r>
      <w:r>
        <w:rPr>
          <w:spacing w:val="-12"/>
        </w:rPr>
        <w:t xml:space="preserve"> </w:t>
      </w:r>
      <w:r>
        <w:rPr>
          <w:spacing w:val="-4"/>
        </w:rPr>
        <w:t>；诊</w:t>
      </w:r>
      <w:r>
        <w:rPr>
          <w:spacing w:val="-5"/>
        </w:rPr>
        <w:t>断为肠梗阻患者</w:t>
      </w:r>
      <w:r>
        <w:rPr>
          <w:spacing w:val="13"/>
        </w:rPr>
        <w:t xml:space="preserve"> </w:t>
      </w:r>
      <w:r>
        <w:rPr>
          <w:spacing w:val="-5"/>
        </w:rPr>
        <w:t>13</w:t>
      </w:r>
      <w:r>
        <w:rPr>
          <w:spacing w:val="-16"/>
        </w:rPr>
        <w:t xml:space="preserve"> </w:t>
      </w:r>
      <w:r>
        <w:rPr>
          <w:spacing w:val="-5"/>
        </w:rPr>
        <w:t>例 ,  其中误诊</w:t>
      </w:r>
      <w:r>
        <w:rPr/>
        <w:t xml:space="preserve"> </w:t>
      </w:r>
      <w:r>
        <w:rPr>
          <w:spacing w:val="-5"/>
        </w:rPr>
        <w:t>的 2 例患者最终确诊为结肠癌</w:t>
      </w:r>
      <w:r>
        <w:rPr>
          <w:spacing w:val="12"/>
        </w:rPr>
        <w:t xml:space="preserve"> </w:t>
      </w:r>
      <w:r>
        <w:rPr>
          <w:spacing w:val="-5"/>
        </w:rPr>
        <w:t>1</w:t>
      </w:r>
      <w:r>
        <w:rPr>
          <w:spacing w:val="-16"/>
        </w:rPr>
        <w:t xml:space="preserve"> </w:t>
      </w:r>
      <w:r>
        <w:rPr>
          <w:spacing w:val="-5"/>
        </w:rPr>
        <w:t>例 ,</w:t>
      </w:r>
      <w:r>
        <w:rPr>
          <w:spacing w:val="42"/>
        </w:rPr>
        <w:t xml:space="preserve"> </w:t>
      </w:r>
      <w:r>
        <w:rPr>
          <w:spacing w:val="-5"/>
        </w:rPr>
        <w:t>肠穿孔</w:t>
      </w:r>
      <w:r>
        <w:rPr>
          <w:spacing w:val="12"/>
        </w:rPr>
        <w:t xml:space="preserve"> </w:t>
      </w:r>
      <w:r>
        <w:rPr>
          <w:spacing w:val="-5"/>
        </w:rPr>
        <w:t>1</w:t>
      </w:r>
      <w:r>
        <w:rPr>
          <w:spacing w:val="-16"/>
        </w:rPr>
        <w:t xml:space="preserve"> </w:t>
      </w:r>
      <w:r>
        <w:rPr>
          <w:spacing w:val="-5"/>
        </w:rPr>
        <w:t>例</w:t>
      </w:r>
      <w:r>
        <w:rPr>
          <w:spacing w:val="-13"/>
        </w:rPr>
        <w:t xml:space="preserve"> </w:t>
      </w:r>
      <w:r>
        <w:rPr>
          <w:spacing w:val="-5"/>
        </w:rPr>
        <w:t>；诊断为急性胃肠炎患者 8</w:t>
      </w:r>
      <w:r>
        <w:rPr>
          <w:spacing w:val="-23"/>
        </w:rPr>
        <w:t xml:space="preserve"> </w:t>
      </w:r>
      <w:r>
        <w:rPr>
          <w:spacing w:val="-5"/>
        </w:rPr>
        <w:t>例 ,</w:t>
      </w:r>
      <w:r>
        <w:rPr>
          <w:spacing w:val="37"/>
        </w:rPr>
        <w:t xml:space="preserve"> </w:t>
      </w:r>
      <w:r>
        <w:rPr>
          <w:spacing w:val="-5"/>
        </w:rPr>
        <w:t>无误诊</w:t>
      </w:r>
      <w:r>
        <w:rPr>
          <w:spacing w:val="-13"/>
        </w:rPr>
        <w:t xml:space="preserve"> </w:t>
      </w:r>
      <w:r>
        <w:rPr>
          <w:spacing w:val="-5"/>
        </w:rPr>
        <w:t>；诊</w:t>
      </w:r>
      <w:r>
        <w:rPr>
          <w:spacing w:val="-6"/>
        </w:rPr>
        <w:t>断为宫外孕</w:t>
      </w:r>
      <w:r>
        <w:rPr/>
        <w:t xml:space="preserve"> </w:t>
      </w:r>
      <w:r>
        <w:rPr/>
        <w:t>患者 2</w:t>
      </w:r>
      <w:r>
        <w:rPr>
          <w:spacing w:val="-23"/>
        </w:rPr>
        <w:t xml:space="preserve"> </w:t>
      </w:r>
      <w:r>
        <w:rPr/>
        <w:t>例 ,</w:t>
      </w:r>
      <w:r>
        <w:rPr>
          <w:spacing w:val="38"/>
        </w:rPr>
        <w:t xml:space="preserve"> </w:t>
      </w:r>
      <w:r>
        <w:rPr/>
        <w:t>无误诊。结论   仔细了解急性腹痛患者的病</w:t>
      </w:r>
      <w:r>
        <w:rPr>
          <w:spacing w:val="-1"/>
        </w:rPr>
        <w:t>情 ,</w:t>
      </w:r>
      <w:r>
        <w:rPr>
          <w:spacing w:val="14"/>
          <w:w w:val="101"/>
        </w:rPr>
        <w:t xml:space="preserve"> </w:t>
      </w:r>
      <w:r>
        <w:rPr>
          <w:spacing w:val="-1"/>
        </w:rPr>
        <w:t>给予有效、全面的体格检查及辅助检查 ,</w:t>
      </w:r>
      <w:r>
        <w:rPr>
          <w:spacing w:val="13"/>
        </w:rPr>
        <w:t xml:space="preserve"> </w:t>
      </w:r>
      <w:r>
        <w:rPr>
          <w:spacing w:val="-1"/>
        </w:rPr>
        <w:t>对</w:t>
      </w:r>
      <w:r>
        <w:rPr/>
        <w:t xml:space="preserve"> </w:t>
      </w:r>
      <w:r>
        <w:rPr>
          <w:spacing w:val="-3"/>
        </w:rPr>
        <w:t>降低误诊率具有重要的意义。</w:t>
      </w:r>
    </w:p>
    <w:p>
      <w:pPr>
        <w:pStyle w:val="BodyText"/>
        <w:ind w:left="1003"/>
        <w:spacing w:line="202" w:lineRule="auto"/>
        <w:rPr/>
      </w:pPr>
      <w:r>
        <w:rPr>
          <w:spacing w:val="-6"/>
        </w:rPr>
        <w:t>【关键词】  急性腹痛</w:t>
      </w:r>
      <w:r>
        <w:rPr>
          <w:spacing w:val="-4"/>
        </w:rPr>
        <w:t xml:space="preserve"> </w:t>
      </w:r>
      <w:r>
        <w:rPr>
          <w:spacing w:val="-6"/>
        </w:rPr>
        <w:t>；诊断</w:t>
      </w:r>
      <w:r>
        <w:rPr>
          <w:spacing w:val="-13"/>
        </w:rPr>
        <w:t xml:space="preserve"> </w:t>
      </w:r>
      <w:r>
        <w:rPr>
          <w:spacing w:val="-6"/>
        </w:rPr>
        <w:t>；误诊</w:t>
      </w:r>
    </w:p>
    <w:p>
      <w:pPr>
        <w:pStyle w:val="BodyText"/>
        <w:ind w:left="1098"/>
        <w:spacing w:before="18" w:line="189" w:lineRule="auto"/>
        <w:rPr/>
      </w:pPr>
      <w:r>
        <w:rPr>
          <w:spacing w:val="-17"/>
        </w:rPr>
        <w:t>DOI</w:t>
      </w:r>
      <w:r>
        <w:rPr>
          <w:spacing w:val="-14"/>
        </w:rPr>
        <w:t xml:space="preserve"> </w:t>
      </w:r>
      <w:r>
        <w:rPr>
          <w:spacing w:val="-17"/>
        </w:rPr>
        <w:t>：10.</w:t>
      </w:r>
      <w:r>
        <w:rPr>
          <w:spacing w:val="2"/>
        </w:rPr>
        <w:t xml:space="preserve"> </w:t>
      </w:r>
      <w:r>
        <w:rPr>
          <w:spacing w:val="-17"/>
        </w:rPr>
        <w:t>14164/j. cnki. cn11-55</w:t>
      </w:r>
      <w:r>
        <w:rPr>
          <w:spacing w:val="-18"/>
        </w:rPr>
        <w:t>81/r. 2019. 20. 033</w:t>
      </w:r>
    </w:p>
    <w:p>
      <w:pPr>
        <w:spacing w:line="411" w:lineRule="auto"/>
        <w:rPr>
          <w:rFonts w:ascii="Arial"/>
          <w:sz w:val="21"/>
        </w:rPr>
      </w:pPr>
      <w:r>
        <w:pict>
          <v:shape id="_x0000_s4" style="position:absolute;margin-left:36.5035pt;margin-top:11.1307pt;mso-position-vertical-relative:text;mso-position-horizontal-relative:text;width:70.9pt;height:0.45pt;z-index:251658240;" filled="false" strokecolor="#000000" strokeweight="0.43pt" coordsize="1418,8" coordorigin="0,0" path="m0,4l1417,4e">
            <v:stroke joinstyle="miter" miterlimit="10"/>
          </v:shape>
        </w:pict>
      </w:r>
      <w:r/>
    </w:p>
    <w:p>
      <w:pPr>
        <w:ind w:left="1016"/>
        <w:spacing w:before="53" w:line="17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作者单位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：523000  广东省东莞市第三人民</w:t>
      </w:r>
      <w:r>
        <w:rPr>
          <w:rFonts w:ascii="SimSun" w:hAnsi="SimSun" w:eastAsia="SimSun" w:cs="SimSun"/>
          <w:sz w:val="16"/>
          <w:szCs w:val="16"/>
          <w:spacing w:val="-3"/>
        </w:rPr>
        <w:t>医院</w:t>
      </w:r>
    </w:p>
    <w:p>
      <w:pPr>
        <w:spacing w:line="173" w:lineRule="auto"/>
        <w:sectPr>
          <w:type w:val="continuous"/>
          <w:pgSz w:w="11906" w:h="16838"/>
          <w:pgMar w:top="400" w:right="950" w:bottom="0" w:left="407" w:header="0" w:footer="0" w:gutter="0"/>
          <w:cols w:equalWidth="0" w:num="1">
            <w:col w:w="10547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183" w:lineRule="exact"/>
        <w:rPr/>
      </w:pPr>
      <w:r/>
    </w:p>
    <w:p>
      <w:pPr>
        <w:spacing w:line="183" w:lineRule="exact"/>
        <w:sectPr>
          <w:headerReference w:type="default" r:id="rId2"/>
          <w:pgSz w:w="11906" w:h="16838"/>
          <w:pgMar w:top="1372" w:right="1064" w:bottom="0" w:left="407" w:header="1049" w:footer="0" w:gutter="0"/>
          <w:cols w:equalWidth="0" w:num="1">
            <w:col w:w="10434" w:space="0"/>
          </w:cols>
        </w:sectPr>
        <w:rPr/>
      </w:pPr>
    </w:p>
    <w:p>
      <w:pPr>
        <w:pStyle w:val="BodyText"/>
        <w:ind w:left="617" w:right="166" w:firstLine="375"/>
        <w:spacing w:before="30" w:line="209" w:lineRule="auto"/>
        <w:jc w:val="both"/>
        <w:rPr/>
      </w:pPr>
      <w:r>
        <w:rPr>
          <w:spacing w:val="8"/>
        </w:rPr>
        <w:t>急性腹痛患者在急诊科十分常见 ,</w:t>
      </w:r>
      <w:r>
        <w:rPr>
          <w:spacing w:val="23"/>
        </w:rPr>
        <w:t xml:space="preserve"> </w:t>
      </w:r>
      <w:r>
        <w:rPr>
          <w:spacing w:val="8"/>
        </w:rPr>
        <w:t>入院者以急危</w:t>
      </w:r>
      <w:r>
        <w:rPr>
          <w:spacing w:val="7"/>
        </w:rPr>
        <w:t>病情</w:t>
      </w:r>
      <w:r>
        <w:rPr/>
        <w:t xml:space="preserve"> </w:t>
      </w:r>
      <w:r>
        <w:rPr>
          <w:spacing w:val="1"/>
        </w:rPr>
        <w:t>患者较多 ,</w:t>
      </w:r>
      <w:r>
        <w:rPr>
          <w:spacing w:val="39"/>
        </w:rPr>
        <w:t xml:space="preserve"> </w:t>
      </w:r>
      <w:r>
        <w:rPr>
          <w:spacing w:val="1"/>
        </w:rPr>
        <w:t>由于临床中导致腹痛的病因有很多 ,</w:t>
      </w:r>
      <w:r>
        <w:rPr>
          <w:spacing w:val="17"/>
        </w:rPr>
        <w:t xml:space="preserve"> </w:t>
      </w:r>
      <w:r>
        <w:rPr/>
        <w:t>有许多科室 </w:t>
      </w:r>
      <w:r>
        <w:rPr/>
        <w:t>都可能涉及到 ,</w:t>
      </w:r>
      <w:r>
        <w:rPr>
          <w:spacing w:val="39"/>
        </w:rPr>
        <w:t xml:space="preserve"> </w:t>
      </w:r>
      <w:r>
        <w:rPr/>
        <w:t>因此诊断中的难度及误诊率、漏诊率也很常 </w:t>
      </w:r>
      <w:r>
        <w:rPr>
          <w:spacing w:val="-2"/>
        </w:rPr>
        <w:t>见</w:t>
      </w:r>
      <w:r>
        <w:rPr>
          <w:sz w:val="10"/>
          <w:szCs w:val="10"/>
          <w:spacing w:val="-2"/>
          <w:position w:val="8"/>
        </w:rPr>
        <w:t>［1］</w:t>
      </w:r>
      <w:r>
        <w:rPr>
          <w:spacing w:val="-2"/>
        </w:rPr>
        <w:t>。如果患者能在短时获得正确的诊断 ,</w:t>
      </w:r>
      <w:r>
        <w:rPr>
          <w:spacing w:val="28"/>
        </w:rPr>
        <w:t xml:space="preserve"> </w:t>
      </w:r>
      <w:r>
        <w:rPr>
          <w:spacing w:val="-2"/>
        </w:rPr>
        <w:t>能够正确指导临</w:t>
      </w:r>
      <w:r>
        <w:rPr/>
        <w:t xml:space="preserve"> </w:t>
      </w:r>
      <w:r>
        <w:rPr>
          <w:spacing w:val="1"/>
        </w:rPr>
        <w:t>床治疗 ,</w:t>
      </w:r>
      <w:r>
        <w:rPr>
          <w:spacing w:val="34"/>
          <w:w w:val="101"/>
        </w:rPr>
        <w:t xml:space="preserve"> </w:t>
      </w:r>
      <w:r>
        <w:rPr>
          <w:spacing w:val="1"/>
        </w:rPr>
        <w:t>有利于病情的有效控制及转归 ,</w:t>
      </w:r>
      <w:r>
        <w:rPr>
          <w:spacing w:val="16"/>
          <w:w w:val="101"/>
        </w:rPr>
        <w:t xml:space="preserve"> </w:t>
      </w:r>
      <w:r>
        <w:rPr>
          <w:spacing w:val="1"/>
        </w:rPr>
        <w:t>缩短患者住院时间</w:t>
      </w:r>
      <w:r>
        <w:rPr/>
        <w:t xml:space="preserve"> </w:t>
      </w:r>
      <w:r>
        <w:rPr>
          <w:spacing w:val="-3"/>
        </w:rPr>
        <w:t>及降低患者经济费用</w:t>
      </w:r>
      <w:r>
        <w:rPr>
          <w:sz w:val="10"/>
          <w:szCs w:val="10"/>
          <w:spacing w:val="-3"/>
          <w:position w:val="8"/>
        </w:rPr>
        <w:t>［2］</w:t>
      </w:r>
      <w:r>
        <w:rPr>
          <w:spacing w:val="-3"/>
        </w:rPr>
        <w:t>。为了提高本科急性腹痛患者诊断的</w:t>
      </w:r>
      <w:r>
        <w:rPr>
          <w:spacing w:val="10"/>
        </w:rPr>
        <w:t xml:space="preserve"> </w:t>
      </w:r>
      <w:r>
        <w:rPr>
          <w:spacing w:val="-2"/>
        </w:rPr>
        <w:t>准确率 , 现对急性腹痛诊断方法及思路要领报告如下。</w:t>
      </w:r>
    </w:p>
    <w:p>
      <w:pPr>
        <w:pStyle w:val="BodyText"/>
        <w:ind w:left="632"/>
        <w:spacing w:line="202" w:lineRule="auto"/>
        <w:rPr/>
      </w:pPr>
      <w:r>
        <w:rPr>
          <w:rFonts w:ascii="Arial" w:hAnsi="Arial" w:eastAsia="Arial" w:cs="Arial"/>
          <w:spacing w:val="-5"/>
        </w:rPr>
        <w:t>1    </w:t>
      </w:r>
      <w:r>
        <w:rPr>
          <w:spacing w:val="-5"/>
        </w:rPr>
        <w:t>资料与方法</w:t>
      </w:r>
    </w:p>
    <w:p>
      <w:pPr>
        <w:ind w:left="632"/>
        <w:spacing w:before="16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3"/>
        </w:rPr>
        <w:t>1.  1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3"/>
        </w:rPr>
        <w:t>一般资料  选择本院</w:t>
      </w:r>
      <w:r>
        <w:rPr>
          <w:rFonts w:ascii="SimSun" w:hAnsi="SimSun" w:eastAsia="SimSun" w:cs="SimSun"/>
          <w:sz w:val="18"/>
          <w:szCs w:val="18"/>
          <w:spacing w:val="-3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2018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年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1~12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月急诊科收治的</w:t>
      </w:r>
    </w:p>
    <w:p>
      <w:pPr>
        <w:ind w:left="619" w:right="119"/>
        <w:spacing w:before="61" w:line="25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90</w:t>
      </w:r>
      <w:r>
        <w:rPr>
          <w:rFonts w:ascii="SimSun" w:hAnsi="SimSun" w:eastAsia="SimSun" w:cs="SimSun"/>
          <w:sz w:val="18"/>
          <w:szCs w:val="18"/>
          <w:spacing w:val="-4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例急性腹痛患者作为研究对象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, 其中男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59</w:t>
      </w:r>
      <w:r>
        <w:rPr>
          <w:rFonts w:ascii="SimSun" w:hAnsi="SimSun" w:eastAsia="SimSun" w:cs="SimSun"/>
          <w:sz w:val="18"/>
          <w:szCs w:val="18"/>
          <w:spacing w:val="-4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例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,</w:t>
      </w:r>
      <w:r>
        <w:rPr>
          <w:rFonts w:ascii="SimSun" w:hAnsi="SimSun" w:eastAsia="SimSun" w:cs="SimSun"/>
          <w:sz w:val="18"/>
          <w:szCs w:val="18"/>
          <w:spacing w:val="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女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31</w:t>
      </w:r>
      <w:r>
        <w:rPr>
          <w:rFonts w:ascii="SimSun" w:hAnsi="SimSun" w:eastAsia="SimSun" w:cs="SimSun"/>
          <w:sz w:val="18"/>
          <w:szCs w:val="18"/>
          <w:spacing w:val="-4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例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；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年龄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22~62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岁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,</w:t>
      </w:r>
      <w:r>
        <w:rPr>
          <w:rFonts w:ascii="SimSun" w:hAnsi="SimSun" w:eastAsia="SimSun" w:cs="SimSun"/>
          <w:sz w:val="18"/>
          <w:szCs w:val="18"/>
          <w:spacing w:val="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平均年龄 (40.</w:t>
      </w:r>
      <w:r>
        <w:rPr>
          <w:rFonts w:ascii="SimSun" w:hAnsi="SimSun" w:eastAsia="SimSun" w:cs="SimSun"/>
          <w:sz w:val="18"/>
          <w:szCs w:val="18"/>
          <w:spacing w:val="-5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7±11</w:t>
      </w:r>
      <w:r>
        <w:rPr>
          <w:rFonts w:ascii="SimSun" w:hAnsi="SimSun" w:eastAsia="SimSun" w:cs="SimSun"/>
          <w:sz w:val="18"/>
          <w:szCs w:val="18"/>
          <w:spacing w:val="-16"/>
        </w:rPr>
        <w:t>.</w:t>
      </w:r>
      <w:r>
        <w:rPr>
          <w:rFonts w:ascii="SimSun" w:hAnsi="SimSun" w:eastAsia="SimSun" w:cs="SimSun"/>
          <w:sz w:val="18"/>
          <w:szCs w:val="18"/>
          <w:spacing w:val="-5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5) 岁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；已婚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72</w:t>
      </w:r>
      <w:r>
        <w:rPr>
          <w:rFonts w:ascii="SimSun" w:hAnsi="SimSun" w:eastAsia="SimSun" w:cs="SimSun"/>
          <w:sz w:val="18"/>
          <w:szCs w:val="18"/>
          <w:spacing w:val="-5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例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,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未婚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2"/>
        </w:rPr>
        <w:t>11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2"/>
        </w:rPr>
        <w:t>例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2"/>
        </w:rPr>
        <w:t>, 离异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2"/>
        </w:rPr>
        <w:t>7</w:t>
      </w:r>
      <w:r>
        <w:rPr>
          <w:rFonts w:ascii="SimSun" w:hAnsi="SimSun" w:eastAsia="SimSun" w:cs="SimSun"/>
          <w:sz w:val="18"/>
          <w:szCs w:val="18"/>
          <w:spacing w:val="-5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2"/>
        </w:rPr>
        <w:t>例。</w:t>
      </w:r>
    </w:p>
    <w:p>
      <w:pPr>
        <w:ind w:left="617" w:right="119" w:firstLine="14"/>
        <w:spacing w:before="66" w:line="260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1.  2   </w:t>
      </w:r>
      <w:r>
        <w:rPr>
          <w:rFonts w:ascii="SimSun" w:hAnsi="SimSun" w:eastAsia="SimSun" w:cs="SimSun"/>
          <w:sz w:val="18"/>
          <w:szCs w:val="18"/>
          <w:spacing w:val="-1"/>
        </w:rPr>
        <w:t>方法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回顾性分析患者的临床资料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观察患者的诊断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结果及误诊情况。确诊方法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：①临床症状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+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体格检查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+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部分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剖腹探查；②超声检查；③实验室检查；④经过相关科室会诊；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⑤病理检查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；⑥心电图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；⑦影像学检查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；⑧肠镜及胃镜等。</w:t>
      </w:r>
    </w:p>
    <w:p>
      <w:pPr>
        <w:pStyle w:val="BodyText"/>
        <w:ind w:left="621"/>
        <w:spacing w:before="57" w:line="203" w:lineRule="auto"/>
        <w:rPr/>
      </w:pPr>
      <w:r>
        <w:rPr>
          <w:rFonts w:ascii="Arial" w:hAnsi="Arial" w:eastAsia="Arial" w:cs="Arial"/>
          <w:spacing w:val="-5"/>
        </w:rPr>
        <w:t>2    </w:t>
      </w:r>
      <w:r>
        <w:rPr>
          <w:spacing w:val="-5"/>
        </w:rPr>
        <w:t>结果</w:t>
      </w:r>
    </w:p>
    <w:p>
      <w:pPr>
        <w:pStyle w:val="BodyText"/>
        <w:ind w:left="634" w:right="167" w:firstLine="354"/>
        <w:spacing w:before="20" w:line="210" w:lineRule="auto"/>
        <w:rPr/>
      </w:pPr>
      <w:r>
        <w:rPr>
          <w:spacing w:val="-1"/>
        </w:rPr>
        <w:t>诊断为泌尿系统结石患者</w:t>
      </w:r>
      <w:r>
        <w:rPr>
          <w:spacing w:val="28"/>
        </w:rPr>
        <w:t xml:space="preserve"> </w:t>
      </w:r>
      <w:r>
        <w:rPr>
          <w:spacing w:val="-1"/>
        </w:rPr>
        <w:t>19</w:t>
      </w:r>
      <w:r>
        <w:rPr>
          <w:spacing w:val="-15"/>
        </w:rPr>
        <w:t xml:space="preserve"> </w:t>
      </w:r>
      <w:r>
        <w:rPr>
          <w:spacing w:val="-1"/>
        </w:rPr>
        <w:t>例 ,  无误诊</w:t>
      </w:r>
      <w:r>
        <w:rPr>
          <w:spacing w:val="-13"/>
        </w:rPr>
        <w:t xml:space="preserve"> </w:t>
      </w:r>
      <w:r>
        <w:rPr>
          <w:spacing w:val="-1"/>
        </w:rPr>
        <w:t>；诊断为急性</w:t>
      </w:r>
      <w:r>
        <w:rPr/>
        <w:t xml:space="preserve"> </w:t>
      </w:r>
      <w:r>
        <w:rPr/>
        <w:t>阑尾炎患者</w:t>
      </w:r>
      <w:r>
        <w:rPr>
          <w:spacing w:val="13"/>
          <w:w w:val="101"/>
        </w:rPr>
        <w:t xml:space="preserve"> </w:t>
      </w:r>
      <w:r>
        <w:rPr/>
        <w:t>17</w:t>
      </w:r>
      <w:r>
        <w:rPr>
          <w:spacing w:val="-11"/>
        </w:rPr>
        <w:t xml:space="preserve"> </w:t>
      </w:r>
      <w:r>
        <w:rPr/>
        <w:t>例 ,  其中误诊的 6</w:t>
      </w:r>
      <w:r>
        <w:rPr>
          <w:spacing w:val="-10"/>
        </w:rPr>
        <w:t xml:space="preserve"> </w:t>
      </w:r>
      <w:r>
        <w:rPr/>
        <w:t>例患者最终确诊为</w:t>
      </w:r>
      <w:r>
        <w:rPr>
          <w:spacing w:val="-1"/>
        </w:rPr>
        <w:t>结肠癌</w:t>
      </w:r>
    </w:p>
    <w:p>
      <w:pPr>
        <w:pStyle w:val="BodyText"/>
        <w:ind w:left="620" w:right="119" w:firstLine="1"/>
        <w:spacing w:before="4" w:line="201" w:lineRule="auto"/>
        <w:rPr/>
      </w:pPr>
      <w:r>
        <w:rPr>
          <w:spacing w:val="-8"/>
        </w:rPr>
        <w:t>2</w:t>
      </w:r>
      <w:r>
        <w:rPr>
          <w:spacing w:val="-14"/>
        </w:rPr>
        <w:t xml:space="preserve"> </w:t>
      </w:r>
      <w:r>
        <w:rPr>
          <w:spacing w:val="-8"/>
        </w:rPr>
        <w:t>例 ,</w:t>
      </w:r>
      <w:r>
        <w:rPr>
          <w:spacing w:val="25"/>
          <w:w w:val="101"/>
        </w:rPr>
        <w:t xml:space="preserve"> </w:t>
      </w:r>
      <w:r>
        <w:rPr>
          <w:spacing w:val="-8"/>
        </w:rPr>
        <w:t>右侧输尿管结石 1</w:t>
      </w:r>
      <w:r>
        <w:rPr>
          <w:spacing w:val="-27"/>
        </w:rPr>
        <w:t xml:space="preserve"> </w:t>
      </w:r>
      <w:r>
        <w:rPr>
          <w:spacing w:val="-8"/>
        </w:rPr>
        <w:t>例 ,</w:t>
      </w:r>
      <w:r>
        <w:rPr>
          <w:spacing w:val="28"/>
        </w:rPr>
        <w:t xml:space="preserve"> </w:t>
      </w:r>
      <w:r>
        <w:rPr>
          <w:spacing w:val="-8"/>
        </w:rPr>
        <w:t>消化道穿孔 2</w:t>
      </w:r>
      <w:r>
        <w:rPr>
          <w:spacing w:val="-27"/>
        </w:rPr>
        <w:t xml:space="preserve"> </w:t>
      </w:r>
      <w:r>
        <w:rPr>
          <w:spacing w:val="-8"/>
        </w:rPr>
        <w:t>例 ,</w:t>
      </w:r>
      <w:r>
        <w:rPr>
          <w:spacing w:val="31"/>
        </w:rPr>
        <w:t xml:space="preserve"> </w:t>
      </w:r>
      <w:r>
        <w:rPr>
          <w:spacing w:val="-8"/>
        </w:rPr>
        <w:t>心肌梗死 1</w:t>
      </w:r>
      <w:r>
        <w:rPr>
          <w:spacing w:val="-27"/>
        </w:rPr>
        <w:t xml:space="preserve"> </w:t>
      </w:r>
      <w:r>
        <w:rPr>
          <w:spacing w:val="-8"/>
        </w:rPr>
        <w:t>例；</w:t>
      </w:r>
      <w:r>
        <w:rPr/>
        <w:t xml:space="preserve"> </w:t>
      </w:r>
      <w:r>
        <w:rPr/>
        <w:t>诊断为右侧附件炎患者</w:t>
      </w:r>
      <w:r>
        <w:rPr>
          <w:spacing w:val="25"/>
        </w:rPr>
        <w:t xml:space="preserve"> </w:t>
      </w:r>
      <w:r>
        <w:rPr/>
        <w:t>16</w:t>
      </w:r>
      <w:r>
        <w:rPr>
          <w:spacing w:val="-11"/>
        </w:rPr>
        <w:t xml:space="preserve"> </w:t>
      </w:r>
      <w:r>
        <w:rPr/>
        <w:t>例 ,  其中误诊的 4</w:t>
      </w:r>
      <w:r>
        <w:rPr>
          <w:spacing w:val="-11"/>
        </w:rPr>
        <w:t xml:space="preserve"> </w:t>
      </w:r>
      <w:r>
        <w:rPr/>
        <w:t>例患者最终确  </w:t>
      </w:r>
      <w:r>
        <w:rPr>
          <w:spacing w:val="-3"/>
        </w:rPr>
        <w:t>诊为心肌梗死 2 例 ,  宫外孕 2</w:t>
      </w:r>
      <w:r>
        <w:rPr>
          <w:spacing w:val="-16"/>
        </w:rPr>
        <w:t xml:space="preserve"> </w:t>
      </w:r>
      <w:r>
        <w:rPr>
          <w:spacing w:val="-3"/>
        </w:rPr>
        <w:t>例</w:t>
      </w:r>
      <w:r>
        <w:rPr>
          <w:spacing w:val="-12"/>
        </w:rPr>
        <w:t xml:space="preserve"> </w:t>
      </w:r>
      <w:r>
        <w:rPr>
          <w:spacing w:val="-3"/>
        </w:rPr>
        <w:t>；诊断为卵巢囊肿破裂患者</w:t>
      </w:r>
      <w:r>
        <w:rPr/>
        <w:t xml:space="preserve">  </w:t>
      </w:r>
      <w:r>
        <w:rPr>
          <w:spacing w:val="-4"/>
        </w:rPr>
        <w:t>15 例 ,  其中误诊的 5</w:t>
      </w:r>
      <w:r>
        <w:rPr>
          <w:spacing w:val="-11"/>
        </w:rPr>
        <w:t xml:space="preserve"> </w:t>
      </w:r>
      <w:r>
        <w:rPr>
          <w:spacing w:val="-4"/>
        </w:rPr>
        <w:t>例患者最终确诊为结肠癌 3</w:t>
      </w:r>
      <w:r>
        <w:rPr>
          <w:spacing w:val="-24"/>
        </w:rPr>
        <w:t xml:space="preserve"> </w:t>
      </w:r>
      <w:r>
        <w:rPr>
          <w:spacing w:val="-4"/>
        </w:rPr>
        <w:t>例 ,  宫外孕</w:t>
      </w:r>
    </w:p>
    <w:p>
      <w:pPr>
        <w:pStyle w:val="BodyText"/>
        <w:ind w:left="620" w:right="166" w:firstLine="1"/>
        <w:spacing w:before="42" w:line="199" w:lineRule="auto"/>
        <w:rPr/>
      </w:pPr>
      <w:r>
        <w:rPr>
          <w:spacing w:val="-6"/>
        </w:rPr>
        <w:t>2 例</w:t>
      </w:r>
      <w:r>
        <w:rPr>
          <w:spacing w:val="-13"/>
        </w:rPr>
        <w:t xml:space="preserve"> </w:t>
      </w:r>
      <w:r>
        <w:rPr>
          <w:spacing w:val="-6"/>
        </w:rPr>
        <w:t>；诊断为肠梗阻患者</w:t>
      </w:r>
      <w:r>
        <w:rPr>
          <w:spacing w:val="12"/>
        </w:rPr>
        <w:t xml:space="preserve"> </w:t>
      </w:r>
      <w:r>
        <w:rPr>
          <w:spacing w:val="-6"/>
        </w:rPr>
        <w:t>13 例 ,  其中误诊的 2 例</w:t>
      </w:r>
      <w:r>
        <w:rPr>
          <w:spacing w:val="-7"/>
        </w:rPr>
        <w:t>患者最终确</w:t>
      </w:r>
      <w:r>
        <w:rPr/>
        <w:t xml:space="preserve"> </w:t>
      </w:r>
      <w:r>
        <w:rPr>
          <w:spacing w:val="-7"/>
        </w:rPr>
        <w:t>诊为结肠癌</w:t>
      </w:r>
      <w:r>
        <w:rPr>
          <w:spacing w:val="25"/>
          <w:w w:val="101"/>
        </w:rPr>
        <w:t xml:space="preserve"> </w:t>
      </w:r>
      <w:r>
        <w:rPr>
          <w:spacing w:val="-7"/>
        </w:rPr>
        <w:t>1</w:t>
      </w:r>
      <w:r>
        <w:rPr>
          <w:spacing w:val="-17"/>
        </w:rPr>
        <w:t xml:space="preserve"> </w:t>
      </w:r>
      <w:r>
        <w:rPr>
          <w:spacing w:val="-7"/>
        </w:rPr>
        <w:t>例 ,</w:t>
      </w:r>
      <w:r>
        <w:rPr>
          <w:spacing w:val="28"/>
        </w:rPr>
        <w:t xml:space="preserve"> </w:t>
      </w:r>
      <w:r>
        <w:rPr>
          <w:spacing w:val="-7"/>
        </w:rPr>
        <w:t>肠穿孔</w:t>
      </w:r>
      <w:r>
        <w:rPr>
          <w:spacing w:val="12"/>
        </w:rPr>
        <w:t xml:space="preserve"> </w:t>
      </w:r>
      <w:r>
        <w:rPr>
          <w:spacing w:val="-7"/>
        </w:rPr>
        <w:t>1</w:t>
      </w:r>
      <w:r>
        <w:rPr>
          <w:spacing w:val="-16"/>
        </w:rPr>
        <w:t xml:space="preserve"> </w:t>
      </w:r>
      <w:r>
        <w:rPr>
          <w:spacing w:val="-7"/>
        </w:rPr>
        <w:t>例</w:t>
      </w:r>
      <w:r>
        <w:rPr>
          <w:spacing w:val="-21"/>
        </w:rPr>
        <w:t xml:space="preserve"> </w:t>
      </w:r>
      <w:r>
        <w:rPr>
          <w:spacing w:val="-7"/>
        </w:rPr>
        <w:t>；诊断为急性胃肠炎患者 8</w:t>
      </w:r>
      <w:r>
        <w:rPr>
          <w:spacing w:val="-24"/>
        </w:rPr>
        <w:t xml:space="preserve"> </w:t>
      </w:r>
      <w:r>
        <w:rPr>
          <w:spacing w:val="-7"/>
        </w:rPr>
        <w:t>例 ,</w:t>
      </w:r>
      <w:r>
        <w:rPr/>
        <w:t xml:space="preserve"> </w:t>
      </w:r>
      <w:r>
        <w:rPr>
          <w:spacing w:val="-6"/>
        </w:rPr>
        <w:t>无误诊</w:t>
      </w:r>
      <w:r>
        <w:rPr>
          <w:spacing w:val="-1"/>
        </w:rPr>
        <w:t xml:space="preserve"> </w:t>
      </w:r>
      <w:r>
        <w:rPr>
          <w:spacing w:val="-6"/>
        </w:rPr>
        <w:t>；诊断为宫外孕患者 2</w:t>
      </w:r>
      <w:r>
        <w:rPr>
          <w:spacing w:val="-24"/>
        </w:rPr>
        <w:t xml:space="preserve"> </w:t>
      </w:r>
      <w:r>
        <w:rPr>
          <w:spacing w:val="-6"/>
        </w:rPr>
        <w:t>例 ,</w:t>
      </w:r>
      <w:r>
        <w:rPr>
          <w:spacing w:val="22"/>
        </w:rPr>
        <w:t xml:space="preserve"> </w:t>
      </w:r>
      <w:r>
        <w:rPr>
          <w:spacing w:val="-6"/>
        </w:rPr>
        <w:t>无误诊。</w:t>
      </w:r>
    </w:p>
    <w:p>
      <w:pPr>
        <w:pStyle w:val="BodyText"/>
        <w:ind w:left="622"/>
        <w:spacing w:before="29" w:line="205" w:lineRule="auto"/>
        <w:rPr/>
      </w:pPr>
      <w:r>
        <w:rPr>
          <w:rFonts w:ascii="Arial" w:hAnsi="Arial" w:eastAsia="Arial" w:cs="Arial"/>
          <w:spacing w:val="-6"/>
          <w:w w:val="98"/>
        </w:rPr>
        <w:t>3</w:t>
      </w:r>
      <w:r>
        <w:rPr>
          <w:rFonts w:ascii="Arial" w:hAnsi="Arial" w:eastAsia="Arial" w:cs="Arial"/>
          <w:spacing w:val="12"/>
          <w:w w:val="101"/>
        </w:rPr>
        <w:t xml:space="preserve">   </w:t>
      </w:r>
      <w:r>
        <w:rPr>
          <w:spacing w:val="-6"/>
          <w:w w:val="98"/>
        </w:rPr>
        <w:t>讨论</w:t>
      </w:r>
    </w:p>
    <w:p>
      <w:pPr>
        <w:ind w:left="619" w:right="166" w:firstLine="3"/>
        <w:spacing w:before="16" w:line="260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"/>
        </w:rPr>
        <w:t>3.  1   </w:t>
      </w:r>
      <w:r>
        <w:rPr>
          <w:rFonts w:ascii="SimSun" w:hAnsi="SimSun" w:eastAsia="SimSun" w:cs="SimSun"/>
          <w:sz w:val="18"/>
          <w:szCs w:val="18"/>
          <w:spacing w:val="1"/>
        </w:rPr>
        <w:t>误诊原因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急性腹痛误诊主要原因包括患者本人或者 </w:t>
      </w:r>
      <w:r>
        <w:rPr>
          <w:rFonts w:ascii="SimSun" w:hAnsi="SimSun" w:eastAsia="SimSun" w:cs="SimSun"/>
          <w:sz w:val="18"/>
          <w:szCs w:val="18"/>
          <w:spacing w:val="-3"/>
        </w:rPr>
        <w:t>家属隐瞒确切病史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；多种疾病临床表现极为相似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；入院前就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诊过其他医院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接受过其他相关的治疗而掩盖病因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；无显著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体征及明显症状</w:t>
      </w:r>
      <w:r>
        <w:rPr>
          <w:rFonts w:ascii="SimSun" w:hAnsi="SimSun" w:eastAsia="SimSun" w:cs="SimSun"/>
          <w:sz w:val="10"/>
          <w:szCs w:val="10"/>
          <w:spacing w:val="-5"/>
          <w:position w:val="7"/>
        </w:rPr>
        <w:t>［3］</w:t>
      </w:r>
      <w:r>
        <w:rPr>
          <w:rFonts w:ascii="SimSun" w:hAnsi="SimSun" w:eastAsia="SimSun" w:cs="SimSun"/>
          <w:sz w:val="18"/>
          <w:szCs w:val="18"/>
          <w:spacing w:val="-5"/>
        </w:rPr>
        <w:t>。具体如下。</w:t>
      </w:r>
    </w:p>
    <w:p>
      <w:pPr>
        <w:ind w:left="618" w:right="166" w:firstLine="4"/>
        <w:spacing w:before="65" w:line="27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</w:rPr>
        <w:t>3.  1.  1    </w:t>
      </w:r>
      <w:r>
        <w:rPr>
          <w:rFonts w:ascii="SimSun" w:hAnsi="SimSun" w:eastAsia="SimSun" w:cs="SimSun"/>
          <w:sz w:val="18"/>
          <w:szCs w:val="18"/>
          <w:spacing w:val="-3"/>
        </w:rPr>
        <w:t>急诊医生在询问</w:t>
      </w:r>
      <w:r>
        <w:rPr>
          <w:rFonts w:ascii="SimSun" w:hAnsi="SimSun" w:eastAsia="SimSun" w:cs="SimSun"/>
          <w:sz w:val="18"/>
          <w:szCs w:val="18"/>
          <w:spacing w:val="-4"/>
        </w:rPr>
        <w:t>患者病史时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, 部分患者及家属未以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实情告知</w:t>
      </w:r>
      <w:r>
        <w:rPr>
          <w:rFonts w:ascii="SimSun" w:hAnsi="SimSun" w:eastAsia="SimSun" w:cs="SimSun"/>
          <w:sz w:val="18"/>
          <w:szCs w:val="18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 并隐瞒既往病史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从而导致本科医生对急性腹痛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的误诊。急性腹痛病情均在危急状态</w:t>
      </w:r>
      <w:r>
        <w:rPr>
          <w:rFonts w:ascii="SimSun" w:hAnsi="SimSun" w:eastAsia="SimSun" w:cs="SimSun"/>
          <w:sz w:val="18"/>
          <w:szCs w:val="18"/>
          <w:spacing w:val="-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 患者痛苦难以承受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在询问病史时不能高效配合</w:t>
      </w:r>
      <w:r>
        <w:rPr>
          <w:rFonts w:ascii="SimSun" w:hAnsi="SimSun" w:eastAsia="SimSun" w:cs="SimSun"/>
          <w:sz w:val="18"/>
          <w:szCs w:val="18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家属的怀疑均对首诊医师的判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断不利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致使病史无法充分采集。这时医师会尽快检查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4"/>
        </w:rPr>
        <w:t xml:space="preserve"> 明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确诊断后采取适量止痛药物等措施。另外一些女性年轻患者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在就诊时由于老师、家长、同学等陪伴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 易故意向首诊医生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对性生活史进行隐瞒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捏造例假的周期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 医生容易受到假信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息的误导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误诊情况时有发生。再有宫外孕往往与阑尾</w:t>
      </w:r>
      <w:r>
        <w:rPr>
          <w:rFonts w:ascii="SimSun" w:hAnsi="SimSun" w:eastAsia="SimSun" w:cs="SimSun"/>
          <w:sz w:val="18"/>
          <w:szCs w:val="18"/>
          <w:spacing w:val="-2"/>
        </w:rPr>
        <w:t>炎不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易鉴别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术中确诊宫外孕很常见</w:t>
      </w:r>
      <w:r>
        <w:rPr>
          <w:rFonts w:ascii="SimSun" w:hAnsi="SimSun" w:eastAsia="SimSun" w:cs="SimSun"/>
          <w:sz w:val="10"/>
          <w:szCs w:val="10"/>
          <w:spacing w:val="-5"/>
          <w:position w:val="8"/>
        </w:rPr>
        <w:t>［4］</w:t>
      </w:r>
      <w:r>
        <w:rPr>
          <w:rFonts w:ascii="SimSun" w:hAnsi="SimSun" w:eastAsia="SimSun" w:cs="SimSun"/>
          <w:sz w:val="18"/>
          <w:szCs w:val="18"/>
          <w:spacing w:val="-5"/>
        </w:rPr>
        <w:t>。本文中 2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例宫外孕患者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被误诊卵巢囊肿破裂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主要是患者隐瞒病史所致。</w:t>
      </w:r>
    </w:p>
    <w:p>
      <w:pPr>
        <w:ind w:left="618" w:right="167" w:firstLine="4"/>
        <w:spacing w:before="1" w:line="276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</w:rPr>
        <w:t>3.  1.  2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3"/>
        </w:rPr>
        <w:t>临床多数疾病的急性腹痛相似度非常高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很容易造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成误诊。另外诸多疾病都以右下腹疼痛为主要症状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 临床表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现与急性阑尾炎相似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所以也常被误诊。典</w:t>
      </w:r>
      <w:r>
        <w:rPr>
          <w:rFonts w:ascii="SimSun" w:hAnsi="SimSun" w:eastAsia="SimSun" w:cs="SimSun"/>
          <w:sz w:val="18"/>
          <w:szCs w:val="18"/>
          <w:spacing w:val="-2"/>
        </w:rPr>
        <w:t>型右上腹疼痛多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会发生于急性心肌梗死患者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 常伴恶心、呕吐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此症</w:t>
      </w:r>
      <w:r>
        <w:rPr>
          <w:rFonts w:ascii="SimSun" w:hAnsi="SimSun" w:eastAsia="SimSun" w:cs="SimSun"/>
          <w:sz w:val="18"/>
          <w:szCs w:val="18"/>
          <w:spacing w:val="-4"/>
        </w:rPr>
        <w:t>状也要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注意与急性阑尾炎区分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,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这些都使误诊率大大增加</w:t>
      </w:r>
      <w:r>
        <w:rPr>
          <w:rFonts w:ascii="SimSun" w:hAnsi="SimSun" w:eastAsia="SimSun" w:cs="SimSun"/>
          <w:sz w:val="10"/>
          <w:szCs w:val="10"/>
          <w:spacing w:val="-4"/>
          <w:position w:val="8"/>
        </w:rPr>
        <w:t>［5］</w:t>
      </w:r>
      <w:r>
        <w:rPr>
          <w:rFonts w:ascii="SimSun" w:hAnsi="SimSun" w:eastAsia="SimSun" w:cs="SimSun"/>
          <w:sz w:val="18"/>
          <w:szCs w:val="18"/>
          <w:spacing w:val="-4"/>
        </w:rPr>
        <w:t>。本文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诊断急性阑尾炎及右侧附件炎患者中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 心肌梗死漏</w:t>
      </w:r>
      <w:r>
        <w:rPr>
          <w:rFonts w:ascii="SimSun" w:hAnsi="SimSun" w:eastAsia="SimSun" w:cs="SimSun"/>
          <w:sz w:val="18"/>
          <w:szCs w:val="18"/>
          <w:spacing w:val="-4"/>
        </w:rPr>
        <w:t>诊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3例。</w:t>
      </w:r>
    </w:p>
    <w:p>
      <w:pPr>
        <w:ind w:left="619" w:right="118" w:firstLine="3"/>
        <w:spacing w:before="6" w:line="266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3.  1.  3   </w:t>
      </w:r>
      <w:r>
        <w:rPr>
          <w:rFonts w:ascii="SimSun" w:hAnsi="SimSun" w:eastAsia="SimSun" w:cs="SimSun"/>
          <w:sz w:val="18"/>
          <w:szCs w:val="18"/>
          <w:spacing w:val="-1"/>
        </w:rPr>
        <w:t>部分急性腹痛发作者急诊挂号就诊前已口服或于其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他诊所应用止痛、消炎等药物治疗措施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 因而会隐匿临床体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征与症状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,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导致误诊发生</w:t>
      </w:r>
      <w:r>
        <w:rPr>
          <w:rFonts w:ascii="SimSun" w:hAnsi="SimSun" w:eastAsia="SimSun" w:cs="SimSun"/>
          <w:sz w:val="10"/>
          <w:szCs w:val="10"/>
          <w:spacing w:val="-4"/>
          <w:position w:val="8"/>
        </w:rPr>
        <w:t>［6］</w:t>
      </w:r>
      <w:r>
        <w:rPr>
          <w:rFonts w:ascii="SimSun" w:hAnsi="SimSun" w:eastAsia="SimSun" w:cs="SimSun"/>
          <w:sz w:val="18"/>
          <w:szCs w:val="18"/>
          <w:spacing w:val="-4"/>
        </w:rPr>
        <w:t>。本文中诊断为急性阑尾炎患者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17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例中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 最终手术后确诊为结肠癌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2</w:t>
      </w:r>
      <w:r>
        <w:rPr>
          <w:rFonts w:ascii="SimSun" w:hAnsi="SimSun" w:eastAsia="SimSun" w:cs="SimSun"/>
          <w:sz w:val="18"/>
          <w:szCs w:val="18"/>
          <w:spacing w:val="-5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例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 消化道穿孔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2</w:t>
      </w:r>
      <w:r>
        <w:rPr>
          <w:rFonts w:ascii="SimSun" w:hAnsi="SimSun" w:eastAsia="SimSun" w:cs="SimSun"/>
          <w:sz w:val="18"/>
          <w:szCs w:val="18"/>
          <w:spacing w:val="-5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例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0" w:right="69" w:firstLine="21"/>
        <w:spacing w:before="32" w:line="27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由于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2例消化道穿孔患者腹痛较为明显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口服止痛药物后症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状减轻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,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右下腹压痛不明显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, 极易误诊成阑</w:t>
      </w:r>
      <w:r>
        <w:rPr>
          <w:rFonts w:ascii="SimSun" w:hAnsi="SimSun" w:eastAsia="SimSun" w:cs="SimSun"/>
          <w:sz w:val="18"/>
          <w:szCs w:val="18"/>
          <w:spacing w:val="-5"/>
        </w:rPr>
        <w:t>尾炎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在术中探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查时发现肠穿孔才被确诊。</w:t>
      </w:r>
    </w:p>
    <w:p>
      <w:pPr>
        <w:ind w:left="79" w:right="5" w:firstLine="4"/>
        <w:spacing w:before="11" w:line="27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2"/>
        </w:rPr>
        <w:t>3.</w:t>
      </w:r>
      <w:r>
        <w:rPr>
          <w:rFonts w:ascii="Arial" w:hAnsi="Arial" w:eastAsia="Arial" w:cs="Arial"/>
          <w:sz w:val="18"/>
          <w:szCs w:val="18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2   </w:t>
      </w:r>
      <w:r>
        <w:rPr>
          <w:rFonts w:ascii="SimSun" w:hAnsi="SimSun" w:eastAsia="SimSun" w:cs="SimSun"/>
          <w:sz w:val="18"/>
          <w:szCs w:val="18"/>
          <w:spacing w:val="2"/>
        </w:rPr>
        <w:t>误诊对策与几率分析  在临床中医师不</w:t>
      </w:r>
      <w:r>
        <w:rPr>
          <w:rFonts w:ascii="SimSun" w:hAnsi="SimSun" w:eastAsia="SimSun" w:cs="SimSun"/>
          <w:sz w:val="18"/>
          <w:szCs w:val="18"/>
          <w:spacing w:val="1"/>
        </w:rPr>
        <w:t>但要提高专业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医学知识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更要有高超的诊断水平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才能够在工作中</w:t>
      </w:r>
      <w:r>
        <w:rPr>
          <w:rFonts w:ascii="SimSun" w:hAnsi="SimSun" w:eastAsia="SimSun" w:cs="SimSun"/>
          <w:sz w:val="18"/>
          <w:szCs w:val="18"/>
          <w:spacing w:val="-3"/>
        </w:rPr>
        <w:t>为患者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提供准确的诊断。急性腹痛患者来诊治时</w:t>
      </w:r>
      <w:r>
        <w:rPr>
          <w:rFonts w:ascii="SimSun" w:hAnsi="SimSun" w:eastAsia="SimSun" w:cs="SimSun"/>
          <w:sz w:val="18"/>
          <w:szCs w:val="18"/>
          <w:spacing w:val="-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, 关于疼痛性质、 </w:t>
      </w:r>
      <w:r>
        <w:rPr>
          <w:rFonts w:ascii="SimSun" w:hAnsi="SimSun" w:eastAsia="SimSun" w:cs="SimSun"/>
          <w:sz w:val="18"/>
          <w:szCs w:val="18"/>
          <w:spacing w:val="-8"/>
        </w:rPr>
        <w:t>程度以及部位</w:t>
      </w:r>
      <w:r>
        <w:rPr>
          <w:rFonts w:ascii="SimSun" w:hAnsi="SimSun" w:eastAsia="SimSun" w:cs="SimSun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,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还有伴随的其他症状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, 问诊和检查都应全面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,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少数患者的既往原发疾病也要详细询问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全面注意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可能与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疼痛部位的关系并不显著</w:t>
      </w:r>
      <w:r>
        <w:rPr>
          <w:rFonts w:ascii="SimSun" w:hAnsi="SimSun" w:eastAsia="SimSun" w:cs="SimSun"/>
          <w:sz w:val="10"/>
          <w:szCs w:val="10"/>
          <w:spacing w:val="-1"/>
          <w:position w:val="7"/>
        </w:rPr>
        <w:t>［7-10］</w:t>
      </w:r>
      <w:r>
        <w:rPr>
          <w:rFonts w:ascii="SimSun" w:hAnsi="SimSun" w:eastAsia="SimSun" w:cs="SimSun"/>
          <w:sz w:val="18"/>
          <w:szCs w:val="18"/>
          <w:spacing w:val="-1"/>
        </w:rPr>
        <w:t>, 需要医师全面了解并掌握腹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痛急性期知识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,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具有敏锐的判断力及观察力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,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才能正确诊断。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急诊医生在对急性腹痛患者的诊断中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 需要认真仔细的对患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者现病史和既往史进询问</w:t>
      </w:r>
      <w:r>
        <w:rPr>
          <w:rFonts w:ascii="SimSun" w:hAnsi="SimSun" w:eastAsia="SimSun" w:cs="SimSun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,</w:t>
      </w:r>
      <w:r>
        <w:rPr>
          <w:rFonts w:ascii="SimSun" w:hAnsi="SimSun" w:eastAsia="SimSun" w:cs="SimSun"/>
          <w:sz w:val="18"/>
          <w:szCs w:val="18"/>
          <w:spacing w:val="-16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为体格检查的全面开展做准备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, </w:t>
      </w:r>
      <w:r>
        <w:rPr>
          <w:rFonts w:ascii="SimSun" w:hAnsi="SimSun" w:eastAsia="SimSun" w:cs="SimSun"/>
          <w:sz w:val="18"/>
          <w:szCs w:val="18"/>
          <w:spacing w:val="-5"/>
        </w:rPr>
        <w:t>辅助检查评估患者实质症状后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才能实施针对性治疗。另</w:t>
      </w:r>
      <w:r>
        <w:rPr>
          <w:rFonts w:ascii="SimSun" w:hAnsi="SimSun" w:eastAsia="SimSun" w:cs="SimSun"/>
          <w:sz w:val="18"/>
          <w:szCs w:val="18"/>
          <w:spacing w:val="-6"/>
        </w:rPr>
        <w:t>外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,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对于老年急性腹痛患者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疼痛敏感度差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疼痛</w:t>
      </w:r>
      <w:r>
        <w:rPr>
          <w:rFonts w:ascii="SimSun" w:hAnsi="SimSun" w:eastAsia="SimSun" w:cs="SimSun"/>
          <w:sz w:val="18"/>
          <w:szCs w:val="18"/>
          <w:spacing w:val="-3"/>
        </w:rPr>
        <w:t>刺激表述不确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切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 因此应高度重视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 最好查心电图、超声等检查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利于确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诊</w:t>
      </w:r>
      <w:r>
        <w:rPr>
          <w:rFonts w:ascii="SimSun" w:hAnsi="SimSun" w:eastAsia="SimSun" w:cs="SimSun"/>
          <w:sz w:val="10"/>
          <w:szCs w:val="10"/>
          <w:spacing w:val="-4"/>
          <w:position w:val="8"/>
        </w:rPr>
        <w:t>［8］</w:t>
      </w:r>
      <w:r>
        <w:rPr>
          <w:rFonts w:ascii="SimSun" w:hAnsi="SimSun" w:eastAsia="SimSun" w:cs="SimSun"/>
          <w:sz w:val="18"/>
          <w:szCs w:val="18"/>
          <w:spacing w:val="-4"/>
        </w:rPr>
        <w:t>。如果女性来诊</w:t>
      </w:r>
      <w:r>
        <w:rPr>
          <w:rFonts w:ascii="SimSun" w:hAnsi="SimSun" w:eastAsia="SimSun" w:cs="SimSun"/>
          <w:sz w:val="18"/>
          <w:szCs w:val="18"/>
          <w:spacing w:val="-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, 患者主诉下腹疼痛显著者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,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一定要做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  <w:position w:val="-1"/>
        </w:rPr>
        <w:t>血尿人绒毛膜促性腺激素的检测</w:t>
      </w:r>
      <w:r>
        <w:rPr>
          <w:rFonts w:ascii="SimSun" w:hAnsi="SimSun" w:eastAsia="SimSun" w:cs="SimSun"/>
          <w:sz w:val="18"/>
          <w:szCs w:val="18"/>
          <w:spacing w:val="-22"/>
          <w:position w:val="-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  <w:position w:val="-1"/>
        </w:rPr>
        <w:t>,</w:t>
      </w:r>
      <w:r>
        <w:rPr>
          <w:rFonts w:ascii="SimSun" w:hAnsi="SimSun" w:eastAsia="SimSun" w:cs="SimSun"/>
          <w:sz w:val="18"/>
          <w:szCs w:val="18"/>
          <w:spacing w:val="-31"/>
          <w:position w:val="-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  <w:position w:val="-1"/>
        </w:rPr>
        <w:t>避免误诊</w:t>
      </w:r>
      <w:r>
        <w:rPr>
          <w:rFonts w:ascii="SimSun" w:hAnsi="SimSun" w:eastAsia="SimSun" w:cs="SimSun"/>
          <w:sz w:val="10"/>
          <w:szCs w:val="10"/>
          <w:spacing w:val="-6"/>
          <w:position w:val="7"/>
        </w:rPr>
        <w:t>［13,</w:t>
      </w:r>
      <w:r>
        <w:rPr>
          <w:rFonts w:ascii="SimSun" w:hAnsi="SimSun" w:eastAsia="SimSun" w:cs="SimSun"/>
          <w:sz w:val="10"/>
          <w:szCs w:val="10"/>
          <w:spacing w:val="20"/>
          <w:position w:val="7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6"/>
          <w:position w:val="7"/>
        </w:rPr>
        <w:t>14］</w:t>
      </w:r>
      <w:r>
        <w:rPr>
          <w:rFonts w:ascii="SimSun" w:hAnsi="SimSun" w:eastAsia="SimSun" w:cs="SimSun"/>
          <w:sz w:val="18"/>
          <w:szCs w:val="18"/>
          <w:spacing w:val="-6"/>
          <w:position w:val="-1"/>
        </w:rPr>
        <w:t>。在对急性</w:t>
      </w:r>
      <w:r>
        <w:rPr>
          <w:rFonts w:ascii="SimSun" w:hAnsi="SimSun" w:eastAsia="SimSun" w:cs="SimSun"/>
          <w:sz w:val="18"/>
          <w:szCs w:val="18"/>
          <w:position w:val="-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腹痛的检查中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 比较多个阳性体征后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找出与本病最贴切的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一个体征进行治疗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不能检查出一个体征就下结论</w:t>
      </w:r>
      <w:r>
        <w:rPr>
          <w:rFonts w:ascii="SimSun" w:hAnsi="SimSun" w:eastAsia="SimSun" w:cs="SimSun"/>
          <w:sz w:val="18"/>
          <w:szCs w:val="18"/>
          <w:spacing w:val="-2"/>
        </w:rPr>
        <w:t>。急诊医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生应有敏锐的判断力、坚实的理论知识、娴熟的临床操作技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能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,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才能减少误诊的发生。</w:t>
      </w:r>
    </w:p>
    <w:p>
      <w:pPr>
        <w:pStyle w:val="BodyText"/>
        <w:ind w:left="80" w:right="5" w:firstLine="370"/>
        <w:spacing w:before="5" w:line="221" w:lineRule="auto"/>
        <w:rPr/>
      </w:pPr>
      <w:r>
        <w:rPr>
          <w:spacing w:val="3"/>
        </w:rPr>
        <w:t>综上所述 ,</w:t>
      </w:r>
      <w:r>
        <w:rPr>
          <w:spacing w:val="31"/>
        </w:rPr>
        <w:t xml:space="preserve"> </w:t>
      </w:r>
      <w:r>
        <w:rPr>
          <w:spacing w:val="3"/>
        </w:rPr>
        <w:t>仔细了解急性腹痛患者的病情 ,</w:t>
      </w:r>
      <w:r>
        <w:rPr>
          <w:spacing w:val="21"/>
          <w:w w:val="101"/>
        </w:rPr>
        <w:t xml:space="preserve"> </w:t>
      </w:r>
      <w:r>
        <w:rPr>
          <w:spacing w:val="3"/>
        </w:rPr>
        <w:t>给予有效、</w:t>
      </w:r>
      <w:r>
        <w:rPr/>
        <w:t xml:space="preserve"> </w:t>
      </w:r>
      <w:r>
        <w:rPr>
          <w:spacing w:val="-2"/>
        </w:rPr>
        <w:t>全面的体格检查及辅助检查</w:t>
      </w:r>
      <w:r>
        <w:rPr>
          <w:spacing w:val="-13"/>
        </w:rPr>
        <w:t xml:space="preserve"> </w:t>
      </w:r>
      <w:r>
        <w:rPr>
          <w:spacing w:val="-2"/>
        </w:rPr>
        <w:t>, 对降低误诊率具有重要的意义。</w:t>
      </w:r>
    </w:p>
    <w:p>
      <w:pPr>
        <w:pStyle w:val="BodyText"/>
        <w:ind w:left="1839"/>
        <w:spacing w:before="130" w:line="202" w:lineRule="auto"/>
        <w:rPr>
          <w:sz w:val="17"/>
          <w:szCs w:val="17"/>
        </w:rPr>
      </w:pPr>
      <w:r>
        <w:rPr>
          <w:sz w:val="17"/>
          <w:szCs w:val="17"/>
          <w:spacing w:val="-5"/>
          <w:w w:val="99"/>
        </w:rPr>
        <w:t>参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5"/>
          <w:w w:val="99"/>
        </w:rPr>
        <w:t>考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5"/>
          <w:w w:val="99"/>
        </w:rPr>
        <w:t>文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5"/>
          <w:w w:val="99"/>
        </w:rPr>
        <w:t>献</w:t>
      </w:r>
    </w:p>
    <w:p>
      <w:pPr>
        <w:pStyle w:val="BodyText"/>
        <w:ind w:left="505" w:right="84" w:hanging="504"/>
        <w:spacing w:before="202" w:line="218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［1］  熊山 .  急性阑尾炎误诊原因分析 .  中国实用医药 ,  2017,</w:t>
      </w:r>
      <w:r>
        <w:rPr>
          <w:sz w:val="16"/>
          <w:szCs w:val="16"/>
          <w:spacing w:val="-8"/>
        </w:rPr>
        <w:t xml:space="preserve">  12(36):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3"/>
        </w:rPr>
        <w:t>80-81.</w:t>
      </w:r>
    </w:p>
    <w:p>
      <w:pPr>
        <w:pStyle w:val="BodyText"/>
        <w:ind w:left="504" w:right="70" w:hanging="503"/>
        <w:spacing w:before="2" w:line="20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［2］</w:t>
      </w:r>
      <w:r>
        <w:rPr>
          <w:sz w:val="16"/>
          <w:szCs w:val="16"/>
          <w:spacing w:val="50"/>
          <w:w w:val="101"/>
        </w:rPr>
        <w:t xml:space="preserve"> </w:t>
      </w:r>
      <w:r>
        <w:rPr>
          <w:sz w:val="16"/>
          <w:szCs w:val="16"/>
          <w:spacing w:val="-1"/>
        </w:rPr>
        <w:t>刘鑫 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急诊内科急性腹痛患者的临床诊治体会 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世界最新医学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3"/>
        </w:rPr>
        <w:t>信息文摘 ,  2018,  18(94):43,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3"/>
        </w:rPr>
        <w:t>49.</w:t>
      </w:r>
    </w:p>
    <w:p>
      <w:pPr>
        <w:pStyle w:val="BodyText"/>
        <w:ind w:left="519" w:right="69" w:hanging="518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［3］  郭仁光 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1"/>
        </w:rPr>
        <w:t>急诊超声诊断老年急腹症的有效性及误诊原</w:t>
      </w:r>
      <w:r>
        <w:rPr>
          <w:sz w:val="16"/>
          <w:szCs w:val="16"/>
        </w:rPr>
        <w:t>因分析 . </w:t>
      </w:r>
      <w:r>
        <w:rPr>
          <w:sz w:val="16"/>
          <w:szCs w:val="16"/>
          <w:spacing w:val="-12"/>
        </w:rPr>
        <w:t>中国民康医学 ,  2018,</w:t>
      </w:r>
      <w:r>
        <w:rPr>
          <w:sz w:val="16"/>
          <w:szCs w:val="16"/>
          <w:spacing w:val="47"/>
        </w:rPr>
        <w:t xml:space="preserve"> </w:t>
      </w:r>
      <w:r>
        <w:rPr>
          <w:sz w:val="16"/>
          <w:szCs w:val="16"/>
          <w:spacing w:val="-12"/>
        </w:rPr>
        <w:t>30(21):100-101.</w:t>
      </w:r>
    </w:p>
    <w:p>
      <w:pPr>
        <w:pStyle w:val="BodyText"/>
        <w:ind w:left="506" w:right="80" w:hanging="505"/>
        <w:spacing w:before="20" w:line="210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［4］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-3"/>
        </w:rPr>
        <w:t>刘成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3"/>
        </w:rPr>
        <w:t>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3"/>
        </w:rPr>
        <w:t>急性腹痛病因及临床诊断分析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3"/>
        </w:rPr>
        <w:t>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3"/>
        </w:rPr>
        <w:t>临床医药文献电子杂志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4"/>
        </w:rPr>
        <w:t>2018,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-14"/>
        </w:rPr>
        <w:t>5(80):44-45.</w:t>
      </w:r>
    </w:p>
    <w:p>
      <w:pPr>
        <w:pStyle w:val="BodyText"/>
        <w:ind w:left="504" w:right="70" w:hanging="503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［5］  范文锋 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黄韶荣 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罗维 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急诊腹痛患者分诊误诊的原因及预防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方法分析 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0"/>
        </w:rPr>
        <w:t>现代诊断与治疗 ,  2018,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0"/>
        </w:rPr>
        <w:t>29(17):</w:t>
      </w:r>
      <w:r>
        <w:rPr>
          <w:sz w:val="16"/>
          <w:szCs w:val="16"/>
          <w:spacing w:val="-11"/>
        </w:rPr>
        <w:t>2834-2836.</w:t>
      </w:r>
    </w:p>
    <w:p>
      <w:pPr>
        <w:pStyle w:val="BodyText"/>
        <w:ind w:left="503" w:right="71" w:hanging="503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［6］</w:t>
      </w:r>
      <w:r>
        <w:rPr>
          <w:sz w:val="16"/>
          <w:szCs w:val="16"/>
          <w:spacing w:val="46"/>
          <w:w w:val="101"/>
        </w:rPr>
        <w:t xml:space="preserve"> </w:t>
      </w:r>
      <w:r>
        <w:rPr>
          <w:sz w:val="16"/>
          <w:szCs w:val="16"/>
          <w:spacing w:val="-1"/>
        </w:rPr>
        <w:t>温翠平 .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普通内科急性腹痛患者的临床诊治体会 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临床医药文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2"/>
        </w:rPr>
        <w:t>献电子杂志 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2"/>
        </w:rPr>
        <w:t>2018,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2"/>
        </w:rPr>
        <w:t>5(64):61.</w:t>
      </w:r>
    </w:p>
    <w:p>
      <w:pPr>
        <w:pStyle w:val="BodyText"/>
        <w:ind w:left="515" w:right="71" w:hanging="515"/>
        <w:spacing w:before="20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［7］  张玉秀 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消化内科老年急性腹痛病因构成及</w:t>
      </w:r>
      <w:r>
        <w:rPr>
          <w:sz w:val="16"/>
          <w:szCs w:val="16"/>
          <w:spacing w:val="-2"/>
        </w:rPr>
        <w:t>误诊分析 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2"/>
        </w:rPr>
        <w:t>中国社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4"/>
        </w:rPr>
        <w:t>区医师 ,  2017,  33(36):58,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4"/>
        </w:rPr>
        <w:t>60.</w:t>
      </w:r>
    </w:p>
    <w:p>
      <w:pPr>
        <w:pStyle w:val="BodyText"/>
        <w:ind w:left="518" w:right="70" w:hanging="518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［8］</w:t>
      </w:r>
      <w:r>
        <w:rPr>
          <w:sz w:val="16"/>
          <w:szCs w:val="16"/>
          <w:spacing w:val="49"/>
          <w:w w:val="101"/>
        </w:rPr>
        <w:t xml:space="preserve"> </w:t>
      </w:r>
      <w:r>
        <w:rPr>
          <w:sz w:val="16"/>
          <w:szCs w:val="16"/>
          <w:spacing w:val="1"/>
        </w:rPr>
        <w:t>周业华 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1"/>
        </w:rPr>
        <w:t>基层医院急诊科容易误诊、漏诊的内科重症及分析 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中国民间疗法 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1"/>
        </w:rPr>
        <w:t>2014,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1"/>
        </w:rPr>
        <w:t>22(1):75-76.</w:t>
      </w:r>
    </w:p>
    <w:p>
      <w:pPr>
        <w:pStyle w:val="BodyText"/>
        <w:ind w:left="505" w:right="70" w:hanging="505"/>
        <w:spacing w:before="20" w:line="210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［9］</w:t>
      </w:r>
      <w:r>
        <w:rPr>
          <w:sz w:val="16"/>
          <w:szCs w:val="16"/>
          <w:spacing w:val="45"/>
        </w:rPr>
        <w:t xml:space="preserve"> </w:t>
      </w:r>
      <w:r>
        <w:rPr>
          <w:sz w:val="16"/>
          <w:szCs w:val="16"/>
          <w:spacing w:val="1"/>
        </w:rPr>
        <w:t>唐爱军 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1"/>
        </w:rPr>
        <w:t>急诊内科急性腹痛患者的诊治体会 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1"/>
        </w:rPr>
        <w:t>中外</w:t>
      </w:r>
      <w:r>
        <w:rPr>
          <w:sz w:val="16"/>
          <w:szCs w:val="16"/>
        </w:rPr>
        <w:t>医学研究 , </w:t>
      </w:r>
      <w:r>
        <w:rPr>
          <w:sz w:val="16"/>
          <w:szCs w:val="16"/>
          <w:spacing w:val="-13"/>
        </w:rPr>
        <w:t>2012,  10(12):107-1</w:t>
      </w:r>
      <w:r>
        <w:rPr>
          <w:sz w:val="16"/>
          <w:szCs w:val="16"/>
          <w:spacing w:val="-14"/>
        </w:rPr>
        <w:t>08.</w:t>
      </w:r>
    </w:p>
    <w:p>
      <w:pPr>
        <w:pStyle w:val="BodyText"/>
        <w:ind w:left="505" w:right="91" w:hanging="505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［10］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5"/>
        </w:rPr>
        <w:t>叶伟林 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5"/>
        </w:rPr>
        <w:t>急性腹痛 8例的诊断及误诊原因分析 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5"/>
        </w:rPr>
        <w:t>中国医药科学 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3"/>
        </w:rPr>
        <w:t>2013(23):166-167.</w:t>
      </w:r>
    </w:p>
    <w:p>
      <w:pPr>
        <w:pStyle w:val="BodyText"/>
        <w:ind w:left="505" w:right="71" w:hanging="505"/>
        <w:spacing w:before="20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［11］王俊平 .</w:t>
      </w:r>
      <w:r>
        <w:rPr>
          <w:sz w:val="16"/>
          <w:szCs w:val="16"/>
          <w:spacing w:val="48"/>
        </w:rPr>
        <w:t xml:space="preserve"> </w:t>
      </w:r>
      <w:r>
        <w:rPr>
          <w:sz w:val="16"/>
          <w:szCs w:val="16"/>
          <w:spacing w:val="-1"/>
        </w:rPr>
        <w:t>急诊外科 58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例急性腹痛的误诊原因分析 .  中国医药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2"/>
        </w:rPr>
        <w:t>指南 ,  2013(25):178-179.</w:t>
      </w:r>
    </w:p>
    <w:p>
      <w:pPr>
        <w:pStyle w:val="BodyText"/>
        <w:ind w:left="505" w:right="71" w:hanging="505"/>
        <w:spacing w:before="19" w:line="198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［12］刀敏 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5"/>
        </w:rPr>
        <w:t>杨发俊 ,  陈刚 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5"/>
        </w:rPr>
        <w:t>等 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5"/>
        </w:rPr>
        <w:t>对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10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5"/>
        </w:rPr>
        <w:t>例急性腹痛患者</w:t>
      </w:r>
      <w:r>
        <w:rPr>
          <w:sz w:val="16"/>
          <w:szCs w:val="16"/>
          <w:spacing w:val="-6"/>
        </w:rPr>
        <w:t>被误诊的原因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分析 .  当代医药论丛 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9"/>
        </w:rPr>
        <w:t>2014(3X</w:t>
      </w:r>
      <w:r>
        <w:rPr>
          <w:sz w:val="16"/>
          <w:szCs w:val="16"/>
          <w:spacing w:val="-10"/>
        </w:rPr>
        <w:t>):55.</w:t>
      </w:r>
    </w:p>
    <w:p>
      <w:pPr>
        <w:pStyle w:val="BodyText"/>
        <w:ind w:left="505" w:right="91" w:hanging="505"/>
        <w:spacing w:before="47" w:line="210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［13］吴晓东 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5"/>
        </w:rPr>
        <w:t>急诊内科急性腹痛患者的诊治体会 .  心理</w:t>
      </w:r>
      <w:r>
        <w:rPr>
          <w:sz w:val="16"/>
          <w:szCs w:val="16"/>
          <w:spacing w:val="-6"/>
        </w:rPr>
        <w:t>医生 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6"/>
        </w:rPr>
        <w:t>2015,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21(17):65-66.</w:t>
      </w:r>
    </w:p>
    <w:p>
      <w:pPr>
        <w:pStyle w:val="BodyText"/>
        <w:ind w:left="505" w:right="89" w:hanging="505"/>
        <w:spacing w:before="21" w:line="218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［14］徐明 .  急性腹痛误诊 42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例分析 .  青岛医药卫生 ,  201</w:t>
      </w:r>
      <w:r>
        <w:rPr>
          <w:sz w:val="16"/>
          <w:szCs w:val="16"/>
          <w:spacing w:val="-5"/>
        </w:rPr>
        <w:t>1,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5"/>
        </w:rPr>
        <w:t>43(4):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4"/>
        </w:rPr>
        <w:t>276-277.</w:t>
      </w:r>
    </w:p>
    <w:p>
      <w:pPr>
        <w:pStyle w:val="BodyText"/>
        <w:spacing w:before="1" w:line="160" w:lineRule="auto"/>
        <w:jc w:val="right"/>
        <w:rPr>
          <w:sz w:val="16"/>
          <w:szCs w:val="16"/>
        </w:rPr>
      </w:pPr>
      <w:r>
        <w:rPr>
          <w:sz w:val="16"/>
          <w:szCs w:val="16"/>
          <w:spacing w:val="-8"/>
        </w:rPr>
        <w:t>［收稿日期 ：2019-03-18］</w:t>
      </w:r>
    </w:p>
    <w:sectPr>
      <w:type w:val="continuous"/>
      <w:pgSz w:w="11906" w:h="16838"/>
      <w:pgMar w:top="1372" w:right="1064" w:bottom="0" w:left="407" w:header="1049" w:footer="0" w:gutter="0"/>
      <w:cols w:equalWidth="0" w:num="2">
        <w:col w:w="5485" w:space="100"/>
        <w:col w:w="484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9"/>
      <w:spacing w:before="41" w:line="181" w:lineRule="auto"/>
      <w:rPr>
        <w:rFonts w:ascii="SimSun" w:hAnsi="SimSun" w:eastAsia="SimSun" w:cs="SimSun"/>
        <w:sz w:val="16"/>
        <w:szCs w:val="16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21"/>
        <w:szCs w:val="21"/>
        <w:spacing w:val="-4"/>
        <w:position w:val="-1"/>
      </w:rPr>
      <w:t>·58</w:t>
    </w:r>
    <w:r>
      <w:rPr>
        <w:sz w:val="21"/>
        <w:szCs w:val="21"/>
        <w:spacing w:val="30"/>
        <w:position w:val="-1"/>
      </w:rPr>
      <w:t xml:space="preserve"> </w:t>
    </w:r>
    <w:r>
      <w:rPr>
        <w:sz w:val="21"/>
        <w:szCs w:val="21"/>
        <w:spacing w:val="-4"/>
        <w:position w:val="-1"/>
      </w:rPr>
      <w:t>·                                               </w:t>
    </w:r>
    <w:r>
      <w:rPr>
        <w:rFonts w:ascii="SimSun" w:hAnsi="SimSun" w:eastAsia="SimSun" w:cs="SimSun"/>
        <w:sz w:val="16"/>
        <w:szCs w:val="16"/>
        <w:u w:val="single" w:color="auto"/>
        <w:spacing w:val="-59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4"/>
      </w:rPr>
      <w:t>中国现代药物应用2019年10月第13卷第20期  Chin</w:t>
    </w:r>
    <w:r>
      <w:rPr>
        <w:rFonts w:ascii="SimSun" w:hAnsi="SimSun" w:eastAsia="SimSun" w:cs="SimSun"/>
        <w:sz w:val="16"/>
        <w:szCs w:val="16"/>
        <w:u w:val="single" w:color="auto"/>
        <w:spacing w:val="-40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4"/>
      </w:rPr>
      <w:t>J</w:t>
    </w:r>
    <w:r>
      <w:rPr>
        <w:rFonts w:ascii="SimSun" w:hAnsi="SimSun" w:eastAsia="SimSun" w:cs="SimSun"/>
        <w:sz w:val="16"/>
        <w:szCs w:val="16"/>
        <w:u w:val="single" w:color="auto"/>
        <w:spacing w:val="-41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4"/>
      </w:rPr>
      <w:t>Mod</w:t>
    </w:r>
    <w:r>
      <w:rPr>
        <w:rFonts w:ascii="SimSun" w:hAnsi="SimSun" w:eastAsia="SimSun" w:cs="SimSun"/>
        <w:sz w:val="16"/>
        <w:szCs w:val="16"/>
        <w:u w:val="single" w:color="auto"/>
        <w:spacing w:val="-4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4"/>
      </w:rPr>
      <w:t>DrugAppl, Oct</w:t>
    </w:r>
    <w:r>
      <w:rPr>
        <w:rFonts w:ascii="SimSun" w:hAnsi="SimSun" w:eastAsia="SimSun" w:cs="SimSun"/>
        <w:sz w:val="16"/>
        <w:szCs w:val="16"/>
        <w:u w:val="single" w:color="auto"/>
        <w:spacing w:val="-26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4"/>
      </w:rPr>
      <w:t>2019, Vol. 13, No. 20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2023-03-24T17:33:55Z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2025-10-28T21:36:37</vt:filetime>
  </property>
</Properties>
</file>