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006"/>
        <w:spacing w:before="64" w:line="207" w:lineRule="auto"/>
        <w:tabs>
          <w:tab w:val="left" w:pos="5134"/>
        </w:tabs>
        <w:rPr>
          <w:sz w:val="15"/>
          <w:szCs w:val="15"/>
        </w:rPr>
      </w:pPr>
      <w:r>
        <w:pict>
          <v:shape id="_x0000_s4" style="position:absolute;margin-left:27.4278pt;margin-top:5.42004pt;mso-position-vertical-relative:text;mso-position-horizontal-relative:text;width:39.5pt;height:10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/>
                  </w:pPr>
                  <w:r>
                    <w:rPr>
                      <w:color w:val="231F20"/>
                      <w:spacing w:val="8"/>
                    </w:rPr>
                    <w:t>-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2112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-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ab/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中国中医急症  </w:t>
      </w:r>
      <w:r>
        <w:rPr>
          <w:sz w:val="15"/>
          <w:szCs w:val="15"/>
          <w:u w:val="single" w:color="auto"/>
          <w:color w:val="231F20"/>
          <w:spacing w:val="2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年 </w:t>
      </w:r>
      <w:r>
        <w:rPr>
          <w:sz w:val="15"/>
          <w:szCs w:val="15"/>
          <w:u w:val="single" w:color="auto"/>
          <w:color w:val="231F20"/>
          <w:spacing w:val="2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月第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32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卷第 </w:t>
      </w:r>
      <w:r>
        <w:rPr>
          <w:sz w:val="15"/>
          <w:szCs w:val="15"/>
          <w:u w:val="single" w:color="auto"/>
          <w:color w:val="231F20"/>
          <w:spacing w:val="2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期    </w:t>
      </w:r>
      <w:r>
        <w:rPr>
          <w:sz w:val="15"/>
          <w:szCs w:val="15"/>
          <w:u w:val="single" w:color="auto"/>
          <w:color w:val="231F20"/>
        </w:rPr>
        <w:t>JETCM</w:t>
      </w:r>
      <w:r>
        <w:rPr>
          <w:sz w:val="15"/>
          <w:szCs w:val="15"/>
          <w:u w:val="single" w:color="auto"/>
          <w:color w:val="231F20"/>
          <w:spacing w:val="2"/>
        </w:rPr>
        <w:t>.</w:t>
      </w:r>
      <w:r>
        <w:rPr>
          <w:sz w:val="15"/>
          <w:szCs w:val="15"/>
          <w:u w:val="single" w:color="auto"/>
          <w:color w:val="231F20"/>
          <w:spacing w:val="59"/>
        </w:rPr>
        <w:t xml:space="preserve"> </w:t>
      </w:r>
      <w:r>
        <w:rPr>
          <w:sz w:val="15"/>
          <w:szCs w:val="15"/>
          <w:u w:val="single" w:color="auto"/>
          <w:color w:val="231F20"/>
        </w:rPr>
        <w:t>Dec</w:t>
      </w:r>
      <w:r>
        <w:rPr>
          <w:sz w:val="15"/>
          <w:szCs w:val="15"/>
          <w:u w:val="single" w:color="auto"/>
          <w:color w:val="231F20"/>
          <w:spacing w:val="2"/>
        </w:rPr>
        <w:t>.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，</w:t>
      </w:r>
      <w:r>
        <w:rPr>
          <w:sz w:val="15"/>
          <w:szCs w:val="15"/>
          <w:u w:val="single" w:color="auto"/>
          <w:color w:val="231F20"/>
        </w:rPr>
        <w:t>Vol</w:t>
      </w:r>
      <w:r>
        <w:rPr>
          <w:sz w:val="15"/>
          <w:szCs w:val="15"/>
          <w:u w:val="single" w:color="auto"/>
          <w:color w:val="231F20"/>
          <w:spacing w:val="2"/>
        </w:rPr>
        <w:t>.</w:t>
      </w:r>
      <w:r>
        <w:rPr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32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，</w:t>
      </w:r>
      <w:r>
        <w:rPr>
          <w:sz w:val="15"/>
          <w:szCs w:val="15"/>
          <w:u w:val="single" w:color="auto"/>
          <w:color w:val="231F20"/>
        </w:rPr>
        <w:t>No</w:t>
      </w:r>
      <w:r>
        <w:rPr>
          <w:sz w:val="15"/>
          <w:szCs w:val="15"/>
          <w:u w:val="single" w:color="auto"/>
          <w:color w:val="231F20"/>
          <w:spacing w:val="2"/>
        </w:rPr>
        <w:t>.12</w:t>
      </w:r>
    </w:p>
    <w:p>
      <w:pPr>
        <w:spacing w:before="321" w:line="304" w:lineRule="exact"/>
        <w:jc w:val="righ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28"/>
          <w:position w:val="-1"/>
        </w:rPr>
        <w:t>·研究报告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28"/>
          <w:position w:val="-1"/>
        </w:rPr>
        <w:t>·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562"/>
        <w:spacing w:before="176" w:line="179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7"/>
        </w:rPr>
        <w:t>仙方活命饮加减联合针刺对急性盆腔炎（湿热</w:t>
      </w:r>
    </w:p>
    <w:p>
      <w:pPr>
        <w:pStyle w:val="BodyText"/>
        <w:ind w:left="568"/>
        <w:spacing w:line="407" w:lineRule="exact"/>
        <w:rPr>
          <w:sz w:val="20"/>
          <w:szCs w:val="20"/>
        </w:rPr>
      </w:pPr>
      <w:r>
        <w:pict>
          <v:shape id="_x0000_s6" style="position:absolute;margin-left:92.1918pt;margin-top:-1.07373pt;mso-position-vertical-relative:text;mso-position-horizontal-relative:text;width:7.6pt;height:3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1" w:line="204" w:lineRule="auto"/>
                    <w:jc w:val="right"/>
                    <w:rPr>
                      <w:rFonts w:ascii="Microsoft YaHei" w:hAnsi="Microsoft YaHei" w:eastAsia="Microsoft YaHei" w:cs="Microsoft YaHei"/>
                      <w:sz w:val="41"/>
                      <w:szCs w:val="4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1"/>
                      <w:szCs w:val="41"/>
                      <w:color w:val="231F20"/>
                      <w:spacing w:val="-7"/>
                      <w:w w:val="86"/>
                    </w:rPr>
                    <w:t>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7"/>
          <w:position w:val="-2"/>
        </w:rPr>
        <w:t>蕴结证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10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7"/>
          <w:position w:val="-2"/>
        </w:rPr>
        <w:t>患者免疫功能和炎症状态的影响</w:t>
      </w:r>
      <w:r>
        <w:rPr>
          <w:sz w:val="20"/>
          <w:szCs w:val="20"/>
          <w:color w:val="231F20"/>
          <w:spacing w:val="7"/>
          <w:position w:val="15"/>
        </w:rPr>
        <w:t>∗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63"/>
        <w:spacing w:before="86" w:line="204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黄碗文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1</w:t>
      </w:r>
      <w:r>
        <w:rPr>
          <w:sz w:val="10"/>
          <w:szCs w:val="10"/>
          <w:color w:val="231F20"/>
          <w:spacing w:val="3"/>
          <w:position w:val="8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林智摸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2</w:t>
      </w:r>
      <w:r>
        <w:rPr>
          <w:sz w:val="10"/>
          <w:szCs w:val="10"/>
          <w:color w:val="231F20"/>
          <w:spacing w:val="3"/>
          <w:position w:val="8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余卓燊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3</w:t>
      </w:r>
      <w:r>
        <w:rPr>
          <w:sz w:val="10"/>
          <w:szCs w:val="10"/>
          <w:color w:val="231F20"/>
          <w:spacing w:val="3"/>
          <w:position w:val="8"/>
        </w:rPr>
        <w:t xml:space="preserve"> 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张芷晴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1</w:t>
      </w:r>
      <w:r>
        <w:rPr>
          <w:sz w:val="10"/>
          <w:szCs w:val="10"/>
          <w:color w:val="231F20"/>
          <w:spacing w:val="2"/>
          <w:position w:val="8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米建平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3△</w:t>
      </w:r>
    </w:p>
    <w:p>
      <w:pPr>
        <w:pStyle w:val="BodyText"/>
        <w:ind w:left="478"/>
        <w:spacing w:before="22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1.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广州中医药大学，广东  广州  </w:t>
      </w:r>
      <w:r>
        <w:rPr>
          <w:sz w:val="20"/>
          <w:szCs w:val="20"/>
          <w:color w:val="231F20"/>
          <w:spacing w:val="3"/>
        </w:rPr>
        <w:t>510120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；</w:t>
      </w:r>
      <w:r>
        <w:rPr>
          <w:sz w:val="20"/>
          <w:szCs w:val="20"/>
          <w:color w:val="231F20"/>
          <w:spacing w:val="3"/>
        </w:rPr>
        <w:t>2.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广东省深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圳市罗湖中医院，广东  深圳  </w:t>
      </w:r>
      <w:r>
        <w:rPr>
          <w:sz w:val="20"/>
          <w:szCs w:val="20"/>
          <w:color w:val="231F20"/>
          <w:spacing w:val="2"/>
        </w:rPr>
        <w:t>518023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；</w:t>
      </w:r>
    </w:p>
    <w:p>
      <w:pPr>
        <w:pStyle w:val="BodyText"/>
        <w:ind w:left="564"/>
        <w:spacing w:before="27" w:line="201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3.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广东省中医院二沙岛分院，广东  广州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1"/>
        </w:rPr>
        <w:t>510000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</w:t>
      </w:r>
    </w:p>
    <w:p>
      <w:pPr>
        <w:pStyle w:val="BodyText"/>
        <w:ind w:left="577"/>
        <w:spacing w:before="150" w:line="210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中图分类号：</w:t>
      </w:r>
      <w:r>
        <w:rPr>
          <w:color w:val="231F20"/>
          <w:spacing w:val="-2"/>
        </w:rPr>
        <w:t>R711.33</w:t>
      </w:r>
      <w:r>
        <w:rPr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文献标志码：</w:t>
      </w:r>
      <w:r>
        <w:rPr>
          <w:color w:val="231F20"/>
          <w:spacing w:val="-2"/>
        </w:rPr>
        <w:t>B</w:t>
      </w:r>
      <w:r>
        <w:rPr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文章编号：</w:t>
      </w:r>
      <w:r>
        <w:rPr>
          <w:color w:val="231F20"/>
          <w:spacing w:val="-2"/>
        </w:rPr>
        <w:t>1004-745X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2023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  <w:r>
        <w:rPr>
          <w:color w:val="231F20"/>
          <w:spacing w:val="-2"/>
        </w:rPr>
        <w:t>12-2112-04</w:t>
      </w:r>
    </w:p>
    <w:p>
      <w:pPr>
        <w:pStyle w:val="BodyText"/>
        <w:ind w:left="561"/>
        <w:spacing w:before="16" w:line="216" w:lineRule="auto"/>
        <w:rPr/>
      </w:pPr>
      <w:r>
        <w:rPr>
          <w:color w:val="231F20"/>
          <w:spacing w:val="-9"/>
        </w:rPr>
        <w:t>doi</w:t>
      </w:r>
      <w:r>
        <w:rPr>
          <w:rFonts w:ascii="Microsoft YaHei" w:hAnsi="Microsoft YaHei" w:eastAsia="Microsoft YaHei" w:cs="Microsoft YaHei"/>
          <w:color w:val="231F20"/>
          <w:spacing w:val="-9"/>
        </w:rPr>
        <w:t>：</w:t>
      </w:r>
      <w:r>
        <w:rPr>
          <w:color w:val="231F20"/>
          <w:spacing w:val="-9"/>
        </w:rPr>
        <w:t>10.3969/j.issn.1004-745X.2023.12.011</w:t>
      </w:r>
    </w:p>
    <w:p>
      <w:pPr>
        <w:pStyle w:val="BodyText"/>
        <w:ind w:left="490" w:right="1689" w:firstLine="2"/>
        <w:spacing w:before="126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【摘要】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目的</w:t>
      </w:r>
      <w:r>
        <w:rPr>
          <w:rFonts w:ascii="Microsoft YaHei" w:hAnsi="Microsoft YaHei" w:eastAsia="Microsoft YaHei" w:cs="Microsoft YaHei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观察仙方活命饮加减联合针刺治疗急性盆腔炎（湿热蕴结证）的临床疗效及其对免疫功能和炎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症状态的影响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。方法</w:t>
      </w:r>
      <w:r>
        <w:rPr>
          <w:rFonts w:ascii="Microsoft YaHei" w:hAnsi="Microsoft YaHei" w:eastAsia="Microsoft YaHei" w:cs="Microsoft YaHei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将 </w:t>
      </w:r>
      <w:r>
        <w:rPr>
          <w:color w:val="231F20"/>
          <w:spacing w:val="10"/>
        </w:rPr>
        <w:t>120</w:t>
      </w:r>
      <w:r>
        <w:rPr>
          <w:rFonts w:ascii="Microsoft YaHei" w:hAnsi="Microsoft YaHei" w:eastAsia="Microsoft YaHei" w:cs="Microsoft YaHei"/>
          <w:color w:val="231F20"/>
          <w:spacing w:val="10"/>
        </w:rPr>
        <w:t>例患者随机</w:t>
      </w:r>
      <w:r>
        <w:rPr>
          <w:rFonts w:ascii="Microsoft YaHei" w:hAnsi="Microsoft YaHei" w:eastAsia="Microsoft YaHei" w:cs="Microsoft YaHei"/>
          <w:color w:val="231F20"/>
          <w:spacing w:val="9"/>
        </w:rPr>
        <w:t>分为对照组与观察组各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9"/>
        </w:rPr>
        <w:t>60</w:t>
      </w:r>
      <w:r>
        <w:rPr>
          <w:rFonts w:ascii="Microsoft YaHei" w:hAnsi="Microsoft YaHei" w:eastAsia="Microsoft YaHei" w:cs="Microsoft YaHei"/>
          <w:color w:val="231F20"/>
          <w:spacing w:val="9"/>
        </w:rPr>
        <w:t>例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。对照组给予抗感染治疗措施，给予左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氧氟沙星注射液和奥硝唑注射液；观察组在对照组的基础上给予仙方活命饮加减内服和针刺治疗，疗程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7"/>
        </w:rPr>
        <w:t>周。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比较两组腹痛、附件包块吸收、盆腔积液消失时间及住院时间；进行湿热蕴结证评分；检测治疗前后血肿瘤坏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死因子</w:t>
      </w:r>
      <w:r>
        <w:rPr>
          <w:color w:val="231F20"/>
          <w:spacing w:val="-5"/>
        </w:rPr>
        <w:t>-α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TNF-α</w:t>
      </w:r>
      <w:r>
        <w:rPr>
          <w:rFonts w:ascii="Microsoft YaHei" w:hAnsi="Microsoft YaHei" w:eastAsia="Microsoft YaHei" w:cs="Microsoft YaHei"/>
          <w:color w:val="231F20"/>
          <w:spacing w:val="-5"/>
        </w:rPr>
        <w:t>)、白细胞介素</w:t>
      </w:r>
      <w:r>
        <w:rPr>
          <w:color w:val="231F20"/>
          <w:spacing w:val="-5"/>
        </w:rPr>
        <w:t>-1β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IL-1β</w:t>
      </w:r>
      <w:r>
        <w:rPr>
          <w:rFonts w:ascii="Microsoft YaHei" w:hAnsi="Microsoft YaHei" w:eastAsia="Microsoft YaHei" w:cs="Microsoft YaHei"/>
          <w:color w:val="231F20"/>
          <w:spacing w:val="-5"/>
        </w:rPr>
        <w:t>)、白细胞介素</w:t>
      </w:r>
      <w:r>
        <w:rPr>
          <w:color w:val="231F20"/>
          <w:spacing w:val="-5"/>
        </w:rPr>
        <w:t>-6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IL-6</w:t>
      </w:r>
      <w:r>
        <w:rPr>
          <w:rFonts w:ascii="Microsoft YaHei" w:hAnsi="Microsoft YaHei" w:eastAsia="Microsoft YaHei" w:cs="Microsoft YaHei"/>
          <w:color w:val="231F20"/>
          <w:spacing w:val="-5"/>
        </w:rPr>
        <w:t>）、超敏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color w:val="231F20"/>
          <w:spacing w:val="-5"/>
        </w:rPr>
        <w:t>C</w:t>
      </w:r>
      <w:r>
        <w:rPr>
          <w:rFonts w:ascii="Microsoft YaHei" w:hAnsi="Microsoft YaHei" w:eastAsia="Microsoft YaHei" w:cs="Microsoft YaHei"/>
          <w:color w:val="231F20"/>
          <w:spacing w:val="-5"/>
        </w:rPr>
        <w:t>反应蛋白（</w:t>
      </w:r>
      <w:r>
        <w:rPr>
          <w:color w:val="231F20"/>
          <w:spacing w:val="-5"/>
        </w:rPr>
        <w:t>hs-CRP</w:t>
      </w:r>
      <w:r>
        <w:rPr>
          <w:rFonts w:ascii="Microsoft YaHei" w:hAnsi="Microsoft YaHei" w:eastAsia="Microsoft YaHei" w:cs="Microsoft YaHei"/>
          <w:color w:val="231F20"/>
          <w:spacing w:val="-5"/>
        </w:rPr>
        <w:t>）、</w:t>
      </w:r>
      <w:r>
        <w:rPr>
          <w:color w:val="231F20"/>
          <w:spacing w:val="-5"/>
        </w:rPr>
        <w:t>CD4+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CD8+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10"/>
        </w:rPr>
        <w:t>4+/</w:t>
      </w:r>
      <w:r>
        <w:rPr>
          <w:color w:val="231F20"/>
        </w:rPr>
        <w:t>CD</w:t>
      </w:r>
      <w:r>
        <w:rPr>
          <w:color w:val="231F20"/>
          <w:spacing w:val="10"/>
        </w:rPr>
        <w:t>8+</w:t>
      </w:r>
      <w:r>
        <w:rPr>
          <w:rFonts w:ascii="Microsoft YaHei" w:hAnsi="Microsoft YaHei" w:eastAsia="Microsoft YaHei" w:cs="Microsoft YaHei"/>
          <w:color w:val="231F20"/>
          <w:spacing w:val="10"/>
        </w:rPr>
        <w:t>水平；进行治疗前后妇科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10"/>
        </w:rPr>
        <w:t>B</w:t>
      </w:r>
      <w:r>
        <w:rPr>
          <w:rFonts w:ascii="Microsoft YaHei" w:hAnsi="Microsoft YaHei" w:eastAsia="Microsoft YaHei" w:cs="Microsoft YaHei"/>
          <w:color w:val="231F20"/>
          <w:spacing w:val="10"/>
        </w:rPr>
        <w:t>超检</w:t>
      </w:r>
      <w:r>
        <w:rPr>
          <w:rFonts w:ascii="Microsoft YaHei" w:hAnsi="Microsoft YaHei" w:eastAsia="Microsoft YaHei" w:cs="Microsoft YaHei"/>
          <w:color w:val="231F20"/>
          <w:spacing w:val="9"/>
        </w:rPr>
        <w:t>查，比较包块大小及盆腔积液深度；比较两组临床疗效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。结果</w:t>
      </w:r>
      <w:r>
        <w:rPr>
          <w:rFonts w:ascii="Microsoft YaHei" w:hAnsi="Microsoft YaHei" w:eastAsia="Microsoft YaHei" w:cs="Microsoft YaHei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治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疗后观察组患者腹痛消失、附件包块吸收、盆腔积液消失时间及住院时间均短于对照组（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3"/>
        </w:rPr>
        <w:t>&lt;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color w:val="231F20"/>
          <w:spacing w:val="3"/>
        </w:rPr>
        <w:t>0.05</w:t>
      </w:r>
      <w:r>
        <w:rPr>
          <w:rFonts w:ascii="Microsoft YaHei" w:hAnsi="Microsoft YaHei" w:eastAsia="Microsoft YaHei" w:cs="Microsoft YaHei"/>
          <w:color w:val="231F20"/>
          <w:spacing w:val="-26"/>
          <w:w w:val="63"/>
        </w:rPr>
        <w:t>）；</w:t>
      </w:r>
      <w:r>
        <w:rPr>
          <w:rFonts w:ascii="Microsoft YaHei" w:hAnsi="Microsoft YaHei" w:eastAsia="Microsoft YaHei" w:cs="Microsoft YaHei"/>
          <w:color w:val="231F20"/>
          <w:spacing w:val="3"/>
        </w:rPr>
        <w:t>观察组主要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症状评分（腹痛、白带量多、腰骶疼痛）及湿热蕴结证低于对照组（</w:t>
      </w:r>
      <w:r>
        <w:rPr>
          <w:rFonts w:ascii="Arial" w:hAnsi="Arial" w:eastAsia="Arial" w:cs="Arial"/>
          <w:i/>
          <w:iCs/>
          <w:color w:val="231F20"/>
          <w:spacing w:val="-2"/>
        </w:rPr>
        <w:t>P &lt;</w:t>
      </w:r>
      <w:r>
        <w:rPr>
          <w:rFonts w:ascii="Arial" w:hAnsi="Arial" w:eastAsia="Arial" w:cs="Arial"/>
          <w:i/>
          <w:iCs/>
          <w:color w:val="231F20"/>
          <w:spacing w:val="-7"/>
        </w:rPr>
        <w:t xml:space="preserve"> </w:t>
      </w:r>
      <w:r>
        <w:rPr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color w:val="231F20"/>
          <w:spacing w:val="-24"/>
          <w:w w:val="59"/>
        </w:rPr>
        <w:t>）；</w:t>
      </w:r>
      <w:r>
        <w:rPr>
          <w:rFonts w:ascii="Microsoft YaHei" w:hAnsi="Microsoft YaHei" w:eastAsia="Microsoft YaHei" w:cs="Microsoft YaHei"/>
          <w:color w:val="231F20"/>
          <w:spacing w:val="-2"/>
        </w:rPr>
        <w:t>观察组炎症因子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color w:val="231F20"/>
          <w:spacing w:val="-3"/>
        </w:rPr>
        <w:t>TNF-α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IL-1β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7"/>
        </w:rPr>
        <w:t>-6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和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hs</w:t>
      </w:r>
      <w:r>
        <w:rPr>
          <w:color w:val="231F20"/>
          <w:spacing w:val="7"/>
        </w:rPr>
        <w:t>-</w:t>
      </w:r>
      <w:r>
        <w:rPr>
          <w:color w:val="231F20"/>
        </w:rPr>
        <w:t>CRP</w:t>
      </w:r>
      <w:r>
        <w:rPr>
          <w:rFonts w:ascii="Microsoft YaHei" w:hAnsi="Microsoft YaHei" w:eastAsia="Microsoft YaHei" w:cs="Microsoft YaHei"/>
          <w:color w:val="231F20"/>
          <w:spacing w:val="7"/>
        </w:rPr>
        <w:t>）水平低于对照组（</w:t>
      </w:r>
      <w:r>
        <w:rPr>
          <w:rFonts w:ascii="Arial" w:hAnsi="Arial" w:eastAsia="Arial" w:cs="Arial"/>
          <w:i/>
          <w:iCs/>
          <w:color w:val="231F20"/>
          <w:spacing w:val="7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7"/>
        </w:rPr>
        <w:t>&lt;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7"/>
        </w:rPr>
        <w:t>0.05</w:t>
      </w:r>
      <w:r>
        <w:rPr>
          <w:rFonts w:ascii="Microsoft YaHei" w:hAnsi="Microsoft YaHei" w:eastAsia="Microsoft YaHei" w:cs="Microsoft YaHei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color w:val="231F20"/>
          <w:spacing w:val="7"/>
        </w:rPr>
        <w:t>观察组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7"/>
        </w:rPr>
        <w:t>4+</w:t>
      </w:r>
      <w:r>
        <w:rPr>
          <w:rFonts w:ascii="Microsoft YaHei" w:hAnsi="Microsoft YaHei" w:eastAsia="Microsoft YaHei" w:cs="Microsoft YaHei"/>
          <w:color w:val="231F20"/>
          <w:spacing w:val="7"/>
        </w:rPr>
        <w:t>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7"/>
        </w:rPr>
        <w:t>4+/</w:t>
      </w:r>
      <w:r>
        <w:rPr>
          <w:color w:val="231F20"/>
        </w:rPr>
        <w:t>CD</w:t>
      </w:r>
      <w:r>
        <w:rPr>
          <w:color w:val="231F20"/>
          <w:spacing w:val="7"/>
        </w:rPr>
        <w:t>8+</w:t>
      </w:r>
      <w:r>
        <w:rPr>
          <w:rFonts w:ascii="Microsoft YaHei" w:hAnsi="Microsoft YaHei" w:eastAsia="Microsoft YaHei" w:cs="Microsoft YaHei"/>
          <w:color w:val="231F20"/>
          <w:spacing w:val="7"/>
        </w:rPr>
        <w:t>高于对照组（</w:t>
      </w:r>
      <w:r>
        <w:rPr>
          <w:rFonts w:ascii="Arial" w:hAnsi="Arial" w:eastAsia="Arial" w:cs="Arial"/>
          <w:i/>
          <w:iCs/>
          <w:color w:val="231F20"/>
          <w:spacing w:val="7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7"/>
        </w:rPr>
        <w:t>&lt;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color w:val="231F20"/>
          <w:spacing w:val="7"/>
        </w:rPr>
        <w:t>0.05</w:t>
      </w:r>
      <w:r>
        <w:rPr>
          <w:rFonts w:ascii="Microsoft YaHei" w:hAnsi="Microsoft YaHei" w:eastAsia="Microsoft YaHei" w:cs="Microsoft YaHei"/>
          <w:color w:val="231F20"/>
          <w:spacing w:val="-25"/>
          <w:w w:val="62"/>
        </w:rPr>
        <w:t>）；</w:t>
      </w:r>
      <w:r>
        <w:rPr>
          <w:color w:val="231F20"/>
        </w:rPr>
        <w:t>CD</w:t>
      </w:r>
      <w:r>
        <w:rPr>
          <w:color w:val="231F20"/>
          <w:spacing w:val="7"/>
        </w:rPr>
        <w:t>8+</w:t>
      </w:r>
      <w:r>
        <w:rPr>
          <w:rFonts w:ascii="Microsoft YaHei" w:hAnsi="Microsoft YaHei" w:eastAsia="Microsoft YaHei" w:cs="Microsoft YaHei"/>
          <w:color w:val="231F20"/>
          <w:spacing w:val="7"/>
        </w:rPr>
        <w:t>低于对照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组（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</w:rPr>
        <w:t>&lt;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color w:val="231F20"/>
          <w:spacing w:val="-24"/>
          <w:w w:val="59"/>
        </w:rPr>
        <w:t>）；</w:t>
      </w:r>
      <w:r>
        <w:rPr>
          <w:rFonts w:ascii="Microsoft YaHei" w:hAnsi="Microsoft YaHei" w:eastAsia="Microsoft YaHei" w:cs="Microsoft YaHei"/>
          <w:color w:val="231F20"/>
          <w:spacing w:val="4"/>
        </w:rPr>
        <w:t>观察组包块大小和盆腔积液深度小于对照组（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</w:rPr>
        <w:t>&lt;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color w:val="231F20"/>
          <w:spacing w:val="-24"/>
          <w:w w:val="59"/>
        </w:rPr>
        <w:t>）；</w:t>
      </w:r>
      <w:r>
        <w:rPr>
          <w:rFonts w:ascii="Microsoft YaHei" w:hAnsi="Microsoft YaHei" w:eastAsia="Microsoft YaHei" w:cs="Microsoft YaHei"/>
          <w:color w:val="231F20"/>
          <w:spacing w:val="3"/>
        </w:rPr>
        <w:t>观察组临床疗效总有效率为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3"/>
        </w:rPr>
        <w:t>93.33%</w:t>
      </w:r>
      <w:r>
        <w:rPr>
          <w:rFonts w:ascii="Microsoft YaHei" w:hAnsi="Microsoft YaHei" w:eastAsia="Microsoft YaHei" w:cs="Microsoft YaHei"/>
          <w:color w:val="231F20"/>
          <w:spacing w:val="3"/>
        </w:rPr>
        <w:t>，高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于对照组的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3"/>
        </w:rPr>
        <w:t>78.33%</w:t>
      </w:r>
      <w:r>
        <w:rPr>
          <w:rFonts w:ascii="Microsoft YaHei" w:hAnsi="Microsoft YaHei" w:eastAsia="Microsoft YaHei" w:cs="Microsoft YaHei"/>
          <w:color w:val="231F20"/>
          <w:spacing w:val="3"/>
        </w:rPr>
        <w:t>（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rFonts w:ascii="Arial" w:hAnsi="Arial" w:eastAsia="Arial" w:cs="Arial"/>
          <w:i/>
          <w:iCs/>
          <w:color w:val="231F20"/>
          <w:spacing w:val="-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3"/>
        </w:rPr>
        <w:t>&lt;</w:t>
      </w:r>
      <w:r>
        <w:rPr>
          <w:rFonts w:ascii="Arial" w:hAnsi="Arial" w:eastAsia="Arial" w:cs="Arial"/>
          <w:i/>
          <w:iCs/>
          <w:color w:val="231F20"/>
          <w:spacing w:val="-12"/>
        </w:rPr>
        <w:t xml:space="preserve"> </w:t>
      </w:r>
      <w:r>
        <w:rPr>
          <w:color w:val="231F20"/>
          <w:spacing w:val="3"/>
        </w:rPr>
        <w:t>0.05</w:t>
      </w:r>
      <w:r>
        <w:rPr>
          <w:rFonts w:ascii="Microsoft YaHei" w:hAnsi="Microsoft YaHei" w:eastAsia="Microsoft YaHei" w:cs="Microsoft YaHei"/>
          <w:color w:val="231F20"/>
          <w:spacing w:val="3"/>
        </w:rPr>
        <w:t>）。 结论</w:t>
      </w:r>
      <w:r>
        <w:rPr>
          <w:rFonts w:ascii="Microsoft YaHei" w:hAnsi="Microsoft YaHei" w:eastAsia="Microsoft YaHei" w:cs="Microsoft YaHei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在常规抗感染治疗</w:t>
      </w:r>
      <w:r>
        <w:rPr>
          <w:rFonts w:ascii="Microsoft YaHei" w:hAnsi="Microsoft YaHei" w:eastAsia="Microsoft YaHei" w:cs="Microsoft YaHei"/>
          <w:color w:val="231F20"/>
          <w:spacing w:val="2"/>
        </w:rPr>
        <w:t>的基础上，仙方活命饮加减联合针刺治疗急性盆腔炎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（湿热蕴结证）能明显缓解症状，缩短病程，临床疗效显著，并具有抗炎和</w:t>
      </w:r>
      <w:r>
        <w:rPr>
          <w:rFonts w:ascii="Microsoft YaHei" w:hAnsi="Microsoft YaHei" w:eastAsia="Microsoft YaHei" w:cs="Microsoft YaHei"/>
          <w:color w:val="231F20"/>
          <w:spacing w:val="-2"/>
        </w:rPr>
        <w:t>免疫调节作用。</w:t>
      </w:r>
    </w:p>
    <w:p>
      <w:pPr>
        <w:ind w:left="493"/>
        <w:spacing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【关键词】  急性盆腔炎   湿热蕴结证    仙方活命饮   针刺    免疫功能   炎症因子</w:t>
      </w:r>
    </w:p>
    <w:p>
      <w:pPr>
        <w:pStyle w:val="BodyText"/>
        <w:ind w:left="558" w:right="1740"/>
        <w:spacing w:before="158" w:line="232" w:lineRule="auto"/>
        <w:jc w:val="both"/>
        <w:rPr>
          <w:rFonts w:ascii="Arial" w:hAnsi="Arial" w:eastAsia="Arial" w:cs="Arial"/>
        </w:rPr>
      </w:pPr>
      <w:r>
        <w:rPr>
          <w:color w:val="231F20"/>
          <w:spacing w:val="4"/>
        </w:rPr>
        <w:t>Effect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Modified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</w:rPr>
        <w:t>Xianfang</w:t>
      </w:r>
      <w:r>
        <w:rPr>
          <w:rFonts w:ascii="Arial" w:hAnsi="Arial" w:eastAsia="Arial" w:cs="Arial"/>
          <w:i/>
          <w:iCs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</w:rPr>
        <w:t>Huoming</w:t>
      </w:r>
      <w:r>
        <w:rPr>
          <w:rFonts w:ascii="Arial" w:hAnsi="Arial" w:eastAsia="Arial" w:cs="Arial"/>
          <w:i/>
          <w:iCs/>
          <w:color w:val="231F20"/>
          <w:spacing w:val="2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4"/>
        </w:rPr>
        <w:t>Decoctio</w:t>
      </w:r>
      <w:r>
        <w:rPr>
          <w:rFonts w:ascii="Arial" w:hAnsi="Arial" w:eastAsia="Arial" w:cs="Arial"/>
          <w:i/>
          <w:iCs/>
          <w:color w:val="231F20"/>
          <w:spacing w:val="3"/>
        </w:rPr>
        <w:t>n</w:t>
      </w:r>
      <w:r>
        <w:rPr>
          <w:rFonts w:ascii="Arial" w:hAnsi="Arial" w:eastAsia="Arial" w:cs="Arial"/>
          <w:i/>
          <w:iCs/>
          <w:color w:val="231F20"/>
          <w:spacing w:val="45"/>
        </w:rPr>
        <w:t xml:space="preserve"> </w:t>
      </w:r>
      <w:r>
        <w:rPr>
          <w:color w:val="231F20"/>
          <w:spacing w:val="3"/>
        </w:rPr>
        <w:t>Combined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Acupuncture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Immune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Function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Status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Disease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color w:val="231F20"/>
        </w:rPr>
        <w:t>Dampness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Heat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Accumulation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Syndrome</w:t>
      </w:r>
      <w:r>
        <w:rPr>
          <w:rFonts w:ascii="Microsoft YaHei" w:hAnsi="Microsoft YaHei" w:eastAsia="Microsoft YaHei" w:cs="Microsoft YaHei"/>
          <w:color w:val="231F20"/>
          <w:spacing w:val="-6"/>
        </w:rPr>
        <w:t>）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6"/>
        </w:rPr>
        <w:t>Huang  Wanwen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rFonts w:ascii="Arial" w:hAnsi="Arial" w:eastAsia="Arial" w:cs="Arial"/>
          <w:i/>
          <w:iCs/>
          <w:color w:val="231F20"/>
          <w:spacing w:val="-6"/>
        </w:rPr>
        <w:t>Lin</w:t>
      </w:r>
      <w:r>
        <w:rPr>
          <w:rFonts w:ascii="Arial" w:hAnsi="Arial" w:eastAsia="Arial" w:cs="Arial"/>
          <w:i/>
          <w:iCs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Zhimo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rFonts w:ascii="Arial" w:hAnsi="Arial" w:eastAsia="Arial" w:cs="Arial"/>
          <w:i/>
          <w:iCs/>
          <w:color w:val="231F20"/>
          <w:spacing w:val="-6"/>
        </w:rPr>
        <w:t>Yu</w:t>
      </w:r>
      <w:r>
        <w:rPr>
          <w:rFonts w:ascii="Arial" w:hAnsi="Arial" w:eastAsia="Arial" w:cs="Arial"/>
          <w:i/>
          <w:iCs/>
          <w:color w:val="231F20"/>
          <w:spacing w:val="3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Zhuoshen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rFonts w:ascii="Arial" w:hAnsi="Arial" w:eastAsia="Arial" w:cs="Arial"/>
          <w:i/>
          <w:iCs/>
          <w:color w:val="231F20"/>
          <w:spacing w:val="-6"/>
        </w:rPr>
        <w:t>Zhang</w:t>
      </w:r>
      <w:r>
        <w:rPr>
          <w:rFonts w:ascii="Arial" w:hAnsi="Arial" w:eastAsia="Arial" w:cs="Arial"/>
          <w:i/>
          <w:iCs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Zhiqing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rFonts w:ascii="Arial" w:hAnsi="Arial" w:eastAsia="Arial" w:cs="Arial"/>
          <w:i/>
          <w:iCs/>
          <w:color w:val="231F20"/>
          <w:spacing w:val="-6"/>
        </w:rPr>
        <w:t>Mi</w:t>
      </w:r>
      <w:r>
        <w:rPr>
          <w:rFonts w:ascii="Arial" w:hAnsi="Arial" w:eastAsia="Arial" w:cs="Arial"/>
          <w:i/>
          <w:iCs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Jianp</w:t>
      </w:r>
      <w:r>
        <w:rPr>
          <w:rFonts w:ascii="Arial" w:hAnsi="Arial" w:eastAsia="Arial" w:cs="Arial"/>
          <w:i/>
          <w:iCs/>
          <w:color w:val="231F20"/>
          <w:spacing w:val="-7"/>
        </w:rPr>
        <w:t>ing.     Guangzhou  University  of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1"/>
        </w:rPr>
        <w:t>Chinese</w:t>
      </w:r>
      <w:r>
        <w:rPr>
          <w:rFonts w:ascii="Arial" w:hAnsi="Arial" w:eastAsia="Arial" w:cs="Arial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1"/>
        </w:rPr>
        <w:t>Medicine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rFonts w:ascii="Arial" w:hAnsi="Arial" w:eastAsia="Arial" w:cs="Arial"/>
          <w:i/>
          <w:iCs/>
          <w:color w:val="231F20"/>
          <w:spacing w:val="-11"/>
        </w:rPr>
        <w:t>Gua</w:t>
      </w:r>
      <w:r>
        <w:rPr>
          <w:rFonts w:ascii="Arial" w:hAnsi="Arial" w:eastAsia="Arial" w:cs="Arial"/>
          <w:i/>
          <w:iCs/>
          <w:color w:val="231F20"/>
          <w:spacing w:val="-12"/>
        </w:rPr>
        <w:t>ngdong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rFonts w:ascii="Arial" w:hAnsi="Arial" w:eastAsia="Arial" w:cs="Arial"/>
          <w:i/>
          <w:iCs/>
          <w:color w:val="231F20"/>
          <w:spacing w:val="-12"/>
        </w:rPr>
        <w:t>Guangzhou</w:t>
      </w:r>
      <w:r>
        <w:rPr>
          <w:rFonts w:ascii="Arial" w:hAnsi="Arial" w:eastAsia="Arial" w:cs="Arial"/>
          <w:i/>
          <w:iCs/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510120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rFonts w:ascii="Arial" w:hAnsi="Arial" w:eastAsia="Arial" w:cs="Arial"/>
          <w:i/>
          <w:iCs/>
          <w:color w:val="231F20"/>
          <w:spacing w:val="-12"/>
        </w:rPr>
        <w:t>China.</w:t>
      </w:r>
    </w:p>
    <w:p>
      <w:pPr>
        <w:pStyle w:val="BodyText"/>
        <w:ind w:left="556" w:right="1757" w:hanging="63"/>
        <w:spacing w:before="78" w:line="228" w:lineRule="auto"/>
        <w:jc w:val="both"/>
        <w:rPr/>
      </w:pPr>
      <w:r>
        <w:pict>
          <v:shape id="_x0000_s8" style="position:absolute;margin-left:28.0091pt;margin-top:236.51pt;mso-position-vertical-relative:text;mso-position-horizontal-relative:text;width:120.7pt;height:0.45pt;z-index:251660288;" filled="false" strokecolor="#231F20" strokeweight="0.43pt" coordsize="2413,8" coordorigin="0,0" path="m0,4l2413,4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6"/>
        </w:rPr>
        <w:t>【</w:t>
      </w:r>
      <w:r>
        <w:rPr>
          <w:color w:val="231F20"/>
          <w:spacing w:val="-6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6"/>
        </w:rPr>
        <w:t>】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color w:val="231F20"/>
          <w:spacing w:val="-6"/>
        </w:rPr>
        <w:t>Objective</w:t>
      </w:r>
      <w:r>
        <w:rPr>
          <w:rFonts w:ascii="Microsoft YaHei" w:hAnsi="Microsoft YaHei" w:eastAsia="Microsoft YaHei" w:cs="Microsoft YaHei"/>
          <w:color w:val="231F20"/>
          <w:spacing w:val="-6"/>
        </w:rPr>
        <w:t>：</w:t>
      </w:r>
      <w:r>
        <w:rPr>
          <w:color w:val="231F20"/>
          <w:spacing w:val="-6"/>
        </w:rPr>
        <w:t>T</w:t>
      </w:r>
      <w:r>
        <w:rPr>
          <w:color w:val="231F20"/>
          <w:spacing w:val="-7"/>
        </w:rPr>
        <w:t>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evaluate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efficacy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modified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Xianfang  Huoming  Decoction</w:t>
      </w:r>
      <w:r>
        <w:rPr>
          <w:rFonts w:ascii="Arial" w:hAnsi="Arial" w:eastAsia="Arial" w:cs="Arial"/>
          <w:i/>
          <w:iCs/>
          <w:color w:val="231F20"/>
          <w:spacing w:val="45"/>
        </w:rPr>
        <w:t xml:space="preserve"> </w:t>
      </w:r>
      <w:r>
        <w:rPr>
          <w:color w:val="231F20"/>
          <w:spacing w:val="-7"/>
        </w:rPr>
        <w:t>combined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acu-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puncture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treatment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acute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pelvic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inflammatory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disease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dampness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heat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accumulation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syndr</w:t>
      </w:r>
      <w:r>
        <w:rPr>
          <w:color w:val="231F20"/>
          <w:spacing w:val="-9"/>
        </w:rPr>
        <w:t>ome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its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impact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immune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function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inflammatory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status.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Metho</w:t>
      </w:r>
      <w:r>
        <w:rPr>
          <w:color w:val="231F20"/>
          <w:spacing w:val="-9"/>
        </w:rPr>
        <w:t>ds</w:t>
      </w:r>
      <w:r>
        <w:rPr>
          <w:rFonts w:ascii="Microsoft YaHei" w:hAnsi="Microsoft YaHei" w:eastAsia="Microsoft YaHei" w:cs="Microsoft YaHei"/>
          <w:color w:val="231F20"/>
          <w:spacing w:val="-9"/>
        </w:rPr>
        <w:t>：</w:t>
      </w:r>
      <w:r>
        <w:rPr>
          <w:color w:val="231F20"/>
          <w:spacing w:val="-9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total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120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patients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randomly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divided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into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control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observation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group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60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p</w:t>
      </w:r>
      <w:r>
        <w:rPr>
          <w:color w:val="231F20"/>
          <w:spacing w:val="-11"/>
        </w:rPr>
        <w:t>atients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each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1"/>
        </w:rPr>
        <w:t>group.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control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1"/>
        </w:rPr>
        <w:t>group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1"/>
        </w:rPr>
        <w:t>was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1"/>
        </w:rPr>
        <w:t>given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anti-infection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including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levofloxacin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injection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ornidazole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injection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while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observation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treated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modified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oral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administration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Xianfang  Huoming 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Decoction</w:t>
      </w:r>
      <w:r>
        <w:rPr>
          <w:rFonts w:ascii="Arial" w:hAnsi="Arial" w:eastAsia="Arial" w:cs="Arial"/>
          <w:i/>
          <w:iCs/>
          <w:color w:val="231F20"/>
          <w:spacing w:val="41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acupuncture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basis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control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group.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treatment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period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9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weeks.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terms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abdominal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pain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absorption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adnexal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mass</w:t>
      </w:r>
      <w:r>
        <w:rPr>
          <w:color w:val="231F20"/>
          <w:spacing w:val="-10"/>
        </w:rPr>
        <w:t>es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disappearance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pelvic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fluid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accumulation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hospitali</w:t>
      </w:r>
      <w:r>
        <w:rPr>
          <w:color w:val="231F20"/>
          <w:spacing w:val="-11"/>
        </w:rPr>
        <w:t>zation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time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were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compared</w:t>
      </w:r>
      <w:r>
        <w:rPr>
          <w:rFonts w:ascii="Microsoft YaHei" w:hAnsi="Microsoft YaHei" w:eastAsia="Microsoft YaHei" w:cs="Microsoft YaHei"/>
          <w:color w:val="231F20"/>
          <w:spacing w:val="-11"/>
        </w:rPr>
        <w:t>；</w:t>
      </w:r>
      <w:r>
        <w:rPr>
          <w:color w:val="231F20"/>
          <w:spacing w:val="-11"/>
        </w:rPr>
        <w:t>scoring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dampness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heat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accumulation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syn-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drome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recorded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blood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tumor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necrosis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factor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TNF-α</w:t>
      </w:r>
      <w:r>
        <w:rPr>
          <w:rFonts w:ascii="Microsoft YaHei" w:hAnsi="Microsoft YaHei" w:eastAsia="Microsoft YaHei" w:cs="Microsoft YaHei"/>
          <w:color w:val="231F20"/>
          <w:spacing w:val="-10"/>
        </w:rPr>
        <w:t>), </w:t>
      </w:r>
      <w:r>
        <w:rPr>
          <w:color w:val="231F20"/>
          <w:spacing w:val="-10"/>
        </w:rPr>
        <w:t>interleukin-1β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IL-1β</w:t>
      </w:r>
      <w:r>
        <w:rPr>
          <w:rFonts w:ascii="Microsoft YaHei" w:hAnsi="Microsoft YaHei" w:eastAsia="Microsoft YaHei" w:cs="Microsoft YaHei"/>
          <w:color w:val="231F20"/>
          <w:spacing w:val="-10"/>
        </w:rPr>
        <w:t>),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-10"/>
        </w:rPr>
        <w:t>i</w:t>
      </w:r>
      <w:r>
        <w:rPr>
          <w:color w:val="231F20"/>
          <w:spacing w:val="-11"/>
        </w:rPr>
        <w:t>nterleukin-6</w:t>
      </w:r>
      <w:r>
        <w:rPr>
          <w:rFonts w:ascii="Microsoft YaHei" w:hAnsi="Microsoft YaHei" w:eastAsia="Microsoft YaHei" w:cs="Microsoft YaHei"/>
          <w:color w:val="231F20"/>
          <w:spacing w:val="-11"/>
        </w:rPr>
        <w:t>（</w:t>
      </w:r>
      <w:r>
        <w:rPr>
          <w:color w:val="231F20"/>
          <w:spacing w:val="-11"/>
        </w:rPr>
        <w:t>IL-6</w:t>
      </w:r>
      <w:r>
        <w:rPr>
          <w:rFonts w:ascii="Microsoft YaHei" w:hAnsi="Microsoft YaHei" w:eastAsia="Microsoft YaHei" w:cs="Microsoft YaHei"/>
          <w:color w:val="231F20"/>
          <w:spacing w:val="-31"/>
          <w:w w:val="76"/>
        </w:rPr>
        <w:t>），</w:t>
      </w:r>
      <w:r>
        <w:rPr>
          <w:color w:val="231F20"/>
          <w:spacing w:val="-11"/>
        </w:rPr>
        <w:t>hy-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persensitive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C-reactive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protein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hs-CRP</w:t>
      </w:r>
      <w:r>
        <w:rPr>
          <w:rFonts w:ascii="Microsoft YaHei" w:hAnsi="Microsoft YaHei" w:eastAsia="Microsoft YaHei" w:cs="Microsoft YaHei"/>
          <w:color w:val="231F20"/>
          <w:spacing w:val="-29"/>
          <w:w w:val="72"/>
        </w:rPr>
        <w:t>），</w:t>
      </w:r>
      <w:r>
        <w:rPr>
          <w:color w:val="231F20"/>
          <w:spacing w:val="-8"/>
        </w:rPr>
        <w:t>CD4+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CD8+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CD4+/CD8+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levels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d</w:t>
      </w:r>
      <w:r>
        <w:rPr>
          <w:color w:val="231F20"/>
          <w:spacing w:val="-9"/>
        </w:rPr>
        <w:t>etected</w:t>
      </w:r>
      <w:r>
        <w:rPr>
          <w:rFonts w:ascii="Microsoft YaHei" w:hAnsi="Microsoft YaHei" w:eastAsia="Microsoft YaHei" w:cs="Microsoft YaHei"/>
          <w:color w:val="231F20"/>
          <w:spacing w:val="-9"/>
        </w:rPr>
        <w:t>；</w:t>
      </w:r>
      <w:r>
        <w:rPr>
          <w:color w:val="231F20"/>
          <w:spacing w:val="-9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gynecological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ul-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trasound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examination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results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size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mass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depth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pelvic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fluid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accumu</w:t>
      </w:r>
      <w:r>
        <w:rPr>
          <w:color w:val="231F20"/>
          <w:spacing w:val="-14"/>
        </w:rPr>
        <w:t>lation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clinical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efficacy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compared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between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two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-10"/>
        </w:rPr>
        <w:t>s.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Result</w:t>
      </w:r>
      <w:r>
        <w:rPr>
          <w:rFonts w:ascii="Microsoft YaHei" w:hAnsi="Microsoft YaHei" w:eastAsia="Microsoft YaHei" w:cs="Microsoft YaHei"/>
          <w:color w:val="231F20"/>
          <w:spacing w:val="-10"/>
        </w:rPr>
        <w:t>：</w:t>
      </w:r>
      <w:r>
        <w:rPr>
          <w:color w:val="231F20"/>
          <w:spacing w:val="-10"/>
        </w:rPr>
        <w:t>After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time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disappearance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abdominal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pain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ab-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sorption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adnexal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masses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disappearance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pelvic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fluid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accumulation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hospitaliza</w:t>
      </w:r>
      <w:r>
        <w:rPr>
          <w:color w:val="231F20"/>
          <w:spacing w:val="-13"/>
        </w:rPr>
        <w:t>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observation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shorter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control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group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rFonts w:ascii="Arial" w:hAnsi="Arial" w:eastAsia="Arial" w:cs="Arial"/>
          <w:i/>
          <w:iCs/>
          <w:color w:val="231F20"/>
          <w:spacing w:val="-10"/>
        </w:rPr>
        <w:t>P &lt; </w:t>
      </w:r>
      <w:r>
        <w:rPr>
          <w:color w:val="231F20"/>
          <w:spacing w:val="-10"/>
        </w:rPr>
        <w:t>0.05</w:t>
      </w:r>
      <w:r>
        <w:rPr>
          <w:rFonts w:ascii="Microsoft YaHei" w:hAnsi="Microsoft YaHei" w:eastAsia="Microsoft YaHei" w:cs="Microsoft YaHei"/>
          <w:color w:val="231F20"/>
          <w:spacing w:val="-31"/>
          <w:w w:val="77"/>
        </w:rPr>
        <w:t>）；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main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symptom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scores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abdominal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1"/>
        </w:rPr>
        <w:t>pain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excessive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vaginal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discharge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lumbosacral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pain</w:t>
      </w:r>
      <w:r>
        <w:rPr>
          <w:rFonts w:ascii="Microsoft YaHei" w:hAnsi="Microsoft YaHei" w:eastAsia="Microsoft YaHei" w:cs="Microsoft YaHei"/>
          <w:color w:val="231F20"/>
          <w:spacing w:val="-8"/>
        </w:rPr>
        <w:t>）</w:t>
      </w:r>
      <w:r>
        <w:rPr>
          <w:color w:val="231F20"/>
          <w:spacing w:val="-8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dampness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heat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accumu</w:t>
      </w:r>
      <w:r>
        <w:rPr>
          <w:color w:val="231F20"/>
          <w:spacing w:val="-9"/>
        </w:rPr>
        <w:t>lation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syndrome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observation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lower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those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group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rFonts w:ascii="Arial" w:hAnsi="Arial" w:eastAsia="Arial" w:cs="Arial"/>
          <w:i/>
          <w:iCs/>
          <w:color w:val="231F20"/>
          <w:spacing w:val="-9"/>
        </w:rPr>
        <w:t>P &lt;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24"/>
          <w:w w:val="59"/>
        </w:rPr>
        <w:t>）；</w:t>
      </w:r>
      <w:r>
        <w:rPr>
          <w:color w:val="231F20"/>
          <w:spacing w:val="-9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levels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TNF-α</w:t>
      </w:r>
      <w:r>
        <w:rPr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,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9"/>
        </w:rPr>
        <w:t>IL-1β</w:t>
      </w:r>
      <w:r>
        <w:rPr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,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9"/>
        </w:rPr>
        <w:t>IL-6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hs-CRP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t</w:t>
      </w:r>
      <w:r>
        <w:rPr>
          <w:color w:val="231F20"/>
          <w:spacing w:val="-10"/>
        </w:rPr>
        <w:t>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observation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lower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than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those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group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rFonts w:ascii="Arial" w:hAnsi="Arial" w:eastAsia="Arial" w:cs="Arial"/>
          <w:i/>
          <w:iCs/>
          <w:color w:val="231F20"/>
          <w:spacing w:val="-7"/>
        </w:rPr>
        <w:t>P &lt; </w:t>
      </w:r>
      <w:r>
        <w:rPr>
          <w:color w:val="231F20"/>
          <w:spacing w:val="-7"/>
        </w:rPr>
        <w:t>0.05</w:t>
      </w:r>
      <w:r>
        <w:rPr>
          <w:rFonts w:ascii="Microsoft YaHei" w:hAnsi="Microsoft YaHei" w:eastAsia="Microsoft YaHei" w:cs="Microsoft YaHei"/>
          <w:color w:val="231F20"/>
          <w:spacing w:val="-25"/>
          <w:w w:val="62"/>
        </w:rPr>
        <w:t>）；</w:t>
      </w:r>
      <w:r>
        <w:rPr>
          <w:color w:val="231F20"/>
          <w:spacing w:val="-7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CD4+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CD4+/CD8+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levels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observation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were</w:t>
      </w:r>
    </w:p>
    <w:p>
      <w:pPr>
        <w:pStyle w:val="BodyText"/>
        <w:ind w:left="612"/>
        <w:spacing w:before="143" w:line="19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4"/>
        </w:rPr>
        <w:t>∗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基金项目：广东省中医药科研课题（</w:t>
      </w:r>
      <w:r>
        <w:rPr>
          <w:color w:val="231F20"/>
          <w:spacing w:val="4"/>
        </w:rPr>
        <w:t>2019</w:t>
      </w:r>
      <w:r>
        <w:rPr>
          <w:color w:val="231F20"/>
        </w:rPr>
        <w:t>FJZYJC</w:t>
      </w:r>
      <w:r>
        <w:rPr>
          <w:color w:val="231F20"/>
          <w:spacing w:val="4"/>
        </w:rPr>
        <w:t>106</w:t>
      </w:r>
      <w:r>
        <w:rPr>
          <w:rFonts w:ascii="Microsoft YaHei" w:hAnsi="Microsoft YaHei" w:eastAsia="Microsoft YaHei" w:cs="Microsoft YaHei"/>
          <w:color w:val="231F20"/>
          <w:spacing w:val="4"/>
        </w:rPr>
        <w:t>）</w:t>
      </w:r>
    </w:p>
    <w:p>
      <w:pPr>
        <w:pStyle w:val="BodyText"/>
        <w:ind w:left="580"/>
        <w:spacing w:before="1" w:line="20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1"/>
        </w:rPr>
        <w:t>△</w:t>
      </w:r>
      <w:r>
        <w:rPr>
          <w:rFonts w:ascii="Microsoft YaHei" w:hAnsi="Microsoft YaHei" w:eastAsia="Microsoft YaHei" w:cs="Microsoft YaHei"/>
          <w:color w:val="231F20"/>
          <w:spacing w:val="1"/>
        </w:rPr>
        <w:t>通信作者（电子邮箱：</w:t>
      </w:r>
      <w:r>
        <w:rPr>
          <w:color w:val="231F20"/>
          <w:spacing w:val="1"/>
        </w:rPr>
        <w:t>728962874@</w:t>
      </w:r>
      <w:r>
        <w:rPr>
          <w:color w:val="231F20"/>
        </w:rPr>
        <w:t>qq</w:t>
      </w:r>
      <w:r>
        <w:rPr>
          <w:color w:val="231F20"/>
          <w:spacing w:val="1"/>
        </w:rPr>
        <w:t>.</w:t>
      </w:r>
      <w:r>
        <w:rPr>
          <w:color w:val="231F20"/>
        </w:rPr>
        <w:t>com</w:t>
      </w:r>
      <w:r>
        <w:rPr>
          <w:rFonts w:ascii="Microsoft YaHei" w:hAnsi="Microsoft YaHei" w:eastAsia="Microsoft YaHei" w:cs="Microsoft YaHei"/>
          <w:color w:val="231F20"/>
          <w:spacing w:val="1"/>
        </w:rPr>
        <w:t>）</w:t>
      </w:r>
    </w:p>
    <w:p>
      <w:pPr>
        <w:spacing w:line="202" w:lineRule="auto"/>
        <w:sectPr>
          <w:headerReference w:type="default" r:id="rId1"/>
          <w:pgSz w:w="12246" w:h="17178"/>
          <w:pgMar w:top="400" w:right="1170" w:bottom="0" w:left="407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842" w:right="1758" w:firstLine="1"/>
        <w:spacing w:before="253" w:line="232" w:lineRule="auto"/>
        <w:rPr/>
      </w:pPr>
      <w:r>
        <w:pict>
          <v:shape id="_x0000_s12" style="position:absolute;margin-left:42.2682pt;margin-top:-1.32871pt;mso-position-vertical-relative:text;mso-position-horizontal-relative:text;width:279.5pt;height:0.45pt;z-index:251661312;" filled="false" strokecolor="#231F20" strokeweight="0.43pt" coordsize="5590,8" coordorigin="0,0" path="m0,4l5589,4e">
            <v:stroke joinstyle="miter" miterlimit="4"/>
          </v:shape>
        </w:pict>
      </w:r>
      <w:r>
        <w:rPr>
          <w:color w:val="231F20"/>
          <w:spacing w:val="-11"/>
        </w:rPr>
        <w:t>higher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than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those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control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color w:val="231F20"/>
          <w:spacing w:val="-11"/>
        </w:rPr>
        <w:t>（</w:t>
      </w:r>
      <w:r>
        <w:rPr>
          <w:rFonts w:ascii="Arial" w:hAnsi="Arial" w:eastAsia="Arial" w:cs="Arial"/>
          <w:i/>
          <w:iCs/>
          <w:color w:val="231F20"/>
          <w:spacing w:val="-11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2"/>
        </w:rPr>
        <w:t>&lt;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color w:val="231F20"/>
          <w:spacing w:val="-27"/>
          <w:w w:val="66"/>
        </w:rPr>
        <w:t>）；</w:t>
      </w:r>
      <w:r>
        <w:rPr>
          <w:color w:val="231F20"/>
          <w:spacing w:val="-12"/>
        </w:rPr>
        <w:t>CD8+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lower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than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that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control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group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rFonts w:ascii="Arial" w:hAnsi="Arial" w:eastAsia="Arial" w:cs="Arial"/>
          <w:i/>
          <w:iCs/>
          <w:color w:val="231F20"/>
          <w:spacing w:val="-12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2"/>
        </w:rPr>
        <w:t>&lt;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color w:val="231F20"/>
          <w:spacing w:val="-27"/>
          <w:w w:val="66"/>
        </w:rPr>
        <w:t>）；</w:t>
      </w:r>
      <w:r>
        <w:rPr>
          <w:color w:val="231F20"/>
          <w:spacing w:val="-12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size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tumor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depth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pelvic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fluid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accumulation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observation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1"/>
        </w:rPr>
        <w:t>group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smaller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1"/>
        </w:rPr>
        <w:t>than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1"/>
        </w:rPr>
        <w:t>those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control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group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rFonts w:ascii="Arial" w:hAnsi="Arial" w:eastAsia="Arial" w:cs="Arial"/>
          <w:i/>
          <w:iCs/>
          <w:color w:val="231F20"/>
          <w:spacing w:val="-12"/>
        </w:rPr>
        <w:t>P</w:t>
      </w:r>
      <w:r>
        <w:rPr>
          <w:rFonts w:ascii="Arial" w:hAnsi="Arial" w:eastAsia="Arial" w:cs="Arial"/>
          <w:i/>
          <w:iCs/>
          <w:color w:val="231F20"/>
          <w:spacing w:val="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2"/>
        </w:rPr>
        <w:t>&lt; </w:t>
      </w:r>
      <w:r>
        <w:rPr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color w:val="231F20"/>
          <w:spacing w:val="-26"/>
          <w:w w:val="63"/>
        </w:rPr>
        <w:t>）；</w:t>
      </w:r>
      <w:r>
        <w:rPr>
          <w:color w:val="231F20"/>
          <w:spacing w:val="-1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tot</w:t>
      </w:r>
      <w:r>
        <w:rPr>
          <w:color w:val="231F20"/>
          <w:spacing w:val="-13"/>
        </w:rPr>
        <w:t>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effective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efficacy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observation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was</w:t>
      </w:r>
      <w:r>
        <w:rPr>
          <w:rFonts w:ascii="Microsoft YaHei" w:hAnsi="Microsoft YaHei" w:eastAsia="Microsoft YaHei" w:cs="Microsoft YaHei"/>
          <w:color w:val="231F20"/>
          <w:spacing w:val="-13"/>
        </w:rPr>
        <w:t>（</w:t>
      </w:r>
      <w:r>
        <w:rPr>
          <w:color w:val="231F20"/>
          <w:spacing w:val="-13"/>
        </w:rPr>
        <w:t>93.33%</w:t>
      </w:r>
      <w:r>
        <w:rPr>
          <w:rFonts w:ascii="Microsoft YaHei" w:hAnsi="Microsoft YaHei" w:eastAsia="Microsoft YaHei" w:cs="Microsoft YaHei"/>
          <w:color w:val="231F20"/>
          <w:spacing w:val="-13"/>
        </w:rPr>
        <w:t>）</w:t>
      </w:r>
      <w:r>
        <w:rPr>
          <w:color w:val="231F20"/>
          <w:spacing w:val="-13"/>
        </w:rPr>
        <w:t>higher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than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contro</w:t>
      </w:r>
      <w:r>
        <w:rPr>
          <w:color w:val="231F20"/>
          <w:spacing w:val="-12"/>
        </w:rPr>
        <w:t>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group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color w:val="231F20"/>
          <w:spacing w:val="-12"/>
        </w:rPr>
        <w:t>78.33%</w:t>
      </w:r>
      <w:r>
        <w:rPr>
          <w:rFonts w:ascii="Microsoft YaHei" w:hAnsi="Microsoft YaHei" w:eastAsia="Microsoft YaHei" w:cs="Microsoft YaHei"/>
          <w:color w:val="231F20"/>
          <w:spacing w:val="-18"/>
          <w:w w:val="60"/>
        </w:rPr>
        <w:t>）（</w:t>
      </w:r>
      <w:r>
        <w:rPr>
          <w:rFonts w:ascii="Arial" w:hAnsi="Arial" w:eastAsia="Arial" w:cs="Arial"/>
          <w:i/>
          <w:iCs/>
          <w:color w:val="231F20"/>
          <w:spacing w:val="-12"/>
        </w:rPr>
        <w:t>P &lt; </w:t>
      </w:r>
      <w:r>
        <w:rPr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color w:val="231F20"/>
          <w:spacing w:val="-12"/>
        </w:rPr>
        <w:t>）</w:t>
      </w:r>
      <w:r>
        <w:rPr>
          <w:color w:val="231F20"/>
          <w:spacing w:val="-12"/>
        </w:rPr>
        <w:t>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Conclusion</w:t>
      </w:r>
      <w:r>
        <w:rPr>
          <w:rFonts w:ascii="Microsoft YaHei" w:hAnsi="Microsoft YaHei" w:eastAsia="Microsoft YaHei" w:cs="Microsoft YaHei"/>
          <w:color w:val="231F20"/>
          <w:spacing w:val="-12"/>
        </w:rPr>
        <w:t>：</w:t>
      </w:r>
      <w:r>
        <w:rPr>
          <w:color w:val="231F20"/>
          <w:spacing w:val="-12"/>
        </w:rPr>
        <w:t>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basis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conventional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anti-infection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treat-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ment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combination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modified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Xianfang</w:t>
      </w:r>
      <w:r>
        <w:rPr>
          <w:rFonts w:ascii="Arial" w:hAnsi="Arial" w:eastAsia="Arial" w:cs="Arial"/>
          <w:i/>
          <w:iCs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Huoming</w:t>
      </w:r>
      <w:r>
        <w:rPr>
          <w:rFonts w:ascii="Arial" w:hAnsi="Arial" w:eastAsia="Arial" w:cs="Arial"/>
          <w:i/>
          <w:iCs/>
          <w:color w:val="231F20"/>
          <w:spacing w:val="2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Decoction  </w:t>
      </w:r>
      <w:r>
        <w:rPr>
          <w:color w:val="231F20"/>
          <w:spacing w:val="-9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acupuncture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treatment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acute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pelvic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inflammatory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disease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dampness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heat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accumul</w:t>
      </w:r>
      <w:r>
        <w:rPr>
          <w:color w:val="231F20"/>
          <w:spacing w:val="-9"/>
        </w:rPr>
        <w:t>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syndrome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can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significantly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alleviate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symptoms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shorten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course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disease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has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significant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efficacy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and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has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anti-inflammatory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immune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regulatory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effects.</w:t>
      </w:r>
    </w:p>
    <w:p>
      <w:pPr>
        <w:pStyle w:val="BodyText"/>
        <w:ind w:left="841" w:right="1759" w:hanging="65"/>
        <w:spacing w:before="2" w:line="226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【</w:t>
      </w:r>
      <w:r>
        <w:rPr>
          <w:color w:val="231F20"/>
          <w:spacing w:val="-6"/>
        </w:rPr>
        <w:t>Key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words</w:t>
      </w:r>
      <w:r>
        <w:rPr>
          <w:rFonts w:ascii="Microsoft YaHei" w:hAnsi="Microsoft YaHei" w:eastAsia="Microsoft YaHei" w:cs="Microsoft YaHei"/>
          <w:color w:val="231F20"/>
          <w:spacing w:val="-6"/>
        </w:rPr>
        <w:t>】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pelvic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inflammatory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disease</w:t>
      </w:r>
      <w:r>
        <w:rPr>
          <w:rFonts w:ascii="Microsoft YaHei" w:hAnsi="Microsoft YaHei" w:eastAsia="Microsoft YaHei" w:cs="Microsoft YaHei"/>
          <w:color w:val="231F20"/>
          <w:spacing w:val="-6"/>
        </w:rPr>
        <w:t>；</w:t>
      </w:r>
      <w:r>
        <w:rPr>
          <w:color w:val="231F20"/>
          <w:spacing w:val="-6"/>
        </w:rPr>
        <w:t>Damp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heat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accumulation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syndrome</w:t>
      </w:r>
      <w:r>
        <w:rPr>
          <w:rFonts w:ascii="Microsoft YaHei" w:hAnsi="Microsoft YaHei" w:eastAsia="Microsoft YaHei" w:cs="Microsoft YaHei"/>
          <w:color w:val="231F20"/>
          <w:spacing w:val="-6"/>
        </w:rPr>
        <w:t>；</w:t>
      </w:r>
      <w:r>
        <w:rPr>
          <w:rFonts w:ascii="Arial" w:hAnsi="Arial" w:eastAsia="Arial" w:cs="Arial"/>
          <w:i/>
          <w:iCs/>
          <w:color w:val="231F20"/>
          <w:spacing w:val="-6"/>
        </w:rPr>
        <w:t>Xianfang</w:t>
      </w:r>
      <w:r>
        <w:rPr>
          <w:rFonts w:ascii="Arial" w:hAnsi="Arial" w:eastAsia="Arial" w:cs="Arial"/>
          <w:i/>
          <w:iCs/>
          <w:color w:val="231F20"/>
          <w:spacing w:val="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Huoming</w:t>
      </w:r>
      <w:r>
        <w:rPr>
          <w:rFonts w:ascii="Arial" w:hAnsi="Arial" w:eastAsia="Arial" w:cs="Arial"/>
          <w:i/>
          <w:iCs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Decoc-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0"/>
        </w:rPr>
        <w:t>tion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color w:val="231F20"/>
          <w:spacing w:val="-10"/>
        </w:rPr>
        <w:t>Acupuncture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color w:val="231F20"/>
          <w:spacing w:val="-10"/>
        </w:rPr>
        <w:t>Immune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function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color w:val="231F20"/>
          <w:spacing w:val="-10"/>
        </w:rPr>
        <w:t>Inflammator</w:t>
      </w:r>
      <w:r>
        <w:rPr>
          <w:color w:val="231F20"/>
          <w:spacing w:val="-11"/>
        </w:rPr>
        <w:t>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factors</w:t>
      </w: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2"/>
          <w:pgSz w:w="12246" w:h="17178"/>
          <w:pgMar w:top="1671" w:right="884" w:bottom="0" w:left="407" w:header="1394" w:footer="0" w:gutter="0"/>
          <w:cols w:equalWidth="0" w:num="1">
            <w:col w:w="10954" w:space="0"/>
          </w:cols>
        </w:sectPr>
        <w:rPr/>
      </w:pPr>
    </w:p>
    <w:p>
      <w:pPr>
        <w:pStyle w:val="BodyText"/>
        <w:ind w:left="844" w:right="205" w:firstLine="421"/>
        <w:spacing w:before="50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急性盆腔炎（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）是女性上生殖道及其周围组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织的一组感染性疾病，包括子宫内膜炎、输卵管炎、盆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腔腹膜炎、输卵管卵巢脓肿等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sz w:val="10"/>
          <w:szCs w:val="10"/>
          <w:color w:val="231F20"/>
          <w:spacing w:val="10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发病率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9"/>
        </w:rPr>
        <w:t>2%~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12%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，若未得到及时、积极、有效治疗，可导致一系列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后遗症的发生，病程缠绵，反复发作，严重影响妇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女健康，降低生活质量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sz w:val="10"/>
          <w:szCs w:val="10"/>
          <w:color w:val="231F20"/>
          <w:spacing w:val="-1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。现代医学主要采用广谱、经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验性抗菌药物抗感染为主，但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可能致病菌多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括淋病奈瑟菌、沙眼衣原体、支原体、厌氧菌和需氧菌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等，临床难以明确致病菌，且抗生素滥用形势严峻、菌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群失调、菌群耐药性、超级细菌产生等问题突出，因此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治疗效果并不理想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［</w:t>
      </w:r>
      <w:r>
        <w:rPr>
          <w:sz w:val="10"/>
          <w:szCs w:val="10"/>
          <w:color w:val="231F20"/>
          <w:spacing w:val="7"/>
          <w:position w:val="7"/>
        </w:rPr>
        <w:t>2-3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。</w:t>
      </w:r>
    </w:p>
    <w:p>
      <w:pPr>
        <w:pStyle w:val="BodyText"/>
        <w:ind w:left="841" w:firstLine="420"/>
        <w:spacing w:before="13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本病属于中医学“热入血室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”“带下病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”“妇人腹痛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等病证范畴，多因湿热、热毒入侵，直犯胞宫、胞脉，与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气血搏结，关键病机是湿热、湿毒或热毒与血搏结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</w:t>
      </w:r>
      <w:r>
        <w:rPr>
          <w:sz w:val="10"/>
          <w:szCs w:val="10"/>
          <w:color w:val="231F20"/>
          <w:spacing w:val="-2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，</w:t>
      </w:r>
      <w:r>
        <w:rPr>
          <w:sz w:val="10"/>
          <w:szCs w:val="10"/>
          <w:color w:val="231F20"/>
          <w:spacing w:val="-2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中医药治疗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在缓解临床症状、预防复发、减少后遗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症发生方面有显著的特色和优势，并能遏制细菌耐药发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生，规范抗菌药物使用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sz w:val="10"/>
          <w:szCs w:val="10"/>
          <w:color w:val="231F20"/>
          <w:spacing w:val="-1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。仙方活命饮载于《校注妇人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良方》，是治一切阳证疮疡的代表方，药理研究证实本方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具有抑菌、抗炎、解热镇静、改善局部血液循环、增强机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体免疫力等作用，广泛用于临床各科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。陈玲玲等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察显示仙方活命饮联合抗生素治疗湿热瘀结证之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在改善患者腹痛、带下异常方面效果显著，可降低盆腔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炎症反应，提高临床疗效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。针刺是中医治疗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要外治措施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。本研究观察了仙方活命饮加减联合针刺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治疗</w:t>
      </w:r>
      <w:r>
        <w:rPr>
          <w:sz w:val="20"/>
          <w:szCs w:val="20"/>
          <w:color w:val="231F20"/>
          <w:spacing w:val="-7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（湿热蕴结证）疗效，并从抗炎、调节免疫功能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等方面探究其可能的作用机制。现报告如下。</w:t>
      </w:r>
    </w:p>
    <w:p>
      <w:pPr>
        <w:pStyle w:val="BodyText"/>
        <w:ind w:left="852"/>
        <w:spacing w:before="102" w:line="272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1</w:t>
      </w:r>
      <w:r>
        <w:rPr>
          <w:sz w:val="20"/>
          <w:szCs w:val="20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资料与方法</w:t>
      </w:r>
    </w:p>
    <w:p>
      <w:pPr>
        <w:pStyle w:val="BodyText"/>
        <w:ind w:left="842" w:right="205" w:firstLine="19"/>
        <w:spacing w:before="45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1.1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病例选择    西医诊断标准参照《妇产科学》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sz w:val="10"/>
          <w:szCs w:val="10"/>
          <w:color w:val="231F20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定，根据临床症状、</w:t>
      </w:r>
      <w:r>
        <w:rPr>
          <w:sz w:val="20"/>
          <w:szCs w:val="20"/>
          <w:color w:val="231F20"/>
          <w:spacing w:val="5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超及理化检查确诊；中医诊断参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照《中药新药临床研究指导原则》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sz w:val="10"/>
          <w:szCs w:val="10"/>
          <w:color w:val="231F20"/>
          <w:spacing w:val="-1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制定，辨证为湿热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蕴结证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。纳入标准：符合急性盆腔炎诊断标准；符合湿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热蕴结证诊断标准；首次发病，病程在 </w:t>
      </w:r>
      <w:r>
        <w:rPr>
          <w:sz w:val="20"/>
          <w:szCs w:val="20"/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周之内；年龄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5"/>
        </w:rPr>
        <w:t>20~50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岁，有性生活史的女性；研究经医院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伦理委员会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批准，所有患者知情并签署书面知情同意书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。排除标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准：合并外科急腹症者；慢性盆腔炎者；结核性盆腔炎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者；合并妇科恶性肿瘤者；合并严重心、肺、肝、肾功能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不全者；妊娠期或哺乳期者；对本研究药物过敏者；有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晕针史或无法耐受针刺者。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79" w:firstLine="17"/>
        <w:spacing w:before="49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1"/>
        </w:rPr>
        <w:t>1.2</w:t>
      </w:r>
      <w:r>
        <w:rPr>
          <w:sz w:val="20"/>
          <w:szCs w:val="20"/>
          <w:color w:val="231F20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临床资料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选取广东省中医院 </w:t>
      </w:r>
      <w:r>
        <w:rPr>
          <w:sz w:val="20"/>
          <w:szCs w:val="20"/>
          <w:color w:val="231F20"/>
          <w:spacing w:val="11"/>
        </w:rPr>
        <w:t>2021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年 </w:t>
      </w:r>
      <w:r>
        <w:rPr>
          <w:sz w:val="20"/>
          <w:szCs w:val="20"/>
          <w:color w:val="231F20"/>
          <w:spacing w:val="11"/>
        </w:rPr>
        <w:t>3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2023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7"/>
        </w:rPr>
        <w:t>4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月的 </w:t>
      </w:r>
      <w:r>
        <w:rPr>
          <w:sz w:val="20"/>
          <w:szCs w:val="20"/>
          <w:color w:val="231F20"/>
          <w:spacing w:val="7"/>
        </w:rPr>
        <w:t>120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例患者作为观察对象，按随机数字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表法将其分为对照组与观察组各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5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。两组患者临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床资料比较，差异无统计学意义（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&gt;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见表 </w:t>
      </w:r>
      <w:r>
        <w:rPr>
          <w:sz w:val="20"/>
          <w:szCs w:val="20"/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。</w:t>
      </w:r>
    </w:p>
    <w:p>
      <w:pPr>
        <w:pStyle w:val="BodyText"/>
        <w:ind w:left="1543"/>
        <w:spacing w:before="136" w:line="206" w:lineRule="auto"/>
        <w:outlineLvl w:val="1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两组临床资料比较</w:t>
      </w:r>
    </w:p>
    <w:p>
      <w:pPr>
        <w:spacing w:line="7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18" w:type="dxa"/>
        <w:tblInd w:w="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0"/>
        <w:gridCol w:w="173"/>
        <w:gridCol w:w="573"/>
        <w:gridCol w:w="506"/>
        <w:gridCol w:w="571"/>
        <w:gridCol w:w="534"/>
        <w:gridCol w:w="595"/>
        <w:gridCol w:w="679"/>
        <w:gridCol w:w="787"/>
      </w:tblGrid>
      <w:tr>
        <w:trPr>
          <w:trHeight w:val="302" w:hRule="atLeast"/>
        </w:trPr>
        <w:tc>
          <w:tcPr>
            <w:tcW w:w="40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before="216" w:line="187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8"/>
              </w:rPr>
              <w:t>组别</w:t>
            </w:r>
          </w:p>
        </w:tc>
        <w:tc>
          <w:tcPr>
            <w:tcW w:w="17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67"/>
              <w:spacing w:before="208" w:line="20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2"/>
              </w:rPr>
              <w:t>n</w:t>
            </w:r>
          </w:p>
        </w:tc>
        <w:tc>
          <w:tcPr>
            <w:tcW w:w="57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88"/>
              <w:spacing w:before="101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4"/>
              </w:rPr>
              <w:t>年龄</w:t>
            </w:r>
          </w:p>
          <w:p>
            <w:pPr>
              <w:spacing w:before="1" w:line="213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pict>
                <v:shape id="_x0000_s14" style="position:absolute;margin-left:15.3559pt;margin-top:0.277877pt;mso-position-vertical-relative:text;mso-position-horizontal-relative:text;width:2.5pt;height:0.2pt;z-index:251663360;" filled="false" strokecolor="#231F20" strokeweight="0.19pt" coordsize="50,4" coordorigin="0,0" path="m0,1l49,1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10"/>
                <w:w w:val="67"/>
              </w:rPr>
              <w:t>（岁，</w:t>
            </w: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spacing w:val="-10"/>
                <w:w w:val="67"/>
              </w:rPr>
              <w:t>x</w:t>
            </w: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spacing w:val="-10"/>
                <w:w w:val="67"/>
              </w:rPr>
              <w:t>±s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10"/>
                <w:w w:val="67"/>
              </w:rPr>
              <w:t>）</w:t>
            </w:r>
          </w:p>
        </w:tc>
        <w:tc>
          <w:tcPr>
            <w:tcW w:w="50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43"/>
              <w:spacing w:before="101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  <w:w w:val="83"/>
              </w:rPr>
              <w:t>病程</w:t>
            </w:r>
          </w:p>
          <w:p>
            <w:pPr>
              <w:pStyle w:val="TableText"/>
              <w:spacing w:before="1" w:line="213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6" style="position:absolute;margin-left:11.7387pt;margin-top:0.277877pt;mso-position-vertical-relative:text;mso-position-horizontal-relative:text;width:2.5pt;height:0.2pt;z-index:251664384;" filled="false" strokecolor="#231F20" strokeweight="0.19pt" coordsize="50,4" coordorigin="0,0" path="m0,1l49,1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  <w:w w:val="67"/>
              </w:rPr>
              <w:t>（</w:t>
            </w:r>
            <w:r>
              <w:rPr>
                <w:color w:val="231F20"/>
                <w:spacing w:val="-11"/>
                <w:w w:val="67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  <w:w w:val="67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  <w:w w:val="67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  <w:w w:val="67"/>
              </w:rPr>
              <w:t>±s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  <w:w w:val="67"/>
              </w:rPr>
              <w:t>）</w:t>
            </w:r>
          </w:p>
        </w:tc>
        <w:tc>
          <w:tcPr>
            <w:tcW w:w="571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75"/>
              <w:spacing w:before="98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  <w:w w:val="83"/>
              </w:rPr>
              <w:t>体温</w:t>
            </w:r>
          </w:p>
          <w:p>
            <w:pPr>
              <w:pStyle w:val="TableText"/>
              <w:spacing w:before="1" w:line="213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8" style="position:absolute;margin-left:14.368pt;margin-top:0.277877pt;mso-position-vertical-relative:text;mso-position-horizontal-relative:text;width:2.5pt;height:0.2pt;z-index:251662336;" filled="false" strokecolor="#231F20" strokeweight="0.19pt" coordsize="50,4" coordorigin="0,0" path="m0,1l49,1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  <w:w w:val="68"/>
              </w:rPr>
              <w:t>(</w:t>
            </w:r>
            <w:r>
              <w:rPr>
                <w:color w:val="231F20"/>
                <w:spacing w:val="-4"/>
                <w:w w:val="68"/>
              </w:rPr>
              <w:t>℃</w:t>
            </w:r>
            <w:r>
              <w:rPr>
                <w:color w:val="231F20"/>
                <w:spacing w:val="-6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  <w:w w:val="68"/>
              </w:rPr>
              <w:t>,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4"/>
                <w:w w:val="68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4"/>
                <w:w w:val="68"/>
              </w:rPr>
              <w:t>±s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  <w:w w:val="68"/>
              </w:rPr>
              <w:t>）</w:t>
            </w:r>
          </w:p>
        </w:tc>
        <w:tc>
          <w:tcPr>
            <w:tcW w:w="2595" w:type="dxa"/>
            <w:vAlign w:val="top"/>
            <w:gridSpan w:val="4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992"/>
              <w:spacing w:before="52" w:line="19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8"/>
                <w:w w:val="70"/>
              </w:rPr>
              <w:t>病理类型（</w:t>
            </w: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spacing w:val="-8"/>
                <w:w w:val="70"/>
              </w:rPr>
              <w:t>n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8"/>
                <w:w w:val="70"/>
              </w:rPr>
              <w:t>）</w:t>
            </w:r>
          </w:p>
        </w:tc>
      </w:tr>
      <w:tr>
        <w:trPr>
          <w:trHeight w:val="303" w:hRule="atLeast"/>
        </w:trPr>
        <w:tc>
          <w:tcPr>
            <w:tcW w:w="40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5" w:type="dxa"/>
            <w:vAlign w:val="top"/>
            <w:gridSpan w:val="4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spacing w:before="65" w:line="186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8"/>
                <w:w w:val="70"/>
              </w:rPr>
              <w:t>输卵管炎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7"/>
                <w:w w:val="70"/>
              </w:rPr>
              <w:t>子宫内膜炎  盆腔腹膜炎  盆腔结缔组织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70"/>
              </w:rPr>
              <w:t>炎</w:t>
            </w:r>
          </w:p>
        </w:tc>
      </w:tr>
      <w:tr>
        <w:trPr>
          <w:trHeight w:val="302" w:hRule="atLeast"/>
        </w:trPr>
        <w:tc>
          <w:tcPr>
            <w:tcW w:w="400" w:type="dxa"/>
            <w:vAlign w:val="top"/>
            <w:tcBorders>
              <w:top w:val="single" w:color="231F20" w:sz="2" w:space="0"/>
            </w:tcBorders>
          </w:tcPr>
          <w:p>
            <w:pPr>
              <w:spacing w:before="69" w:line="183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  <w:w w:val="66"/>
              </w:rPr>
              <w:t>观察组</w:t>
            </w:r>
          </w:p>
        </w:tc>
        <w:tc>
          <w:tcPr>
            <w:tcW w:w="1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4" w:line="228" w:lineRule="exact"/>
              <w:jc w:val="right"/>
              <w:rPr/>
            </w:pPr>
            <w:r>
              <w:rPr>
                <w:color w:val="231F20"/>
                <w:spacing w:val="-13"/>
                <w:w w:val="75"/>
              </w:rPr>
              <w:t>6</w:t>
            </w:r>
            <w:r>
              <w:rPr>
                <w:color w:val="231F20"/>
                <w:spacing w:val="-7"/>
                <w:w w:val="75"/>
              </w:rPr>
              <w:t>0</w:t>
            </w:r>
          </w:p>
        </w:tc>
        <w:tc>
          <w:tcPr>
            <w:tcW w:w="5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4" w:line="228" w:lineRule="exact"/>
              <w:jc w:val="right"/>
              <w:rPr/>
            </w:pPr>
            <w:r>
              <w:rPr>
                <w:color w:val="231F20"/>
                <w:spacing w:val="-15"/>
                <w:w w:val="68"/>
              </w:rPr>
              <w:t>33.8</w:t>
            </w:r>
            <w:r>
              <w:rPr>
                <w:color w:val="231F20"/>
                <w:spacing w:val="-14"/>
                <w:w w:val="68"/>
              </w:rPr>
              <w:t>2±7.7</w:t>
            </w:r>
            <w:r>
              <w:rPr>
                <w:color w:val="231F20"/>
                <w:spacing w:val="-10"/>
                <w:w w:val="68"/>
              </w:rPr>
              <w:t>3</w:t>
            </w:r>
          </w:p>
        </w:tc>
        <w:tc>
          <w:tcPr>
            <w:tcW w:w="5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4" w:line="228" w:lineRule="exact"/>
              <w:jc w:val="right"/>
              <w:rPr/>
            </w:pPr>
            <w:r>
              <w:rPr>
                <w:color w:val="231F20"/>
                <w:spacing w:val="-16"/>
                <w:w w:val="70"/>
              </w:rPr>
              <w:t>4.72±0.81</w:t>
            </w:r>
          </w:p>
        </w:tc>
        <w:tc>
          <w:tcPr>
            <w:tcW w:w="5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2"/>
              <w:spacing w:before="64" w:line="228" w:lineRule="exact"/>
              <w:jc w:val="right"/>
              <w:rPr/>
            </w:pPr>
            <w:r>
              <w:rPr>
                <w:color w:val="231F20"/>
                <w:spacing w:val="-17"/>
                <w:w w:val="74"/>
              </w:rPr>
              <w:t>37.4</w:t>
            </w:r>
            <w:r>
              <w:rPr>
                <w:color w:val="231F20"/>
                <w:spacing w:val="-16"/>
                <w:w w:val="74"/>
              </w:rPr>
              <w:t>1±0.3</w:t>
            </w:r>
            <w:r>
              <w:rPr>
                <w:color w:val="231F20"/>
                <w:spacing w:val="-12"/>
                <w:w w:val="74"/>
              </w:rPr>
              <w:t>2</w:t>
            </w:r>
          </w:p>
        </w:tc>
        <w:tc>
          <w:tcPr>
            <w:tcW w:w="5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8"/>
              <w:spacing w:before="64" w:line="228" w:lineRule="exact"/>
              <w:rPr/>
            </w:pPr>
            <w:r>
              <w:rPr>
                <w:color w:val="231F20"/>
                <w:spacing w:val="-15"/>
                <w:w w:val="99"/>
              </w:rPr>
              <w:t>23</w:t>
            </w:r>
          </w:p>
        </w:tc>
        <w:tc>
          <w:tcPr>
            <w:tcW w:w="5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6"/>
              <w:spacing w:before="64" w:line="228" w:lineRule="exact"/>
              <w:rPr/>
            </w:pPr>
            <w:r>
              <w:rPr>
                <w:color w:val="231F20"/>
                <w:spacing w:val="-18"/>
              </w:rPr>
              <w:t>14</w:t>
            </w:r>
          </w:p>
        </w:tc>
        <w:tc>
          <w:tcPr>
            <w:tcW w:w="6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4"/>
              <w:spacing w:before="64" w:line="228" w:lineRule="exact"/>
              <w:rPr/>
            </w:pPr>
            <w:r>
              <w:rPr>
                <w:color w:val="231F20"/>
                <w:spacing w:val="-18"/>
              </w:rPr>
              <w:t>12</w:t>
            </w:r>
          </w:p>
        </w:tc>
        <w:tc>
          <w:tcPr>
            <w:tcW w:w="7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0"/>
              <w:spacing w:before="64" w:line="228" w:lineRule="exact"/>
              <w:rPr/>
            </w:pPr>
            <w:r>
              <w:rPr>
                <w:color w:val="231F20"/>
                <w:spacing w:val="-18"/>
              </w:rPr>
              <w:t>11</w:t>
            </w:r>
          </w:p>
        </w:tc>
      </w:tr>
      <w:tr>
        <w:trPr>
          <w:trHeight w:val="317" w:hRule="atLeast"/>
        </w:trPr>
        <w:tc>
          <w:tcPr>
            <w:tcW w:w="400" w:type="dxa"/>
            <w:vAlign w:val="top"/>
            <w:tcBorders>
              <w:bottom w:val="single" w:color="231F20" w:sz="6" w:space="0"/>
            </w:tcBorders>
          </w:tcPr>
          <w:p>
            <w:pPr>
              <w:spacing w:before="83" w:line="182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5"/>
                <w:w w:val="67"/>
              </w:rPr>
              <w:t>对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67"/>
              </w:rPr>
              <w:t>照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67"/>
              </w:rPr>
              <w:t>组</w:t>
            </w:r>
          </w:p>
        </w:tc>
        <w:tc>
          <w:tcPr>
            <w:tcW w:w="1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74" w:line="233" w:lineRule="exact"/>
              <w:jc w:val="right"/>
              <w:rPr/>
            </w:pPr>
            <w:r>
              <w:rPr>
                <w:color w:val="231F20"/>
                <w:spacing w:val="-13"/>
                <w:w w:val="75"/>
              </w:rPr>
              <w:t>6</w:t>
            </w:r>
            <w:r>
              <w:rPr>
                <w:color w:val="231F20"/>
                <w:spacing w:val="-7"/>
                <w:w w:val="75"/>
              </w:rPr>
              <w:t>0</w:t>
            </w:r>
          </w:p>
        </w:tc>
        <w:tc>
          <w:tcPr>
            <w:tcW w:w="5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74" w:line="233" w:lineRule="exact"/>
              <w:jc w:val="right"/>
              <w:rPr/>
            </w:pPr>
            <w:r>
              <w:rPr>
                <w:color w:val="231F20"/>
                <w:spacing w:val="-17"/>
                <w:w w:val="71"/>
              </w:rPr>
              <w:t>34.17±</w:t>
            </w:r>
            <w:r>
              <w:rPr>
                <w:color w:val="231F20"/>
                <w:spacing w:val="-16"/>
                <w:w w:val="71"/>
              </w:rPr>
              <w:t>7.8</w:t>
            </w:r>
            <w:r>
              <w:rPr>
                <w:color w:val="231F20"/>
                <w:spacing w:val="-10"/>
                <w:w w:val="71"/>
              </w:rPr>
              <w:t>9</w:t>
            </w:r>
          </w:p>
        </w:tc>
        <w:tc>
          <w:tcPr>
            <w:tcW w:w="5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74" w:line="233" w:lineRule="exact"/>
              <w:jc w:val="right"/>
              <w:rPr/>
            </w:pPr>
            <w:r>
              <w:rPr>
                <w:color w:val="231F20"/>
                <w:spacing w:val="-17"/>
                <w:w w:val="70"/>
              </w:rPr>
              <w:t>4.81±0</w:t>
            </w:r>
            <w:r>
              <w:rPr>
                <w:color w:val="231F20"/>
                <w:spacing w:val="-16"/>
                <w:w w:val="70"/>
              </w:rPr>
              <w:t>.7</w:t>
            </w:r>
            <w:r>
              <w:rPr>
                <w:color w:val="231F20"/>
                <w:spacing w:val="-10"/>
                <w:w w:val="70"/>
              </w:rPr>
              <w:t>5</w:t>
            </w:r>
          </w:p>
        </w:tc>
        <w:tc>
          <w:tcPr>
            <w:tcW w:w="57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2"/>
              <w:spacing w:before="74" w:line="233" w:lineRule="exact"/>
              <w:jc w:val="right"/>
              <w:rPr/>
            </w:pPr>
            <w:r>
              <w:rPr>
                <w:color w:val="231F20"/>
                <w:spacing w:val="-15"/>
                <w:w w:val="72"/>
              </w:rPr>
              <w:t>3</w:t>
            </w:r>
            <w:r>
              <w:rPr>
                <w:color w:val="231F20"/>
                <w:spacing w:val="-14"/>
                <w:w w:val="72"/>
              </w:rPr>
              <w:t>7.54±0.3</w:t>
            </w:r>
            <w:r>
              <w:rPr>
                <w:color w:val="231F20"/>
                <w:spacing w:val="-13"/>
                <w:w w:val="72"/>
              </w:rPr>
              <w:t>5</w:t>
            </w:r>
          </w:p>
        </w:tc>
        <w:tc>
          <w:tcPr>
            <w:tcW w:w="5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8"/>
              <w:spacing w:before="74" w:line="233" w:lineRule="exact"/>
              <w:rPr/>
            </w:pPr>
            <w:r>
              <w:rPr>
                <w:color w:val="231F20"/>
                <w:spacing w:val="-16"/>
              </w:rPr>
              <w:t>21</w:t>
            </w:r>
          </w:p>
        </w:tc>
        <w:tc>
          <w:tcPr>
            <w:tcW w:w="5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6"/>
              <w:spacing w:before="74" w:line="233" w:lineRule="exact"/>
              <w:rPr/>
            </w:pPr>
            <w:r>
              <w:rPr>
                <w:color w:val="231F20"/>
                <w:spacing w:val="-18"/>
              </w:rPr>
              <w:t>16</w:t>
            </w:r>
          </w:p>
        </w:tc>
        <w:tc>
          <w:tcPr>
            <w:tcW w:w="6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4"/>
              <w:spacing w:before="74" w:line="233" w:lineRule="exact"/>
              <w:rPr/>
            </w:pPr>
            <w:r>
              <w:rPr>
                <w:color w:val="231F20"/>
                <w:spacing w:val="-18"/>
              </w:rPr>
              <w:t>13</w:t>
            </w:r>
          </w:p>
        </w:tc>
        <w:tc>
          <w:tcPr>
            <w:tcW w:w="7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0"/>
              <w:spacing w:before="74" w:line="233" w:lineRule="exact"/>
              <w:rPr/>
            </w:pPr>
            <w:r>
              <w:rPr>
                <w:color w:val="231F20"/>
                <w:spacing w:val="-18"/>
              </w:rPr>
              <w:t>10</w:t>
            </w:r>
          </w:p>
        </w:tc>
      </w:tr>
    </w:tbl>
    <w:p>
      <w:pPr>
        <w:pStyle w:val="BodyText"/>
        <w:ind w:left="79" w:right="15" w:firstLine="20"/>
        <w:spacing w:before="263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1.3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治疗方法    对照组采用左氧氟沙星注射液（四川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新斯顿制药股份有限公司，国药准字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1"/>
        </w:rPr>
        <w:t>H20233389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8"/>
        </w:rPr>
        <w:t>0.6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，入液静脉滴注，每日 </w:t>
      </w:r>
      <w:r>
        <w:rPr>
          <w:sz w:val="20"/>
          <w:szCs w:val="20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次；奥硝唑注射液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（四川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科伦药业股份有限公司，国药准字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1"/>
        </w:rPr>
        <w:t>H20223725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每次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1.0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，入液静脉滴注，每日 </w:t>
      </w:r>
      <w:r>
        <w:rPr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。观察组在对照组基础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上给予如下中医治疗措施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）口服仙方活命饮加减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方：金银花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3"/>
        </w:rPr>
        <w:t>20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，连翘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3"/>
        </w:rPr>
        <w:t>20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，当归 </w:t>
      </w:r>
      <w:r>
        <w:rPr>
          <w:sz w:val="20"/>
          <w:szCs w:val="20"/>
          <w:color w:val="231F20"/>
          <w:spacing w:val="-13"/>
        </w:rPr>
        <w:t>10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，赤芍 </w:t>
      </w:r>
      <w:r>
        <w:rPr>
          <w:sz w:val="20"/>
          <w:szCs w:val="20"/>
          <w:color w:val="231F20"/>
          <w:spacing w:val="-13"/>
        </w:rPr>
        <w:t>15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，川萆薢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2"/>
        </w:rPr>
        <w:t>15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2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，浙贝母 </w:t>
      </w:r>
      <w:r>
        <w:rPr>
          <w:sz w:val="20"/>
          <w:szCs w:val="20"/>
          <w:color w:val="231F20"/>
          <w:spacing w:val="-12"/>
        </w:rPr>
        <w:t>10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2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，白芷 </w:t>
      </w:r>
      <w:r>
        <w:rPr>
          <w:sz w:val="20"/>
          <w:szCs w:val="20"/>
          <w:color w:val="231F20"/>
          <w:spacing w:val="-12"/>
        </w:rPr>
        <w:t>10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2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，天花粉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3"/>
        </w:rPr>
        <w:t>10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，甘草 </w:t>
      </w:r>
      <w:r>
        <w:rPr>
          <w:sz w:val="20"/>
          <w:szCs w:val="20"/>
          <w:color w:val="231F20"/>
          <w:spacing w:val="-13"/>
        </w:rPr>
        <w:t>10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角刺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5"/>
        </w:rPr>
        <w:t>20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，土茯苓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5"/>
        </w:rPr>
        <w:t>30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，败酱草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5"/>
        </w:rPr>
        <w:t>30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30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。每日 </w:t>
      </w:r>
      <w:r>
        <w:rPr>
          <w:sz w:val="20"/>
          <w:szCs w:val="20"/>
          <w:color w:val="231F20"/>
          <w:spacing w:val="-6"/>
        </w:rPr>
        <w:t>1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剂，常规水煎分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次服用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）针刺治疗：取穴关元、子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宫、中极、志室、下髎、阿是穴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。采用华佗牌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4"/>
        </w:rPr>
        <w:t>0</w:t>
      </w:r>
      <w:r>
        <w:rPr>
          <w:sz w:val="20"/>
          <w:szCs w:val="20"/>
          <w:color w:val="231F20"/>
          <w:spacing w:val="-5"/>
        </w:rPr>
        <w:t>.30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mm×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50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一次性针灸针，泻法进针，针刺深度 </w:t>
      </w:r>
      <w:r>
        <w:rPr>
          <w:sz w:val="20"/>
          <w:szCs w:val="20"/>
          <w:color w:val="231F20"/>
          <w:spacing w:val="8"/>
        </w:rPr>
        <w:t>15~20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行捻转泻法，得气后留针 </w:t>
      </w:r>
      <w:r>
        <w:rPr>
          <w:sz w:val="20"/>
          <w:szCs w:val="20"/>
          <w:color w:val="231F20"/>
        </w:rPr>
        <w:t>15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，每天 </w:t>
      </w:r>
      <w:r>
        <w:rPr>
          <w:sz w:val="20"/>
          <w:szCs w:val="20"/>
          <w:color w:val="231F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。两组连续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周。</w:t>
      </w:r>
    </w:p>
    <w:p>
      <w:pPr>
        <w:pStyle w:val="BodyText"/>
        <w:ind w:firstLine="100"/>
        <w:spacing w:before="17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1.4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观察指标    比较两组腹痛、附件包块吸收、盆腔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积液消失时间及住院时间；进行湿热蕴结证评分；检测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治疗前后肿瘤坏死因子</w:t>
      </w:r>
      <w:r>
        <w:rPr>
          <w:sz w:val="20"/>
          <w:szCs w:val="20"/>
          <w:color w:val="231F20"/>
          <w:spacing w:val="5"/>
        </w:rPr>
        <w:t>-α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（</w:t>
      </w:r>
      <w:r>
        <w:rPr>
          <w:sz w:val="20"/>
          <w:szCs w:val="20"/>
          <w:color w:val="231F20"/>
        </w:rPr>
        <w:t>TNF</w:t>
      </w:r>
      <w:r>
        <w:rPr>
          <w:sz w:val="20"/>
          <w:szCs w:val="20"/>
          <w:color w:val="231F20"/>
          <w:spacing w:val="5"/>
        </w:rPr>
        <w:t>-α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)、白细胞介素</w:t>
      </w:r>
      <w:r>
        <w:rPr>
          <w:sz w:val="20"/>
          <w:szCs w:val="20"/>
          <w:color w:val="231F20"/>
          <w:spacing w:val="5"/>
        </w:rPr>
        <w:t>-1β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IL-1β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)、白细胞介素</w:t>
      </w:r>
      <w:r>
        <w:rPr>
          <w:sz w:val="20"/>
          <w:szCs w:val="20"/>
          <w:color w:val="231F20"/>
          <w:spacing w:val="-6"/>
        </w:rPr>
        <w:t>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IL-6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）、超敏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应蛋白（</w:t>
      </w:r>
      <w:r>
        <w:rPr>
          <w:sz w:val="20"/>
          <w:szCs w:val="20"/>
          <w:color w:val="231F20"/>
          <w:spacing w:val="-7"/>
        </w:rPr>
        <w:t>hs-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）、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4"/>
        </w:rPr>
        <w:t>4+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4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4"/>
        </w:rPr>
        <w:t>4+/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4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水平；进行治疗前后妇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7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超检查，比较包块大小及盆腔积液深度；比较两组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临床疗效；比较两组腹痛、附件包块吸收、盆腔积液消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失时间及住院时间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。湿热蕴结证评分参照［</w:t>
      </w:r>
      <w:r>
        <w:rPr>
          <w:sz w:val="20"/>
          <w:szCs w:val="20"/>
          <w:color w:val="231F20"/>
          <w:spacing w:val="6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］拟定；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炎症因子：空腹抽肘静脉血 </w:t>
      </w:r>
      <w:r>
        <w:rPr>
          <w:sz w:val="20"/>
          <w:szCs w:val="20"/>
          <w:color w:val="231F20"/>
          <w:spacing w:val="-2"/>
        </w:rPr>
        <w:t>3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2"/>
        </w:rPr>
        <w:t>TNF-α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IL-</w:t>
      </w:r>
      <w:r>
        <w:rPr>
          <w:sz w:val="20"/>
          <w:szCs w:val="20"/>
          <w:color w:val="231F20"/>
          <w:spacing w:val="-3"/>
        </w:rPr>
        <w:t>1β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11"/>
        </w:rPr>
        <w:t>-6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11"/>
        </w:rPr>
        <w:t>-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。治疗前后各评价 </w:t>
      </w:r>
      <w:r>
        <w:rPr>
          <w:sz w:val="20"/>
          <w:szCs w:val="20"/>
          <w:color w:val="231F20"/>
          <w:spacing w:val="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。免疫功能：空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>腹抽肘静脉血 </w:t>
      </w:r>
      <w:r>
        <w:rPr>
          <w:sz w:val="20"/>
          <w:szCs w:val="20"/>
          <w:color w:val="231F20"/>
          <w:spacing w:val="33"/>
        </w:rPr>
        <w:t>3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>流式细胞仪检测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33"/>
        </w:rPr>
        <w:t>4+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>、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33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5"/>
        </w:rPr>
        <w:t>4+/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5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。治疗前后各评价 </w:t>
      </w:r>
      <w:r>
        <w:rPr>
          <w:sz w:val="20"/>
          <w:szCs w:val="20"/>
          <w:color w:val="231F20"/>
          <w:spacing w:val="15"/>
        </w:rPr>
        <w:t>1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次；进行治疗前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后妇科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9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超检查，比较包块大小及盆腔积液深度。</w:t>
      </w:r>
    </w:p>
    <w:p>
      <w:pPr>
        <w:pStyle w:val="BodyText"/>
        <w:ind w:left="100"/>
        <w:spacing w:before="30" w:line="169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sz w:val="20"/>
          <w:szCs w:val="20"/>
          <w:color w:val="231F20"/>
          <w:spacing w:val="-4"/>
        </w:rPr>
        <w:t>1.5</w:t>
      </w:r>
      <w:r>
        <w:rPr>
          <w:sz w:val="20"/>
          <w:szCs w:val="20"/>
          <w:color w:val="231F20"/>
          <w:spacing w:val="-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疗效标准    参照《中药新药临床研究指导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原则》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</w:t>
      </w:r>
      <w:r>
        <w:rPr>
          <w:sz w:val="10"/>
          <w:szCs w:val="10"/>
          <w:color w:val="231F20"/>
          <w:spacing w:val="-5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］</w:t>
      </w:r>
    </w:p>
    <w:p>
      <w:pPr>
        <w:spacing w:line="169" w:lineRule="auto"/>
        <w:sectPr>
          <w:type w:val="continuous"/>
          <w:pgSz w:w="12246" w:h="17178"/>
          <w:pgMar w:top="1671" w:right="884" w:bottom="0" w:left="407" w:header="1394" w:footer="0" w:gutter="0"/>
          <w:cols w:equalWidth="0" w:num="2">
            <w:col w:w="5875" w:space="92"/>
            <w:col w:w="4987" w:space="0"/>
          </w:cols>
        </w:sectPr>
        <w:rPr>
          <w:rFonts w:ascii="Microsoft YaHei" w:hAnsi="Microsoft YaHei" w:eastAsia="Microsoft YaHei" w:cs="Microsoft YaHei"/>
          <w:sz w:val="10"/>
          <w:szCs w:val="10"/>
        </w:rPr>
      </w:pPr>
    </w:p>
    <w:p>
      <w:pPr>
        <w:spacing w:line="204" w:lineRule="exact"/>
        <w:rPr/>
      </w:pPr>
      <w:r>
        <w:pict>
          <v:shape id="_x0000_s22" style="position:absolute;margin-left:270.717pt;margin-top:81.9928pt;mso-position-vertical-relative:page;mso-position-horizontal-relative:page;width:279.3pt;height:0.45pt;z-index:251665408;" o:allowincell="f" filled="false" strokecolor="#231F20" strokeweight="0.43pt" coordsize="5585,8" coordorigin="0,0" path="m0,4l5585,4e">
            <v:stroke joinstyle="miter" miterlimit="4"/>
          </v:shape>
        </w:pict>
      </w:r>
      <w:r/>
    </w:p>
    <w:p>
      <w:pPr>
        <w:spacing w:line="204" w:lineRule="exact"/>
        <w:sectPr>
          <w:headerReference w:type="default" r:id="rId3"/>
          <w:pgSz w:w="12246" w:h="17178"/>
          <w:pgMar w:top="1671" w:right="1183" w:bottom="0" w:left="407" w:header="1394" w:footer="0" w:gutter="0"/>
          <w:cols w:equalWidth="0" w:num="1">
            <w:col w:w="10654" w:space="0"/>
          </w:cols>
        </w:sectPr>
        <w:rPr/>
      </w:pPr>
    </w:p>
    <w:p>
      <w:pPr>
        <w:pStyle w:val="BodyText"/>
        <w:ind w:left="558" w:right="134" w:firstLine="2"/>
        <w:spacing w:before="48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制定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。临床治愈：临床症状消失，妇科检查正常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sz w:val="20"/>
          <w:szCs w:val="20"/>
          <w:color w:val="231F20"/>
          <w:spacing w:val="3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检查盆腔积液和炎性肿块消失，理化指标正常，中医证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候评分减少</w:t>
      </w:r>
      <w:r>
        <w:rPr>
          <w:sz w:val="20"/>
          <w:szCs w:val="20"/>
          <w:color w:val="231F20"/>
          <w:spacing w:val="3"/>
        </w:rPr>
        <w:t>≥90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。显效：临床症状改善，妇科检查明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显改善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，</w:t>
      </w:r>
      <w:r>
        <w:rPr>
          <w:sz w:val="20"/>
          <w:szCs w:val="20"/>
          <w:color w:val="231F20"/>
          <w:spacing w:val="21"/>
        </w:rPr>
        <w:t>B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超提示盆腔积液和炎性肿块减少</w:t>
      </w:r>
      <w:r>
        <w:rPr>
          <w:sz w:val="20"/>
          <w:szCs w:val="20"/>
          <w:color w:val="231F20"/>
          <w:spacing w:val="21"/>
        </w:rPr>
        <w:t>≥50%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70%≤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中医证候评分减少</w:t>
      </w:r>
      <w:r>
        <w:rPr>
          <w:sz w:val="20"/>
          <w:szCs w:val="20"/>
          <w:color w:val="231F20"/>
          <w:spacing w:val="8"/>
        </w:rPr>
        <w:t>&lt;90%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。有效：临床症状、妇科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检查均明显改善，</w:t>
      </w:r>
      <w:r>
        <w:rPr>
          <w:sz w:val="20"/>
          <w:szCs w:val="20"/>
          <w:color w:val="231F20"/>
          <w:spacing w:val="7"/>
        </w:rPr>
        <w:t>B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超提示盆腔积液和炎性肿块减少</w:t>
      </w:r>
      <w:r>
        <w:rPr>
          <w:sz w:val="20"/>
          <w:szCs w:val="20"/>
          <w:color w:val="231F20"/>
          <w:spacing w:val="7"/>
        </w:rPr>
        <w:t>&lt;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1"/>
        </w:rPr>
        <w:t>50%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</w:t>
      </w:r>
      <w:r>
        <w:rPr>
          <w:sz w:val="20"/>
          <w:szCs w:val="20"/>
          <w:color w:val="231F20"/>
          <w:spacing w:val="11"/>
        </w:rPr>
        <w:t>30%≤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中医证候评分减少</w:t>
      </w:r>
      <w:r>
        <w:rPr>
          <w:sz w:val="20"/>
          <w:szCs w:val="20"/>
          <w:color w:val="231F20"/>
          <w:spacing w:val="11"/>
        </w:rPr>
        <w:t>&lt;70%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。无效：没有达到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有效标准，或病情恶化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。总有效率（</w:t>
      </w:r>
      <w:r>
        <w:rPr>
          <w:sz w:val="20"/>
          <w:szCs w:val="20"/>
          <w:color w:val="231F20"/>
          <w:spacing w:val="-4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</w:t>
      </w:r>
      <w:r>
        <w:rPr>
          <w:sz w:val="20"/>
          <w:szCs w:val="20"/>
          <w:color w:val="231F20"/>
          <w:spacing w:val="-4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（痊愈例数</w:t>
      </w:r>
      <w:r>
        <w:rPr>
          <w:sz w:val="20"/>
          <w:szCs w:val="20"/>
          <w:color w:val="231F20"/>
          <w:spacing w:val="-4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效例数</w:t>
      </w:r>
      <w:r>
        <w:rPr>
          <w:sz w:val="20"/>
          <w:szCs w:val="20"/>
          <w:color w:val="231F20"/>
          <w:spacing w:val="-4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有效例数）</w:t>
      </w:r>
      <w:r>
        <w:rPr>
          <w:sz w:val="20"/>
          <w:szCs w:val="20"/>
          <w:color w:val="231F20"/>
          <w:spacing w:val="-4"/>
        </w:rPr>
        <w:t>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总例数</w:t>
      </w:r>
      <w:r>
        <w:rPr>
          <w:sz w:val="20"/>
          <w:szCs w:val="20"/>
          <w:color w:val="231F20"/>
          <w:spacing w:val="-4"/>
        </w:rPr>
        <w:t>×100%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pStyle w:val="BodyText"/>
        <w:ind w:left="559" w:right="197" w:firstLine="19"/>
        <w:spacing w:before="2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24" style="position:absolute;margin-left:54.1548pt;margin-top:15.4081pt;mso-position-vertical-relative:text;mso-position-horizontal-relative:text;width:4.7pt;height:0.2pt;z-index:251669504;" filled="false" strokecolor="#231F20" strokeweight="0.19pt" coordsize="93,4" coordorigin="0,0" path="m0,1l93,1e">
            <v:stroke joinstyle="miter" miterlimit="4"/>
          </v:shape>
        </w:pict>
      </w:r>
      <w:r>
        <w:rPr>
          <w:sz w:val="20"/>
          <w:szCs w:val="20"/>
          <w:color w:val="231F20"/>
          <w:spacing w:val="5"/>
        </w:rPr>
        <w:t>1.6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统计学处理    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5"/>
        </w:rPr>
        <w:t>24.0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统计软件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。计量资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料以（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x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±s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）表示，组间比较采用独立样本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检验，组内比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较采用配对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检验，计数资料以率（</w:t>
      </w:r>
      <w:r>
        <w:rPr>
          <w:sz w:val="20"/>
          <w:szCs w:val="20"/>
          <w:color w:val="231F20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）表示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，组间比较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>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25"/>
        </w:rPr>
        <w:t>χ</w:t>
      </w:r>
      <w:r>
        <w:rPr>
          <w:sz w:val="10"/>
          <w:szCs w:val="10"/>
          <w:color w:val="231F20"/>
          <w:spacing w:val="4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为差异有统计学意义。</w:t>
      </w:r>
    </w:p>
    <w:p>
      <w:pPr>
        <w:pStyle w:val="BodyText"/>
        <w:ind w:left="559"/>
        <w:spacing w:before="101" w:line="277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1"/>
        </w:rPr>
        <w:t>2</w:t>
      </w:r>
      <w:r>
        <w:rPr>
          <w:sz w:val="20"/>
          <w:szCs w:val="20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结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果</w:t>
      </w:r>
    </w:p>
    <w:p>
      <w:pPr>
        <w:pStyle w:val="BodyText"/>
        <w:ind w:left="558" w:right="197" w:firstLine="3"/>
        <w:spacing w:before="46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2.1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两组主要症状、体征转归时间比较    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疗后观察组患者腹痛消失、附件包块吸收、盆腔积液消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失时间及住院时间均短于对照组（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6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）。</w:t>
      </w:r>
    </w:p>
    <w:p>
      <w:pPr>
        <w:pStyle w:val="BodyText"/>
        <w:ind w:left="1142"/>
        <w:spacing w:before="113" w:line="186" w:lineRule="auto"/>
        <w:rPr>
          <w:rFonts w:ascii="Microsoft YaHei" w:hAnsi="Microsoft YaHei" w:eastAsia="Microsoft YaHei" w:cs="Microsoft YaHei"/>
        </w:rPr>
      </w:pPr>
      <w:r>
        <w:pict>
          <v:shape id="_x0000_s26" style="position:absolute;margin-left:223.262pt;margin-top:5.89886pt;mso-position-vertical-relative:text;mso-position-horizontal-relative:text;width:4pt;height:0.2pt;z-index:251668480;" filled="false" strokecolor="#231F20" strokeweight="0.19pt" coordsize="80,4" coordorigin="0,0" path="m0,1l79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7"/>
        </w:rPr>
        <w:t>表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两组主要症状、体征转归时间比较（</w:t>
      </w:r>
      <w:r>
        <w:rPr>
          <w:color w:val="231F20"/>
          <w:spacing w:val="-7"/>
        </w:rPr>
        <w:t>d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rFonts w:ascii="Arial" w:hAnsi="Arial" w:eastAsia="Arial" w:cs="Arial"/>
          <w:i/>
          <w:iCs/>
          <w:color w:val="231F20"/>
          <w:spacing w:val="-7"/>
        </w:rPr>
        <w:t>x</w:t>
      </w:r>
      <w:r>
        <w:rPr>
          <w:rFonts w:ascii="Arial" w:hAnsi="Arial" w:eastAsia="Arial" w:cs="Arial"/>
          <w:i/>
          <w:iCs/>
          <w:color w:val="231F20"/>
          <w:spacing w:val="-7"/>
        </w:rPr>
        <w:t>±s</w:t>
      </w:r>
      <w:r>
        <w:rPr>
          <w:rFonts w:ascii="Microsoft YaHei" w:hAnsi="Microsoft YaHei" w:eastAsia="Microsoft YaHei" w:cs="Microsoft YaHei"/>
          <w:color w:val="231F20"/>
          <w:spacing w:val="-7"/>
        </w:rPr>
        <w:t>）</w:t>
      </w:r>
    </w:p>
    <w:tbl>
      <w:tblPr>
        <w:tblStyle w:val="TableNormal"/>
        <w:tblW w:w="4818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3"/>
        <w:gridCol w:w="352"/>
        <w:gridCol w:w="863"/>
        <w:gridCol w:w="2077"/>
        <w:gridCol w:w="913"/>
      </w:tblGrid>
      <w:tr>
        <w:trPr>
          <w:trHeight w:val="300" w:hRule="atLeast"/>
        </w:trPr>
        <w:tc>
          <w:tcPr>
            <w:tcW w:w="61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5"/>
              <w:spacing w:before="60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别</w:t>
            </w:r>
          </w:p>
        </w:tc>
        <w:tc>
          <w:tcPr>
            <w:tcW w:w="35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44"/>
              <w:spacing w:before="52" w:line="20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2"/>
              </w:rPr>
              <w:t>n</w:t>
            </w:r>
          </w:p>
        </w:tc>
        <w:tc>
          <w:tcPr>
            <w:tcW w:w="8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96"/>
              <w:spacing w:before="6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腹痛消失</w:t>
            </w:r>
          </w:p>
        </w:tc>
        <w:tc>
          <w:tcPr>
            <w:tcW w:w="20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53"/>
              <w:spacing w:before="61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5"/>
              </w:rPr>
              <w:t>附件包块吸收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5"/>
              </w:rPr>
              <w:t>盆腔积液消失</w:t>
            </w:r>
          </w:p>
        </w:tc>
        <w:tc>
          <w:tcPr>
            <w:tcW w:w="91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12"/>
              <w:spacing w:before="62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8"/>
              </w:rPr>
              <w:t>住院时间</w:t>
            </w:r>
          </w:p>
        </w:tc>
      </w:tr>
      <w:tr>
        <w:trPr>
          <w:trHeight w:val="301" w:hRule="atLeast"/>
        </w:trPr>
        <w:tc>
          <w:tcPr>
            <w:tcW w:w="613" w:type="dxa"/>
            <w:vAlign w:val="top"/>
            <w:tcBorders>
              <w:top w:val="single" w:color="231F20" w:sz="2" w:space="0"/>
            </w:tcBorders>
          </w:tcPr>
          <w:p>
            <w:pPr>
              <w:ind w:left="41"/>
              <w:spacing w:before="68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观察组</w:t>
            </w:r>
          </w:p>
        </w:tc>
        <w:tc>
          <w:tcPr>
            <w:tcW w:w="3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/>
              <w:spacing w:before="63" w:line="227" w:lineRule="exact"/>
              <w:rPr/>
            </w:pPr>
            <w:r>
              <w:rPr>
                <w:color w:val="231F20"/>
                <w:spacing w:val="-4"/>
              </w:rPr>
              <w:t>60</w:t>
            </w:r>
          </w:p>
        </w:tc>
        <w:tc>
          <w:tcPr>
            <w:tcW w:w="8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8"/>
              <w:spacing w:before="63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24"/>
              </w:rPr>
              <w:t>5.47±1.95</w:t>
            </w:r>
            <w:r>
              <w:rPr>
                <w:sz w:val="8"/>
                <w:szCs w:val="8"/>
                <w:color w:val="231F20"/>
                <w:spacing w:val="7"/>
                <w:position w:val="7"/>
              </w:rPr>
              <w:t>△</w:t>
            </w:r>
          </w:p>
        </w:tc>
        <w:tc>
          <w:tcPr>
            <w:tcW w:w="20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3"/>
              <w:spacing w:before="63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9"/>
                <w:w w:val="95"/>
              </w:rPr>
              <w:t>8.09±2.03</w:t>
            </w:r>
            <w:r>
              <w:rPr>
                <w:sz w:val="8"/>
                <w:szCs w:val="8"/>
                <w:color w:val="231F20"/>
                <w:position w:val="7"/>
              </w:rPr>
              <w:t>△</w:t>
            </w:r>
            <w:r>
              <w:rPr>
                <w:sz w:val="8"/>
                <w:szCs w:val="8"/>
                <w:color w:val="231F20"/>
                <w:position w:val="7"/>
              </w:rPr>
              <w:t xml:space="preserve">        </w:t>
            </w:r>
            <w:r>
              <w:rPr>
                <w:color w:val="231F20"/>
                <w:spacing w:val="-24"/>
              </w:rPr>
              <w:t>8.37±1.98</w:t>
            </w:r>
            <w:r>
              <w:rPr>
                <w:sz w:val="8"/>
                <w:szCs w:val="8"/>
                <w:color w:val="231F20"/>
                <w:spacing w:val="8"/>
                <w:position w:val="7"/>
              </w:rPr>
              <w:t>△</w:t>
            </w:r>
          </w:p>
        </w:tc>
        <w:tc>
          <w:tcPr>
            <w:tcW w:w="9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"/>
              <w:spacing w:before="63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23"/>
              </w:rPr>
              <w:t>10.25±2.14</w:t>
            </w:r>
            <w:r>
              <w:rPr>
                <w:sz w:val="8"/>
                <w:szCs w:val="8"/>
                <w:color w:val="231F20"/>
                <w:spacing w:val="4"/>
                <w:position w:val="7"/>
              </w:rPr>
              <w:t>△</w:t>
            </w:r>
          </w:p>
        </w:tc>
      </w:tr>
      <w:tr>
        <w:trPr>
          <w:trHeight w:val="316" w:hRule="atLeast"/>
        </w:trPr>
        <w:tc>
          <w:tcPr>
            <w:tcW w:w="613" w:type="dxa"/>
            <w:vAlign w:val="top"/>
            <w:tcBorders>
              <w:bottom w:val="single" w:color="231F20" w:sz="6" w:space="0"/>
            </w:tcBorders>
          </w:tcPr>
          <w:p>
            <w:pPr>
              <w:ind w:left="38"/>
              <w:spacing w:before="82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5"/>
                <w:w w:val="98"/>
              </w:rPr>
              <w:t>对照组</w:t>
            </w:r>
          </w:p>
        </w:tc>
        <w:tc>
          <w:tcPr>
            <w:tcW w:w="3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/>
              <w:spacing w:before="73" w:line="232" w:lineRule="exact"/>
              <w:rPr/>
            </w:pPr>
            <w:r>
              <w:rPr>
                <w:color w:val="231F20"/>
                <w:spacing w:val="-4"/>
              </w:rPr>
              <w:t>60</w:t>
            </w:r>
          </w:p>
        </w:tc>
        <w:tc>
          <w:tcPr>
            <w:tcW w:w="86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2"/>
              <w:spacing w:before="73" w:line="232" w:lineRule="exact"/>
              <w:rPr/>
            </w:pPr>
            <w:r>
              <w:rPr>
                <w:color w:val="231F20"/>
                <w:spacing w:val="-23"/>
              </w:rPr>
              <w:t>8.16±2.73</w:t>
            </w:r>
          </w:p>
        </w:tc>
        <w:tc>
          <w:tcPr>
            <w:tcW w:w="20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73" w:line="232" w:lineRule="exact"/>
              <w:rPr/>
            </w:pPr>
            <w:r>
              <w:rPr>
                <w:color w:val="231F20"/>
                <w:spacing w:val="-22"/>
              </w:rPr>
              <w:t>10.16±2.96</w:t>
            </w:r>
            <w:r>
              <w:rPr>
                <w:color w:val="231F20"/>
                <w:spacing w:val="-22"/>
              </w:rPr>
              <w:t xml:space="preserve">     </w:t>
            </w:r>
            <w:r>
              <w:rPr>
                <w:color w:val="231F20"/>
                <w:spacing w:val="-22"/>
              </w:rPr>
              <w:t>10.84±2.86</w:t>
            </w:r>
          </w:p>
        </w:tc>
        <w:tc>
          <w:tcPr>
            <w:tcW w:w="9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7"/>
              <w:spacing w:before="73" w:line="232" w:lineRule="exact"/>
              <w:rPr/>
            </w:pPr>
            <w:r>
              <w:rPr>
                <w:color w:val="231F20"/>
                <w:spacing w:val="-22"/>
              </w:rPr>
              <w:t>13.64±3.16</w:t>
            </w:r>
          </w:p>
        </w:tc>
      </w:tr>
    </w:tbl>
    <w:p>
      <w:pPr>
        <w:pStyle w:val="BodyText"/>
        <w:ind w:left="882"/>
        <w:spacing w:before="60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注：与对照组比较，</w:t>
      </w:r>
      <w:r>
        <w:rPr>
          <w:sz w:val="7"/>
          <w:szCs w:val="7"/>
          <w:color w:val="231F20"/>
          <w:spacing w:val="-1"/>
          <w:position w:val="6"/>
        </w:rPr>
        <w:t>△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"/>
        </w:rPr>
        <w:t>P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"/>
        </w:rPr>
        <w:t>&lt;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。下同。</w:t>
      </w:r>
    </w:p>
    <w:p>
      <w:pPr>
        <w:pStyle w:val="BodyText"/>
        <w:ind w:left="558" w:right="134" w:firstLine="3"/>
        <w:spacing w:before="208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2.2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两组治疗前后湿热蕴结证评分比较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疗后，两组患者主要症状评分腹痛、白带量多、腰骶疼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痛及湿热蕴结证总分明显下降（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</w:rPr>
        <w:t>P &lt; </w:t>
      </w:r>
      <w:r>
        <w:rPr>
          <w:sz w:val="20"/>
          <w:szCs w:val="20"/>
          <w:color w:val="231F20"/>
          <w:spacing w:val="5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两组比较，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观察组下降较对照组更加明显（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7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）。</w:t>
      </w:r>
    </w:p>
    <w:p>
      <w:pPr>
        <w:pStyle w:val="BodyText"/>
        <w:ind w:left="1060"/>
        <w:spacing w:before="121" w:line="204" w:lineRule="auto"/>
        <w:rPr>
          <w:rFonts w:ascii="Microsoft YaHei" w:hAnsi="Microsoft YaHei" w:eastAsia="Microsoft YaHei" w:cs="Microsoft YaHei"/>
        </w:rPr>
      </w:pPr>
      <w:r>
        <w:pict>
          <v:shape id="_x0000_s28" style="position:absolute;margin-left:228.072pt;margin-top:6.26304pt;mso-position-vertical-relative:text;mso-position-horizontal-relative:text;width:4pt;height:0.2pt;z-index:251667456;" filled="false" strokecolor="#231F20" strokeweight="0.19pt" coordsize="80,4" coordorigin="0,0" path="m0,1l79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2"/>
        </w:rPr>
        <w:t>表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两组治疗前后湿热蕴结证评分比较（分，</w:t>
      </w:r>
      <w:r>
        <w:rPr>
          <w:rFonts w:ascii="Arial" w:hAnsi="Arial" w:eastAsia="Arial" w:cs="Arial"/>
          <w:i/>
          <w:iCs/>
          <w:color w:val="231F20"/>
          <w:spacing w:val="-2"/>
        </w:rPr>
        <w:t>x</w:t>
      </w:r>
      <w:r>
        <w:rPr>
          <w:rFonts w:ascii="Arial" w:hAnsi="Arial" w:eastAsia="Arial" w:cs="Arial"/>
          <w:i/>
          <w:iCs/>
          <w:color w:val="231F20"/>
          <w:spacing w:val="-2"/>
        </w:rPr>
        <w:t>±s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</w:p>
    <w:p>
      <w:pPr>
        <w:spacing w:line="19" w:lineRule="exact"/>
        <w:rPr/>
      </w:pPr>
      <w:r/>
    </w:p>
    <w:tbl>
      <w:tblPr>
        <w:tblStyle w:val="TableNormal"/>
        <w:tblW w:w="4829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6"/>
        <w:gridCol w:w="521"/>
        <w:gridCol w:w="124"/>
        <w:gridCol w:w="779"/>
        <w:gridCol w:w="121"/>
        <w:gridCol w:w="790"/>
        <w:gridCol w:w="100"/>
        <w:gridCol w:w="868"/>
        <w:gridCol w:w="930"/>
      </w:tblGrid>
      <w:tr>
        <w:trPr>
          <w:trHeight w:val="303" w:hRule="atLeast"/>
        </w:trPr>
        <w:tc>
          <w:tcPr>
            <w:tcW w:w="596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33"/>
              <w:spacing w:before="61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别</w:t>
            </w:r>
          </w:p>
        </w:tc>
        <w:tc>
          <w:tcPr>
            <w:tcW w:w="645" w:type="dxa"/>
            <w:vAlign w:val="top"/>
            <w:gridSpan w:val="2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139"/>
              <w:spacing w:before="63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7"/>
              </w:rPr>
              <w:t>时  间</w:t>
            </w:r>
          </w:p>
        </w:tc>
        <w:tc>
          <w:tcPr>
            <w:tcW w:w="900" w:type="dxa"/>
            <w:vAlign w:val="top"/>
            <w:gridSpan w:val="2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241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8"/>
              </w:rPr>
              <w:t>腹痛</w:t>
            </w:r>
          </w:p>
        </w:tc>
        <w:tc>
          <w:tcPr>
            <w:tcW w:w="890" w:type="dxa"/>
            <w:vAlign w:val="top"/>
            <w:gridSpan w:val="2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85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13"/>
              </w:rPr>
              <w:t>白带量多</w:t>
            </w:r>
          </w:p>
        </w:tc>
        <w:tc>
          <w:tcPr>
            <w:tcW w:w="86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74"/>
              <w:spacing w:before="61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  <w:w w:val="96"/>
              </w:rPr>
              <w:t>腰骶疼痛</w:t>
            </w:r>
          </w:p>
        </w:tc>
        <w:tc>
          <w:tcPr>
            <w:tcW w:w="930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319"/>
              <w:spacing w:before="62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  <w:w w:val="96"/>
              </w:rPr>
              <w:t>总分</w:t>
            </w:r>
          </w:p>
        </w:tc>
      </w:tr>
      <w:tr>
        <w:trPr>
          <w:trHeight w:val="303" w:hRule="atLeast"/>
        </w:trPr>
        <w:tc>
          <w:tcPr>
            <w:tcW w:w="596" w:type="dxa"/>
            <w:vAlign w:val="top"/>
            <w:tcBorders>
              <w:top w:val="single" w:color="231F20" w:sz="2" w:space="0"/>
            </w:tcBorders>
          </w:tcPr>
          <w:p>
            <w:pPr>
              <w:ind w:left="36"/>
              <w:spacing w:before="62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观察组</w:t>
            </w:r>
          </w:p>
        </w:tc>
        <w:tc>
          <w:tcPr>
            <w:tcW w:w="645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ind w:left="93"/>
              <w:spacing w:before="63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97"/>
              </w:rPr>
              <w:t>治疗前</w:t>
            </w:r>
          </w:p>
        </w:tc>
        <w:tc>
          <w:tcPr>
            <w:tcW w:w="900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57" w:line="235" w:lineRule="exact"/>
              <w:rPr/>
            </w:pPr>
            <w:r>
              <w:rPr>
                <w:color w:val="231F20"/>
                <w:spacing w:val="-23"/>
              </w:rPr>
              <w:t>5.51±0.89</w:t>
            </w:r>
          </w:p>
        </w:tc>
        <w:tc>
          <w:tcPr>
            <w:tcW w:w="890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57" w:line="235" w:lineRule="exact"/>
              <w:rPr/>
            </w:pPr>
            <w:r>
              <w:rPr>
                <w:color w:val="231F20"/>
                <w:spacing w:val="-19"/>
                <w:w w:val="96"/>
              </w:rPr>
              <w:t>5.58±0.55</w:t>
            </w:r>
          </w:p>
        </w:tc>
        <w:tc>
          <w:tcPr>
            <w:tcW w:w="8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57" w:line="235" w:lineRule="exact"/>
              <w:rPr/>
            </w:pPr>
            <w:r>
              <w:rPr>
                <w:color w:val="231F20"/>
                <w:spacing w:val="-23"/>
              </w:rPr>
              <w:t>5.24±0.91</w:t>
            </w:r>
          </w:p>
        </w:tc>
        <w:tc>
          <w:tcPr>
            <w:tcW w:w="9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"/>
              <w:spacing w:before="57" w:line="235" w:lineRule="exact"/>
              <w:rPr/>
            </w:pPr>
            <w:r>
              <w:rPr>
                <w:color w:val="231F20"/>
                <w:spacing w:val="-20"/>
                <w:w w:val="99"/>
              </w:rPr>
              <w:t>28.42±3.68</w:t>
            </w:r>
          </w:p>
        </w:tc>
      </w:tr>
      <w:tr>
        <w:trPr>
          <w:trHeight w:val="309" w:hRule="atLeast"/>
        </w:trPr>
        <w:tc>
          <w:tcPr>
            <w:tcW w:w="596" w:type="dxa"/>
            <w:vAlign w:val="top"/>
          </w:tcPr>
          <w:p>
            <w:pPr>
              <w:pStyle w:val="TableText"/>
              <w:spacing w:before="60" w:line="19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8"/>
              </w:rPr>
              <w:t>n</w:t>
            </w:r>
            <w:r>
              <w:rPr>
                <w:color w:val="231F20"/>
                <w:spacing w:val="-18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）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ind w:left="93"/>
              <w:spacing w:before="70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治疗后</w:t>
            </w:r>
          </w:p>
        </w:tc>
        <w:tc>
          <w:tcPr>
            <w:tcW w:w="900" w:type="dxa"/>
            <w:vAlign w:val="top"/>
            <w:gridSpan w:val="2"/>
          </w:tcPr>
          <w:p>
            <w:pPr>
              <w:pStyle w:val="TableText"/>
              <w:ind w:left="82"/>
              <w:spacing w:before="64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2"/>
                <w:w w:val="99"/>
              </w:rPr>
              <w:t>0.69±0.14</w:t>
            </w:r>
            <w:r>
              <w:rPr>
                <w:sz w:val="8"/>
                <w:szCs w:val="8"/>
                <w:color w:val="231F20"/>
                <w:position w:val="7"/>
              </w:rPr>
              <w:t>*△</w:t>
            </w:r>
          </w:p>
        </w:tc>
        <w:tc>
          <w:tcPr>
            <w:tcW w:w="890" w:type="dxa"/>
            <w:vAlign w:val="top"/>
            <w:gridSpan w:val="2"/>
          </w:tcPr>
          <w:p>
            <w:pPr>
              <w:pStyle w:val="TableText"/>
              <w:ind w:left="64"/>
              <w:spacing w:before="64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3"/>
              </w:rPr>
              <w:t>0.67±0.18</w:t>
            </w:r>
            <w:r>
              <w:rPr>
                <w:sz w:val="8"/>
                <w:szCs w:val="8"/>
                <w:color w:val="231F20"/>
                <w:position w:val="7"/>
              </w:rPr>
              <w:t>*△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75"/>
              <w:spacing w:before="64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2"/>
                <w:w w:val="99"/>
              </w:rPr>
              <w:t>0.59±0.13</w:t>
            </w:r>
            <w:r>
              <w:rPr>
                <w:sz w:val="8"/>
                <w:szCs w:val="8"/>
                <w:color w:val="231F20"/>
                <w:position w:val="7"/>
              </w:rPr>
              <w:t>*△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122"/>
              <w:spacing w:before="64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96"/>
              </w:rPr>
              <w:t>2.87±0.93</w:t>
            </w:r>
            <w:r>
              <w:rPr>
                <w:sz w:val="8"/>
                <w:szCs w:val="8"/>
                <w:color w:val="231F20"/>
                <w:spacing w:val="3"/>
                <w:position w:val="7"/>
              </w:rPr>
              <w:t>*△</w:t>
            </w:r>
          </w:p>
        </w:tc>
      </w:tr>
      <w:tr>
        <w:trPr>
          <w:trHeight w:val="309" w:hRule="atLeast"/>
        </w:trPr>
        <w:tc>
          <w:tcPr>
            <w:tcW w:w="596" w:type="dxa"/>
            <w:vAlign w:val="top"/>
          </w:tcPr>
          <w:p>
            <w:pPr>
              <w:ind w:left="32"/>
              <w:spacing w:before="74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5"/>
                <w:w w:val="98"/>
              </w:rPr>
              <w:t>对照组</w:t>
            </w:r>
          </w:p>
        </w:tc>
        <w:tc>
          <w:tcPr>
            <w:tcW w:w="645" w:type="dxa"/>
            <w:vAlign w:val="top"/>
            <w:gridSpan w:val="2"/>
          </w:tcPr>
          <w:p>
            <w:pPr>
              <w:ind w:left="93"/>
              <w:spacing w:before="71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97"/>
              </w:rPr>
              <w:t>治疗前</w:t>
            </w:r>
          </w:p>
        </w:tc>
        <w:tc>
          <w:tcPr>
            <w:tcW w:w="900" w:type="dxa"/>
            <w:vAlign w:val="top"/>
            <w:gridSpan w:val="2"/>
          </w:tcPr>
          <w:p>
            <w:pPr>
              <w:pStyle w:val="TableText"/>
              <w:ind w:left="83"/>
              <w:spacing w:before="65" w:line="234" w:lineRule="exact"/>
              <w:rPr/>
            </w:pPr>
            <w:r>
              <w:rPr>
                <w:color w:val="231F20"/>
                <w:spacing w:val="-20"/>
                <w:w w:val="97"/>
              </w:rPr>
              <w:t>5.56±0.87</w:t>
            </w:r>
          </w:p>
        </w:tc>
        <w:tc>
          <w:tcPr>
            <w:tcW w:w="890" w:type="dxa"/>
            <w:vAlign w:val="top"/>
            <w:gridSpan w:val="2"/>
          </w:tcPr>
          <w:p>
            <w:pPr>
              <w:pStyle w:val="TableText"/>
              <w:ind w:left="66"/>
              <w:spacing w:before="65" w:line="234" w:lineRule="exact"/>
              <w:rPr/>
            </w:pPr>
            <w:r>
              <w:rPr>
                <w:color w:val="231F20"/>
                <w:spacing w:val="-20"/>
                <w:w w:val="97"/>
              </w:rPr>
              <w:t>5.64±0.89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76"/>
              <w:spacing w:before="65" w:line="234" w:lineRule="exact"/>
              <w:rPr/>
            </w:pPr>
            <w:r>
              <w:rPr>
                <w:color w:val="231F20"/>
                <w:spacing w:val="-23"/>
              </w:rPr>
              <w:t>5.13±0.78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42"/>
              <w:spacing w:before="65" w:line="234" w:lineRule="exact"/>
              <w:rPr/>
            </w:pPr>
            <w:r>
              <w:rPr>
                <w:color w:val="231F20"/>
                <w:spacing w:val="-21"/>
              </w:rPr>
              <w:t>28.76±3.75</w:t>
            </w:r>
          </w:p>
        </w:tc>
      </w:tr>
      <w:tr>
        <w:trPr>
          <w:trHeight w:val="311" w:hRule="atLeast"/>
        </w:trPr>
        <w:tc>
          <w:tcPr>
            <w:tcW w:w="5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62" w:line="19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8"/>
              </w:rPr>
              <w:t>n</w:t>
            </w:r>
            <w:r>
              <w:rPr>
                <w:color w:val="231F20"/>
                <w:spacing w:val="-18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>）</w:t>
            </w:r>
          </w:p>
        </w:tc>
        <w:tc>
          <w:tcPr>
            <w:tcW w:w="645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ind w:left="93"/>
              <w:spacing w:before="73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7"/>
              </w:rPr>
              <w:t>治疗后</w:t>
            </w:r>
          </w:p>
        </w:tc>
        <w:tc>
          <w:tcPr>
            <w:tcW w:w="900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96"/>
              <w:spacing w:before="66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2"/>
                <w:w w:val="97"/>
              </w:rPr>
              <w:t>1.32±0.27</w:t>
            </w:r>
            <w:r>
              <w:rPr>
                <w:sz w:val="8"/>
                <w:szCs w:val="8"/>
                <w:color w:val="231F20"/>
                <w:spacing w:val="2"/>
                <w:position w:val="7"/>
              </w:rPr>
              <w:t>*</w:t>
            </w:r>
          </w:p>
        </w:tc>
        <w:tc>
          <w:tcPr>
            <w:tcW w:w="890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78"/>
              <w:spacing w:before="66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4"/>
                <w:w w:val="99"/>
              </w:rPr>
              <w:t>1.54±0.31</w:t>
            </w:r>
            <w:r>
              <w:rPr>
                <w:sz w:val="8"/>
                <w:szCs w:val="8"/>
                <w:color w:val="231F20"/>
                <w:spacing w:val="3"/>
                <w:position w:val="7"/>
              </w:rPr>
              <w:t>*</w:t>
            </w:r>
          </w:p>
        </w:tc>
        <w:tc>
          <w:tcPr>
            <w:tcW w:w="8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9"/>
              <w:spacing w:before="66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1"/>
                <w:w w:val="96"/>
              </w:rPr>
              <w:t>1.46±0.28</w:t>
            </w:r>
            <w:r>
              <w:rPr>
                <w:sz w:val="8"/>
                <w:szCs w:val="8"/>
                <w:color w:val="231F20"/>
                <w:spacing w:val="2"/>
                <w:position w:val="7"/>
              </w:rPr>
              <w:t>*</w:t>
            </w:r>
          </w:p>
        </w:tc>
        <w:tc>
          <w:tcPr>
            <w:tcW w:w="93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4"/>
              <w:spacing w:before="66" w:line="235" w:lineRule="exact"/>
              <w:rPr>
                <w:sz w:val="8"/>
                <w:szCs w:val="8"/>
              </w:rPr>
            </w:pPr>
            <w:r>
              <w:rPr>
                <w:color w:val="231F20"/>
                <w:spacing w:val="-23"/>
              </w:rPr>
              <w:t>10.13±1.83</w:t>
            </w:r>
            <w:r>
              <w:rPr>
                <w:sz w:val="8"/>
                <w:szCs w:val="8"/>
                <w:color w:val="231F20"/>
                <w:spacing w:val="4"/>
                <w:position w:val="7"/>
              </w:rPr>
              <w:t>*</w:t>
            </w:r>
          </w:p>
        </w:tc>
      </w:tr>
      <w:tr>
        <w:trPr>
          <w:trHeight w:val="2271" w:hRule="atLeast"/>
        </w:trPr>
        <w:tc>
          <w:tcPr>
            <w:tcW w:w="4829" w:type="dxa"/>
            <w:vAlign w:val="top"/>
            <w:gridSpan w:val="9"/>
            <w:tcBorders>
              <w:bottom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3" w:firstLine="321"/>
              <w:spacing w:before="77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4"/>
              </w:rPr>
              <w:t>注：与本组治疗前比较，</w:t>
            </w:r>
            <w:r>
              <w:rPr>
                <w:sz w:val="7"/>
                <w:szCs w:val="7"/>
                <w:color w:val="231F20"/>
                <w:spacing w:val="-4"/>
                <w:position w:val="6"/>
              </w:rPr>
              <w:t>∗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4"/>
              </w:rPr>
              <w:t>P &lt;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1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4"/>
              </w:rPr>
              <w:t>0.05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5"/>
              </w:rPr>
              <w:t>与对照组治疗后比较，</w:t>
            </w:r>
            <w:r>
              <w:rPr>
                <w:sz w:val="7"/>
                <w:szCs w:val="7"/>
                <w:color w:val="231F20"/>
                <w:spacing w:val="-5"/>
                <w:position w:val="6"/>
              </w:rPr>
              <w:t>△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5"/>
              </w:rPr>
              <w:t>P &lt;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5"/>
              </w:rPr>
              <w:t>0.05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5"/>
              </w:rPr>
              <w:t>。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下同。</w:t>
            </w:r>
          </w:p>
          <w:p>
            <w:pPr>
              <w:pStyle w:val="TableText"/>
              <w:ind w:left="3" w:firstLine="2"/>
              <w:spacing w:before="182" w:line="217" w:lineRule="auto"/>
              <w:jc w:val="both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7"/>
              </w:rPr>
              <w:t>2.3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7"/>
              </w:rPr>
              <w:t>两组治疗前后炎症因子水平比较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7"/>
              </w:rPr>
              <w:t>见表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7"/>
              </w:rPr>
              <w:t>4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7"/>
              </w:rPr>
              <w:t>。治疗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</w:rPr>
              <w:t>后，两组患者炎症因子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1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TNF-α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</w:rPr>
              <w:t>、</w:t>
            </w:r>
            <w:r>
              <w:rPr>
                <w:sz w:val="20"/>
                <w:szCs w:val="20"/>
                <w:color w:val="231F20"/>
                <w:spacing w:val="-3"/>
              </w:rPr>
              <w:t>IL-1β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</w:rPr>
              <w:t>、</w:t>
            </w:r>
            <w:r>
              <w:rPr>
                <w:sz w:val="20"/>
                <w:szCs w:val="20"/>
                <w:color w:val="231F20"/>
                <w:spacing w:val="-3"/>
              </w:rPr>
              <w:t>IL-6</w:t>
            </w:r>
            <w:r>
              <w:rPr>
                <w:sz w:val="20"/>
                <w:szCs w:val="20"/>
                <w:color w:val="231F20"/>
                <w:spacing w:val="-5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</w:rPr>
              <w:t>和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2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3"/>
              </w:rPr>
              <w:t>hs-CRP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3"/>
              </w:rPr>
              <w:t>水平均下降（</w:t>
            </w:r>
            <w:r>
              <w:rPr>
                <w:rFonts w:ascii="Arial" w:hAnsi="Arial" w:eastAsia="Arial" w:cs="Arial"/>
                <w:sz w:val="20"/>
                <w:szCs w:val="20"/>
                <w:i/>
                <w:iCs/>
                <w:color w:val="231F20"/>
                <w:spacing w:val="3"/>
              </w:rPr>
              <w:t>P &lt; </w:t>
            </w:r>
            <w:r>
              <w:rPr>
                <w:sz w:val="20"/>
                <w:szCs w:val="20"/>
                <w:color w:val="231F20"/>
                <w:spacing w:val="3"/>
              </w:rPr>
              <w:t>0.05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29"/>
                <w:w w:val="60"/>
              </w:rPr>
              <w:t>）；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3"/>
              </w:rPr>
              <w:t>两组比较，观察组改善情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2"/>
              </w:rPr>
              <w:t>况优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14"/>
                <w:w w:val="97"/>
              </w:rPr>
              <w:t>于对照组（</w:t>
            </w:r>
            <w:r>
              <w:rPr>
                <w:rFonts w:ascii="Arial" w:hAnsi="Arial" w:eastAsia="Arial" w:cs="Arial"/>
                <w:sz w:val="20"/>
                <w:szCs w:val="20"/>
                <w:i/>
                <w:iCs/>
                <w:color w:val="231F20"/>
                <w:spacing w:val="-14"/>
                <w:w w:val="97"/>
              </w:rPr>
              <w:t>P</w:t>
            </w:r>
            <w:r>
              <w:rPr>
                <w:rFonts w:ascii="Arial" w:hAnsi="Arial" w:eastAsia="Arial" w:cs="Arial"/>
                <w:sz w:val="20"/>
                <w:szCs w:val="20"/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i/>
                <w:iCs/>
                <w:color w:val="231F20"/>
                <w:spacing w:val="-14"/>
                <w:w w:val="97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i/>
                <w:iCs/>
                <w:color w:val="231F20"/>
                <w:spacing w:val="-1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4"/>
                <w:w w:val="97"/>
              </w:rPr>
              <w:t>0.05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14"/>
                <w:w w:val="97"/>
              </w:rPr>
              <w:t>）。</w:t>
            </w:r>
          </w:p>
          <w:p>
            <w:pPr>
              <w:pStyle w:val="TableText"/>
              <w:ind w:left="721"/>
              <w:spacing w:before="73" w:line="204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30" style="position:absolute;margin-left:188.759pt;margin-top:3.92436pt;mso-position-vertical-relative:text;mso-position-horizontal-relative:text;width:4pt;height:0.2pt;z-index:251666432;" filled="false" strokecolor="#231F20" strokeweight="0.19pt" coordsize="80,4" coordorigin="0,0" path="m0,1l79,1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表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4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两组治疗前后炎症因子水平比较（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±s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）</w:t>
            </w:r>
          </w:p>
        </w:tc>
      </w:tr>
      <w:tr>
        <w:trPr>
          <w:trHeight w:val="294" w:hRule="atLeast"/>
        </w:trPr>
        <w:tc>
          <w:tcPr>
            <w:tcW w:w="4829" w:type="dxa"/>
            <w:vAlign w:val="top"/>
            <w:gridSpan w:val="9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spacing w:before="57" w:line="18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组</w:t>
            </w:r>
            <w:r>
              <w:rPr>
                <w:rFonts w:ascii="Microsoft YaHei" w:hAnsi="Microsoft YaHei" w:eastAsia="Microsoft YaHei" w:cs="Microsoft YaHei"/>
                <w:color w:val="231F20"/>
                <w:spacing w:val="4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别       时  间     </w:t>
            </w:r>
            <w:r>
              <w:rPr>
                <w:color w:val="231F20"/>
                <w:spacing w:val="-23"/>
              </w:rPr>
              <w:t>TNF-α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ng/L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3"/>
              </w:rPr>
              <w:t>IL-1β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ng/L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  </w:t>
            </w:r>
            <w:r>
              <w:rPr>
                <w:color w:val="231F20"/>
                <w:spacing w:val="-23"/>
              </w:rPr>
              <w:t>IL-6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ng/L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  </w:t>
            </w:r>
            <w:r>
              <w:rPr>
                <w:color w:val="231F20"/>
                <w:spacing w:val="-23"/>
              </w:rPr>
              <w:t>hs-CRP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（</w:t>
            </w:r>
            <w:r>
              <w:rPr>
                <w:color w:val="231F20"/>
                <w:spacing w:val="-23"/>
              </w:rPr>
              <w:t>mg/L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>）</w:t>
            </w:r>
          </w:p>
        </w:tc>
      </w:tr>
      <w:tr>
        <w:trPr>
          <w:trHeight w:val="1240" w:hRule="atLeast"/>
        </w:trPr>
        <w:tc>
          <w:tcPr>
            <w:tcW w:w="596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right="77" w:firstLine="68"/>
              <w:spacing w:before="72" w:line="238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  <w:w w:val="76"/>
              </w:rPr>
              <w:t>观察组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  <w:w w:val="89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6"/>
                <w:w w:val="89"/>
              </w:rPr>
              <w:t>n</w:t>
            </w:r>
            <w:r>
              <w:rPr>
                <w:color w:val="231F20"/>
                <w:spacing w:val="-16"/>
                <w:w w:val="89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  <w:w w:val="8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  <w:w w:val="90"/>
              </w:rPr>
              <w:t>对照组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  <w:w w:val="89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6"/>
                <w:w w:val="89"/>
              </w:rPr>
              <w:t>n</w:t>
            </w:r>
            <w:r>
              <w:rPr>
                <w:color w:val="231F20"/>
                <w:spacing w:val="-16"/>
                <w:w w:val="89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  <w:w w:val="89"/>
              </w:rPr>
              <w:t>）</w:t>
            </w:r>
          </w:p>
        </w:tc>
        <w:tc>
          <w:tcPr>
            <w:tcW w:w="521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ind w:left="30"/>
              <w:spacing w:before="75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90"/>
              </w:rPr>
              <w:t>治疗前</w:t>
            </w:r>
          </w:p>
          <w:p>
            <w:pPr>
              <w:ind w:left="30"/>
              <w:spacing w:before="85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9"/>
              </w:rPr>
              <w:t>治疗后</w:t>
            </w:r>
          </w:p>
          <w:p>
            <w:pPr>
              <w:ind w:left="30"/>
              <w:spacing w:before="85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90"/>
              </w:rPr>
              <w:t>治疗前</w:t>
            </w:r>
          </w:p>
          <w:p>
            <w:pPr>
              <w:ind w:left="30"/>
              <w:spacing w:before="84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9"/>
              </w:rPr>
              <w:t>治疗后</w:t>
            </w:r>
          </w:p>
        </w:tc>
        <w:tc>
          <w:tcPr>
            <w:tcW w:w="903" w:type="dxa"/>
            <w:vAlign w:val="top"/>
            <w:gridSpan w:val="2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75"/>
              <w:spacing w:before="68" w:line="248" w:lineRule="exact"/>
              <w:rPr/>
            </w:pPr>
            <w:r>
              <w:rPr>
                <w:color w:val="231F20"/>
                <w:spacing w:val="-18"/>
                <w:w w:val="88"/>
                <w:position w:val="1"/>
              </w:rPr>
              <w:t>40.21±4.35</w:t>
            </w:r>
          </w:p>
          <w:p>
            <w:pPr>
              <w:pStyle w:val="TableText"/>
              <w:ind w:left="89"/>
              <w:spacing w:before="62" w:line="248" w:lineRule="exact"/>
              <w:rPr>
                <w:sz w:val="8"/>
                <w:szCs w:val="8"/>
              </w:rPr>
            </w:pPr>
            <w:r>
              <w:rPr>
                <w:color w:val="231F20"/>
                <w:spacing w:val="-19"/>
                <w:w w:val="86"/>
                <w:position w:val="1"/>
              </w:rPr>
              <w:t>18.69±2.45</w:t>
            </w:r>
            <w:r>
              <w:rPr>
                <w:sz w:val="8"/>
                <w:szCs w:val="8"/>
                <w:color w:val="231F20"/>
                <w:position w:val="8"/>
              </w:rPr>
              <w:t>*△</w:t>
            </w:r>
          </w:p>
          <w:p>
            <w:pPr>
              <w:pStyle w:val="TableText"/>
              <w:ind w:left="79"/>
              <w:spacing w:before="62" w:line="248" w:lineRule="exact"/>
              <w:rPr/>
            </w:pPr>
            <w:r>
              <w:rPr>
                <w:color w:val="231F20"/>
                <w:spacing w:val="-17"/>
                <w:w w:val="87"/>
                <w:position w:val="1"/>
              </w:rPr>
              <w:t>39.65±4.24</w:t>
            </w:r>
          </w:p>
          <w:p>
            <w:pPr>
              <w:pStyle w:val="TableText"/>
              <w:ind w:left="78"/>
              <w:spacing w:before="62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18"/>
                <w:w w:val="86"/>
              </w:rPr>
              <w:t>22.37±2.86</w:t>
            </w:r>
            <w:r>
              <w:rPr>
                <w:sz w:val="8"/>
                <w:szCs w:val="8"/>
                <w:color w:val="231F20"/>
                <w:spacing w:val="7"/>
                <w:position w:val="7"/>
              </w:rPr>
              <w:t>*</w:t>
            </w:r>
          </w:p>
        </w:tc>
        <w:tc>
          <w:tcPr>
            <w:tcW w:w="911" w:type="dxa"/>
            <w:vAlign w:val="top"/>
            <w:gridSpan w:val="2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89"/>
              <w:spacing w:before="68" w:line="248" w:lineRule="exact"/>
              <w:rPr/>
            </w:pPr>
            <w:r>
              <w:rPr>
                <w:color w:val="231F20"/>
                <w:spacing w:val="-23"/>
                <w:w w:val="93"/>
                <w:position w:val="1"/>
              </w:rPr>
              <w:t>31.16±3.79</w:t>
            </w:r>
          </w:p>
          <w:p>
            <w:pPr>
              <w:pStyle w:val="TableText"/>
              <w:ind w:left="99"/>
              <w:spacing w:before="62" w:line="248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87"/>
                <w:position w:val="1"/>
              </w:rPr>
              <w:t>17.42±2.25</w:t>
            </w:r>
            <w:r>
              <w:rPr>
                <w:sz w:val="8"/>
                <w:szCs w:val="8"/>
                <w:color w:val="231F20"/>
                <w:position w:val="8"/>
              </w:rPr>
              <w:t>*△</w:t>
            </w:r>
          </w:p>
          <w:p>
            <w:pPr>
              <w:pStyle w:val="TableText"/>
              <w:ind w:left="89"/>
              <w:spacing w:before="62" w:line="248" w:lineRule="exact"/>
              <w:rPr/>
            </w:pPr>
            <w:r>
              <w:rPr>
                <w:color w:val="231F20"/>
                <w:spacing w:val="-17"/>
                <w:w w:val="87"/>
                <w:position w:val="1"/>
              </w:rPr>
              <w:t>30.65±3.84</w:t>
            </w:r>
          </w:p>
          <w:p>
            <w:pPr>
              <w:pStyle w:val="TableText"/>
              <w:ind w:left="87"/>
              <w:spacing w:before="62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89"/>
              </w:rPr>
              <w:t>21.27±2.68</w:t>
            </w:r>
            <w:r>
              <w:rPr>
                <w:sz w:val="8"/>
                <w:szCs w:val="8"/>
                <w:color w:val="231F20"/>
                <w:position w:val="7"/>
              </w:rPr>
              <w:t>*</w:t>
            </w:r>
          </w:p>
        </w:tc>
        <w:tc>
          <w:tcPr>
            <w:tcW w:w="968" w:type="dxa"/>
            <w:vAlign w:val="top"/>
            <w:gridSpan w:val="2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86"/>
              <w:spacing w:before="68" w:line="248" w:lineRule="exact"/>
              <w:rPr/>
            </w:pPr>
            <w:r>
              <w:rPr>
                <w:color w:val="231F20"/>
                <w:spacing w:val="-20"/>
                <w:w w:val="90"/>
                <w:position w:val="1"/>
              </w:rPr>
              <w:t>45.19±5.22</w:t>
            </w:r>
          </w:p>
          <w:p>
            <w:pPr>
              <w:pStyle w:val="TableText"/>
              <w:ind w:left="89"/>
              <w:spacing w:before="62" w:line="248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89"/>
                <w:position w:val="1"/>
              </w:rPr>
              <w:t>22.67±3.18</w:t>
            </w:r>
            <w:r>
              <w:rPr>
                <w:sz w:val="8"/>
                <w:szCs w:val="8"/>
                <w:color w:val="231F20"/>
                <w:spacing w:val="-3"/>
                <w:position w:val="8"/>
              </w:rPr>
              <w:t>*△</w:t>
            </w:r>
          </w:p>
          <w:p>
            <w:pPr>
              <w:pStyle w:val="TableText"/>
              <w:ind w:left="86"/>
              <w:spacing w:before="62" w:line="248" w:lineRule="exact"/>
              <w:rPr/>
            </w:pPr>
            <w:r>
              <w:rPr>
                <w:color w:val="231F20"/>
                <w:spacing w:val="-16"/>
                <w:w w:val="86"/>
                <w:position w:val="1"/>
              </w:rPr>
              <w:t>44.84±5.39</w:t>
            </w:r>
          </w:p>
          <w:p>
            <w:pPr>
              <w:pStyle w:val="TableText"/>
              <w:ind w:left="89"/>
              <w:spacing w:before="62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18"/>
                <w:w w:val="86"/>
              </w:rPr>
              <w:t>29.42±3.77</w:t>
            </w:r>
            <w:r>
              <w:rPr>
                <w:sz w:val="8"/>
                <w:szCs w:val="8"/>
                <w:color w:val="231F20"/>
                <w:spacing w:val="7"/>
                <w:position w:val="7"/>
              </w:rPr>
              <w:t>*</w:t>
            </w:r>
          </w:p>
        </w:tc>
        <w:tc>
          <w:tcPr>
            <w:tcW w:w="930" w:type="dxa"/>
            <w:vAlign w:val="top"/>
            <w:tcBorders>
              <w:bottom w:val="single" w:color="231F20" w:sz="6" w:space="0"/>
              <w:top w:val="single" w:color="231F20" w:sz="2" w:space="0"/>
            </w:tcBorders>
          </w:tcPr>
          <w:p>
            <w:pPr>
              <w:pStyle w:val="TableText"/>
              <w:ind w:left="6"/>
              <w:spacing w:before="68" w:line="248" w:lineRule="exact"/>
              <w:rPr/>
            </w:pPr>
            <w:r>
              <w:rPr>
                <w:color w:val="231F20"/>
                <w:spacing w:val="-18"/>
                <w:w w:val="88"/>
                <w:position w:val="1"/>
              </w:rPr>
              <w:t>22.94±3.87</w:t>
            </w:r>
          </w:p>
          <w:p>
            <w:pPr>
              <w:pStyle w:val="TableText"/>
              <w:ind w:left="77"/>
              <w:spacing w:before="62" w:line="248" w:lineRule="exact"/>
              <w:rPr>
                <w:sz w:val="8"/>
                <w:szCs w:val="8"/>
              </w:rPr>
            </w:pPr>
            <w:r>
              <w:rPr>
                <w:color w:val="231F20"/>
                <w:spacing w:val="-21"/>
                <w:w w:val="88"/>
                <w:position w:val="1"/>
              </w:rPr>
              <w:t>6.77±1.02</w:t>
            </w:r>
            <w:r>
              <w:rPr>
                <w:sz w:val="8"/>
                <w:szCs w:val="8"/>
                <w:color w:val="231F20"/>
                <w:spacing w:val="-2"/>
                <w:position w:val="8"/>
              </w:rPr>
              <w:t>*△</w:t>
            </w:r>
          </w:p>
          <w:p>
            <w:pPr>
              <w:pStyle w:val="TableText"/>
              <w:ind w:left="6"/>
              <w:spacing w:before="62" w:line="248" w:lineRule="exact"/>
              <w:rPr/>
            </w:pPr>
            <w:r>
              <w:rPr>
                <w:color w:val="231F20"/>
                <w:spacing w:val="-20"/>
                <w:w w:val="90"/>
                <w:position w:val="1"/>
              </w:rPr>
              <w:t>23.64±4.15</w:t>
            </w:r>
          </w:p>
          <w:p>
            <w:pPr>
              <w:pStyle w:val="TableText"/>
              <w:ind w:left="76"/>
              <w:spacing w:before="62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87"/>
              </w:rPr>
              <w:t>9.57±1.34</w:t>
            </w:r>
            <w:r>
              <w:rPr>
                <w:sz w:val="8"/>
                <w:szCs w:val="8"/>
                <w:color w:val="231F20"/>
                <w:spacing w:val="2"/>
                <w:position w:val="7"/>
              </w:rPr>
              <w:t>*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3" w:firstLine="83"/>
        <w:spacing w:before="44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2.4</w:t>
      </w:r>
      <w:r>
        <w:rPr>
          <w:sz w:val="20"/>
          <w:szCs w:val="20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两组治疗前后免疫指标比较    见表</w:t>
      </w:r>
      <w:r>
        <w:rPr>
          <w:sz w:val="20"/>
          <w:szCs w:val="20"/>
          <w:color w:val="231F20"/>
          <w:spacing w:val="-1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。治疗后，两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5"/>
        </w:rPr>
        <w:t>4+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5"/>
        </w:rPr>
        <w:t>4+/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5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上升（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5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5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15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73"/>
        </w:rPr>
        <w:t>），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4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57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两组比较，观察组变化更为显著（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）。</w:t>
      </w:r>
    </w:p>
    <w:p>
      <w:pPr>
        <w:pStyle w:val="BodyText"/>
        <w:ind w:left="987"/>
        <w:spacing w:before="143" w:line="204" w:lineRule="auto"/>
        <w:rPr>
          <w:rFonts w:ascii="Microsoft YaHei" w:hAnsi="Microsoft YaHei" w:eastAsia="Microsoft YaHei" w:cs="Microsoft YaHei"/>
        </w:rPr>
      </w:pPr>
      <w:r>
        <w:pict>
          <v:shape id="_x0000_s32" style="position:absolute;margin-left:184.241pt;margin-top:7.38758pt;mso-position-vertical-relative:text;mso-position-horizontal-relative:text;width:4pt;height:0.2pt;z-index:251671552;" filled="false" strokecolor="#231F20" strokeweight="0.19pt" coordsize="80,4" coordorigin="0,0" path="m0,1l79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2"/>
        </w:rPr>
        <w:t>表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两组治疗前后免疫指标比较（</w:t>
      </w:r>
      <w:r>
        <w:rPr>
          <w:rFonts w:ascii="Arial" w:hAnsi="Arial" w:eastAsia="Arial" w:cs="Arial"/>
          <w:i/>
          <w:iCs/>
          <w:color w:val="231F20"/>
          <w:spacing w:val="-2"/>
        </w:rPr>
        <w:t>x</w:t>
      </w:r>
      <w:r>
        <w:rPr>
          <w:rFonts w:ascii="Arial" w:hAnsi="Arial" w:eastAsia="Arial" w:cs="Arial"/>
          <w:i/>
          <w:iCs/>
          <w:color w:val="231F20"/>
          <w:spacing w:val="-2"/>
        </w:rPr>
        <w:t>±s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</w:p>
    <w:p>
      <w:pPr>
        <w:spacing w:line="19" w:lineRule="exact"/>
        <w:rPr/>
      </w:pPr>
      <w:r/>
    </w:p>
    <w:tbl>
      <w:tblPr>
        <w:tblStyle w:val="TableNormal"/>
        <w:tblW w:w="4818" w:type="dxa"/>
        <w:tblInd w:w="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7"/>
        <w:gridCol w:w="742"/>
        <w:gridCol w:w="1140"/>
        <w:gridCol w:w="1143"/>
        <w:gridCol w:w="1126"/>
      </w:tblGrid>
      <w:tr>
        <w:trPr>
          <w:trHeight w:val="300" w:hRule="atLeast"/>
        </w:trPr>
        <w:tc>
          <w:tcPr>
            <w:tcW w:w="6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6"/>
              <w:spacing w:before="59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1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别</w:t>
            </w:r>
          </w:p>
        </w:tc>
        <w:tc>
          <w:tcPr>
            <w:tcW w:w="7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65"/>
              <w:spacing w:before="63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</w:rPr>
              <w:t>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</w:rPr>
              <w:t>间</w:t>
            </w:r>
          </w:p>
        </w:tc>
        <w:tc>
          <w:tcPr>
            <w:tcW w:w="11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1"/>
              <w:spacing w:before="55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</w:rPr>
              <w:t>CD</w:t>
            </w:r>
            <w:r>
              <w:rPr>
                <w:color w:val="231F20"/>
                <w:spacing w:val="11"/>
              </w:rPr>
              <w:t>4+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（</w:t>
            </w:r>
            <w:r>
              <w:rPr>
                <w:color w:val="231F20"/>
                <w:spacing w:val="11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）</w:t>
            </w:r>
          </w:p>
        </w:tc>
        <w:tc>
          <w:tcPr>
            <w:tcW w:w="11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4"/>
              <w:spacing w:before="55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</w:rPr>
              <w:t>CD</w:t>
            </w:r>
            <w:r>
              <w:rPr>
                <w:color w:val="231F20"/>
                <w:spacing w:val="11"/>
              </w:rPr>
              <w:t>8+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（</w:t>
            </w:r>
            <w:r>
              <w:rPr>
                <w:color w:val="231F20"/>
                <w:spacing w:val="11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11"/>
              </w:rPr>
              <w:t>）</w:t>
            </w:r>
          </w:p>
        </w:tc>
        <w:tc>
          <w:tcPr>
            <w:tcW w:w="112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"/>
              <w:spacing w:before="55" w:line="228" w:lineRule="exact"/>
              <w:rPr/>
            </w:pPr>
            <w:r>
              <w:rPr>
                <w:color w:val="231F20"/>
                <w:position w:val="1"/>
              </w:rPr>
              <w:t>CD</w:t>
            </w:r>
            <w:r>
              <w:rPr>
                <w:color w:val="231F20"/>
                <w:spacing w:val="22"/>
                <w:position w:val="1"/>
              </w:rPr>
              <w:t>4+/</w:t>
            </w:r>
            <w:r>
              <w:rPr>
                <w:color w:val="231F20"/>
                <w:position w:val="1"/>
              </w:rPr>
              <w:t>CD</w:t>
            </w:r>
            <w:r>
              <w:rPr>
                <w:color w:val="231F20"/>
                <w:spacing w:val="22"/>
                <w:position w:val="1"/>
              </w:rPr>
              <w:t>8+</w:t>
            </w:r>
          </w:p>
        </w:tc>
      </w:tr>
      <w:tr>
        <w:trPr>
          <w:trHeight w:val="301" w:hRule="atLeast"/>
        </w:trPr>
        <w:tc>
          <w:tcPr>
            <w:tcW w:w="667" w:type="dxa"/>
            <w:vAlign w:val="top"/>
            <w:tcBorders>
              <w:top w:val="single" w:color="231F20" w:sz="2" w:space="0"/>
            </w:tcBorders>
          </w:tcPr>
          <w:p>
            <w:pPr>
              <w:ind w:left="29"/>
              <w:spacing w:before="66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观察组</w:t>
            </w:r>
          </w:p>
        </w:tc>
        <w:tc>
          <w:tcPr>
            <w:tcW w:w="742" w:type="dxa"/>
            <w:vAlign w:val="top"/>
            <w:tcBorders>
              <w:top w:val="single" w:color="231F20" w:sz="2" w:space="0"/>
            </w:tcBorders>
          </w:tcPr>
          <w:p>
            <w:pPr>
              <w:ind w:left="113"/>
              <w:spacing w:before="66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治疗前</w:t>
            </w:r>
          </w:p>
        </w:tc>
        <w:tc>
          <w:tcPr>
            <w:tcW w:w="11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60" w:line="230" w:lineRule="exact"/>
              <w:rPr/>
            </w:pPr>
            <w:r>
              <w:rPr>
                <w:color w:val="231F20"/>
                <w:spacing w:val="-13"/>
              </w:rPr>
              <w:t>33.37±4.15</w:t>
            </w:r>
          </w:p>
        </w:tc>
        <w:tc>
          <w:tcPr>
            <w:tcW w:w="11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"/>
              <w:spacing w:before="60" w:line="230" w:lineRule="exact"/>
              <w:rPr/>
            </w:pPr>
            <w:r>
              <w:rPr>
                <w:color w:val="231F20"/>
                <w:spacing w:val="-13"/>
              </w:rPr>
              <w:t>34.58±4.34</w:t>
            </w:r>
          </w:p>
        </w:tc>
        <w:tc>
          <w:tcPr>
            <w:tcW w:w="11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/>
              <w:spacing w:before="60" w:line="230" w:lineRule="exact"/>
              <w:rPr/>
            </w:pPr>
            <w:r>
              <w:rPr>
                <w:color w:val="231F20"/>
                <w:spacing w:val="-14"/>
              </w:rPr>
              <w:t>0.96±0.12</w:t>
            </w:r>
          </w:p>
        </w:tc>
      </w:tr>
      <w:tr>
        <w:trPr>
          <w:trHeight w:val="307" w:hRule="atLeast"/>
        </w:trPr>
        <w:tc>
          <w:tcPr>
            <w:tcW w:w="667" w:type="dxa"/>
            <w:vAlign w:val="top"/>
          </w:tcPr>
          <w:p>
            <w:pPr>
              <w:pStyle w:val="TableText"/>
              <w:spacing w:before="66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  <w:tc>
          <w:tcPr>
            <w:tcW w:w="742" w:type="dxa"/>
            <w:vAlign w:val="top"/>
          </w:tcPr>
          <w:p>
            <w:pPr>
              <w:ind w:left="113"/>
              <w:spacing w:before="75" w:line="18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治疗后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100"/>
              <w:spacing w:before="69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2"/>
              </w:rPr>
              <w:t>42.75±5.14</w:t>
            </w:r>
            <w:r>
              <w:rPr>
                <w:sz w:val="8"/>
                <w:szCs w:val="8"/>
                <w:color w:val="231F20"/>
                <w:spacing w:val="7"/>
                <w:position w:val="7"/>
              </w:rPr>
              <w:t>*△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101"/>
              <w:spacing w:before="69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3"/>
              </w:rPr>
              <w:t>26.24±2.96</w:t>
            </w:r>
            <w:r>
              <w:rPr>
                <w:sz w:val="8"/>
                <w:szCs w:val="8"/>
                <w:color w:val="231F20"/>
                <w:spacing w:val="11"/>
                <w:position w:val="7"/>
              </w:rPr>
              <w:t>*△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22"/>
              <w:spacing w:before="69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6"/>
              </w:rPr>
              <w:t>1.62±0.23</w:t>
            </w:r>
            <w:r>
              <w:rPr>
                <w:sz w:val="8"/>
                <w:szCs w:val="8"/>
                <w:color w:val="231F20"/>
                <w:spacing w:val="8"/>
                <w:position w:val="7"/>
              </w:rPr>
              <w:t>*△</w:t>
            </w:r>
          </w:p>
        </w:tc>
      </w:tr>
      <w:tr>
        <w:trPr>
          <w:trHeight w:val="307" w:hRule="atLeast"/>
        </w:trPr>
        <w:tc>
          <w:tcPr>
            <w:tcW w:w="667" w:type="dxa"/>
            <w:vAlign w:val="top"/>
          </w:tcPr>
          <w:p>
            <w:pPr>
              <w:ind w:left="25"/>
              <w:spacing w:before="81" w:line="17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9"/>
              </w:rPr>
              <w:t>对照组</w:t>
            </w:r>
          </w:p>
        </w:tc>
        <w:tc>
          <w:tcPr>
            <w:tcW w:w="742" w:type="dxa"/>
            <w:vAlign w:val="top"/>
          </w:tcPr>
          <w:p>
            <w:pPr>
              <w:ind w:left="113"/>
              <w:spacing w:before="78" w:line="180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治疗前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105"/>
              <w:spacing w:before="72" w:line="224" w:lineRule="exact"/>
              <w:rPr/>
            </w:pPr>
            <w:r>
              <w:rPr>
                <w:color w:val="231F20"/>
                <w:spacing w:val="-13"/>
              </w:rPr>
              <w:t>33.68±4.24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ind w:left="103"/>
              <w:spacing w:before="72" w:line="224" w:lineRule="exact"/>
              <w:rPr/>
            </w:pPr>
            <w:r>
              <w:rPr>
                <w:color w:val="231F20"/>
                <w:spacing w:val="-13"/>
              </w:rPr>
              <w:t>34.79±4.62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06"/>
              <w:spacing w:before="72" w:line="224" w:lineRule="exact"/>
              <w:rPr/>
            </w:pPr>
            <w:r>
              <w:rPr>
                <w:color w:val="231F20"/>
                <w:spacing w:val="-14"/>
              </w:rPr>
              <w:t>0.96±0.11</w:t>
            </w:r>
          </w:p>
        </w:tc>
      </w:tr>
      <w:tr>
        <w:trPr>
          <w:trHeight w:val="317" w:hRule="atLeast"/>
        </w:trPr>
        <w:tc>
          <w:tcPr>
            <w:tcW w:w="6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72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  <w:tc>
          <w:tcPr>
            <w:tcW w:w="742" w:type="dxa"/>
            <w:vAlign w:val="top"/>
            <w:tcBorders>
              <w:bottom w:val="single" w:color="231F20" w:sz="6" w:space="0"/>
            </w:tcBorders>
          </w:tcPr>
          <w:p>
            <w:pPr>
              <w:ind w:left="113"/>
              <w:spacing w:before="8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治疗后</w:t>
            </w:r>
          </w:p>
        </w:tc>
        <w:tc>
          <w:tcPr>
            <w:tcW w:w="11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5"/>
              <w:spacing w:before="76" w:line="230" w:lineRule="exact"/>
              <w:rPr>
                <w:sz w:val="8"/>
                <w:szCs w:val="8"/>
              </w:rPr>
            </w:pPr>
            <w:r>
              <w:rPr>
                <w:color w:val="231F20"/>
                <w:spacing w:val="-13"/>
              </w:rPr>
              <w:t>38.26±4.83</w:t>
            </w:r>
            <w:r>
              <w:rPr>
                <w:sz w:val="8"/>
                <w:szCs w:val="8"/>
                <w:color w:val="231F20"/>
                <w:spacing w:val="3"/>
                <w:w w:val="118"/>
                <w:position w:val="7"/>
              </w:rPr>
              <w:t>*</w:t>
            </w:r>
          </w:p>
        </w:tc>
        <w:tc>
          <w:tcPr>
            <w:tcW w:w="114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3"/>
              <w:spacing w:before="76" w:line="230" w:lineRule="exact"/>
              <w:rPr>
                <w:sz w:val="8"/>
                <w:szCs w:val="8"/>
              </w:rPr>
            </w:pPr>
            <w:r>
              <w:rPr>
                <w:color w:val="231F20"/>
                <w:spacing w:val="-13"/>
              </w:rPr>
              <w:t>30.04±3.69</w:t>
            </w:r>
            <w:r>
              <w:rPr>
                <w:sz w:val="8"/>
                <w:szCs w:val="8"/>
                <w:color w:val="231F20"/>
                <w:spacing w:val="3"/>
                <w:w w:val="118"/>
                <w:position w:val="7"/>
              </w:rPr>
              <w:t>*</w:t>
            </w:r>
          </w:p>
        </w:tc>
        <w:tc>
          <w:tcPr>
            <w:tcW w:w="11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2"/>
              <w:spacing w:before="76" w:line="230" w:lineRule="exact"/>
              <w:rPr>
                <w:sz w:val="8"/>
                <w:szCs w:val="8"/>
              </w:rPr>
            </w:pPr>
            <w:r>
              <w:rPr>
                <w:color w:val="231F20"/>
                <w:spacing w:val="-16"/>
              </w:rPr>
              <w:t>1.27±0.18</w:t>
            </w:r>
            <w:r>
              <w:rPr>
                <w:sz w:val="8"/>
                <w:szCs w:val="8"/>
                <w:color w:val="231F20"/>
                <w:spacing w:val="6"/>
                <w:position w:val="7"/>
              </w:rPr>
              <w:t>*</w:t>
            </w:r>
          </w:p>
        </w:tc>
      </w:tr>
    </w:tbl>
    <w:p>
      <w:pPr>
        <w:pStyle w:val="BodyText"/>
        <w:ind w:left="80" w:firstLine="2"/>
        <w:spacing w:before="302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2.5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两组治疗前后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9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超检查结果比较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9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后，两组患者包块大小和盆腔积液深度减小（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5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且观察组小于对照组（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）。</w:t>
      </w:r>
    </w:p>
    <w:p>
      <w:pPr>
        <w:pStyle w:val="BodyText"/>
        <w:ind w:left="647"/>
        <w:spacing w:before="178" w:line="199" w:lineRule="auto"/>
        <w:rPr>
          <w:rFonts w:ascii="Microsoft YaHei" w:hAnsi="Microsoft YaHei" w:eastAsia="Microsoft YaHei" w:cs="Microsoft YaHei"/>
        </w:rPr>
      </w:pPr>
      <w:r>
        <w:pict>
          <v:shape id="_x0000_s34" style="position:absolute;margin-left:201.274pt;margin-top:9.15922pt;mso-position-vertical-relative:text;mso-position-horizontal-relative:text;width:4pt;height:0.2pt;z-index:251670528;" filled="false" strokecolor="#231F20" strokeweight="0.19pt" coordsize="80,4" coordorigin="0,0" path="m0,1l79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2"/>
        </w:rPr>
        <w:t>表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2"/>
        </w:rPr>
        <w:t>6</w:t>
      </w:r>
      <w:r>
        <w:rPr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两组治疗前后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2"/>
        </w:rPr>
        <w:t>B</w:t>
      </w:r>
      <w:r>
        <w:rPr>
          <w:rFonts w:ascii="Microsoft YaHei" w:hAnsi="Microsoft YaHei" w:eastAsia="Microsoft YaHei" w:cs="Microsoft YaHei"/>
          <w:color w:val="231F20"/>
          <w:spacing w:val="2"/>
        </w:rPr>
        <w:t>超检查结果比较（</w:t>
      </w:r>
      <w:r>
        <w:rPr>
          <w:color w:val="231F20"/>
        </w:rPr>
        <w:t>mm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rFonts w:ascii="Arial" w:hAnsi="Arial" w:eastAsia="Arial" w:cs="Arial"/>
          <w:i/>
          <w:iCs/>
          <w:color w:val="231F20"/>
          <w:spacing w:val="2"/>
        </w:rPr>
        <w:t>x</w:t>
      </w:r>
      <w:r>
        <w:rPr>
          <w:rFonts w:ascii="Arial" w:hAnsi="Arial" w:eastAsia="Arial" w:cs="Arial"/>
          <w:i/>
          <w:iCs/>
          <w:color w:val="231F20"/>
          <w:spacing w:val="2"/>
        </w:rPr>
        <w:t>±s</w:t>
      </w:r>
      <w:r>
        <w:rPr>
          <w:rFonts w:ascii="Microsoft YaHei" w:hAnsi="Microsoft YaHei" w:eastAsia="Microsoft YaHei" w:cs="Microsoft YaHei"/>
          <w:color w:val="231F20"/>
          <w:spacing w:val="2"/>
        </w:rPr>
        <w:t>）</w:t>
      </w:r>
    </w:p>
    <w:tbl>
      <w:tblPr>
        <w:tblStyle w:val="TableNormal"/>
        <w:tblW w:w="4818" w:type="dxa"/>
        <w:tblInd w:w="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8"/>
        <w:gridCol w:w="960"/>
        <w:gridCol w:w="1337"/>
        <w:gridCol w:w="1593"/>
      </w:tblGrid>
      <w:tr>
        <w:trPr>
          <w:trHeight w:val="309" w:hRule="atLeast"/>
        </w:trPr>
        <w:tc>
          <w:tcPr>
            <w:tcW w:w="9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81"/>
              <w:spacing w:before="65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5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1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5"/>
              </w:rPr>
              <w:t>别</w:t>
            </w:r>
          </w:p>
        </w:tc>
        <w:tc>
          <w:tcPr>
            <w:tcW w:w="96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301"/>
              <w:spacing w:before="67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</w:rPr>
              <w:t>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</w:rPr>
              <w:t>间</w:t>
            </w:r>
          </w:p>
        </w:tc>
        <w:tc>
          <w:tcPr>
            <w:tcW w:w="13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85"/>
              <w:spacing w:before="66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9"/>
              </w:rPr>
              <w:t>包块大小</w:t>
            </w:r>
          </w:p>
        </w:tc>
        <w:tc>
          <w:tcPr>
            <w:tcW w:w="159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15"/>
              <w:spacing w:before="66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9"/>
              </w:rPr>
              <w:t>盆腔积液深度</w:t>
            </w:r>
          </w:p>
        </w:tc>
      </w:tr>
      <w:tr>
        <w:trPr>
          <w:trHeight w:val="309" w:hRule="atLeast"/>
        </w:trPr>
        <w:tc>
          <w:tcPr>
            <w:tcW w:w="928" w:type="dxa"/>
            <w:vAlign w:val="top"/>
            <w:tcBorders>
              <w:top w:val="single" w:color="231F20" w:sz="2" w:space="0"/>
            </w:tcBorders>
          </w:tcPr>
          <w:p>
            <w:pPr>
              <w:ind w:left="153"/>
              <w:spacing w:before="69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观察组</w:t>
            </w:r>
          </w:p>
        </w:tc>
        <w:tc>
          <w:tcPr>
            <w:tcW w:w="960" w:type="dxa"/>
            <w:vAlign w:val="top"/>
            <w:tcBorders>
              <w:top w:val="single" w:color="231F20" w:sz="2" w:space="0"/>
            </w:tcBorders>
          </w:tcPr>
          <w:p>
            <w:pPr>
              <w:ind w:left="249"/>
              <w:spacing w:before="70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治疗前</w:t>
            </w:r>
          </w:p>
        </w:tc>
        <w:tc>
          <w:tcPr>
            <w:tcW w:w="13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0"/>
              <w:spacing w:before="63" w:line="236" w:lineRule="exact"/>
              <w:rPr/>
            </w:pPr>
            <w:r>
              <w:rPr>
                <w:color w:val="231F20"/>
                <w:spacing w:val="-13"/>
              </w:rPr>
              <w:t>36.38±5.64</w:t>
            </w:r>
          </w:p>
        </w:tc>
        <w:tc>
          <w:tcPr>
            <w:tcW w:w="15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7"/>
              <w:spacing w:before="63" w:line="236" w:lineRule="exact"/>
              <w:rPr/>
            </w:pPr>
            <w:r>
              <w:rPr>
                <w:color w:val="231F20"/>
                <w:spacing w:val="-13"/>
              </w:rPr>
              <w:t>31.46±5.12</w:t>
            </w:r>
          </w:p>
        </w:tc>
      </w:tr>
      <w:tr>
        <w:trPr>
          <w:trHeight w:val="315" w:hRule="atLeast"/>
        </w:trPr>
        <w:tc>
          <w:tcPr>
            <w:tcW w:w="928" w:type="dxa"/>
            <w:vAlign w:val="top"/>
          </w:tcPr>
          <w:p>
            <w:pPr>
              <w:pStyle w:val="TableText"/>
              <w:ind w:left="77"/>
              <w:spacing w:before="70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n</w:t>
            </w:r>
            <w:r>
              <w:rPr>
                <w:color w:val="231F20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960" w:type="dxa"/>
            <w:vAlign w:val="top"/>
          </w:tcPr>
          <w:p>
            <w:pPr>
              <w:ind w:left="249"/>
              <w:spacing w:before="80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治疗后</w:t>
            </w:r>
          </w:p>
        </w:tc>
        <w:tc>
          <w:tcPr>
            <w:tcW w:w="1337" w:type="dxa"/>
            <w:vAlign w:val="top"/>
          </w:tcPr>
          <w:p>
            <w:pPr>
              <w:pStyle w:val="TableText"/>
              <w:ind w:left="282"/>
              <w:spacing w:before="73" w:line="232" w:lineRule="exact"/>
              <w:rPr>
                <w:sz w:val="8"/>
                <w:szCs w:val="8"/>
              </w:rPr>
            </w:pPr>
            <w:r>
              <w:rPr>
                <w:color w:val="231F20"/>
                <w:spacing w:val="-17"/>
              </w:rPr>
              <w:t>8.25±</w:t>
            </w:r>
            <w:r>
              <w:rPr>
                <w:color w:val="231F20"/>
                <w:spacing w:val="-65"/>
              </w:rPr>
              <w:t xml:space="preserve"> </w:t>
            </w:r>
            <w:r>
              <w:rPr>
                <w:color w:val="231F20"/>
                <w:spacing w:val="-17"/>
              </w:rPr>
              <w:t>1.31</w:t>
            </w:r>
            <w:r>
              <w:rPr>
                <w:sz w:val="8"/>
                <w:szCs w:val="8"/>
                <w:color w:val="231F20"/>
                <w:spacing w:val="7"/>
                <w:position w:val="7"/>
              </w:rPr>
              <w:t>*△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305"/>
              <w:spacing w:before="73" w:line="232" w:lineRule="exact"/>
              <w:rPr>
                <w:sz w:val="8"/>
                <w:szCs w:val="8"/>
              </w:rPr>
            </w:pPr>
            <w:r>
              <w:rPr>
                <w:color w:val="231F20"/>
                <w:spacing w:val="-15"/>
              </w:rPr>
              <w:t>2.94±0.57</w:t>
            </w:r>
            <w:r>
              <w:rPr>
                <w:sz w:val="8"/>
                <w:szCs w:val="8"/>
                <w:color w:val="231F20"/>
                <w:spacing w:val="10"/>
                <w:position w:val="7"/>
              </w:rPr>
              <w:t>*△</w:t>
            </w:r>
          </w:p>
        </w:tc>
      </w:tr>
      <w:tr>
        <w:trPr>
          <w:trHeight w:val="315" w:hRule="atLeast"/>
        </w:trPr>
        <w:tc>
          <w:tcPr>
            <w:tcW w:w="928" w:type="dxa"/>
            <w:vAlign w:val="top"/>
          </w:tcPr>
          <w:p>
            <w:pPr>
              <w:ind w:left="151"/>
              <w:spacing w:before="85" w:line="18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对照组</w:t>
            </w:r>
          </w:p>
        </w:tc>
        <w:tc>
          <w:tcPr>
            <w:tcW w:w="960" w:type="dxa"/>
            <w:vAlign w:val="top"/>
          </w:tcPr>
          <w:p>
            <w:pPr>
              <w:ind w:left="249"/>
              <w:spacing w:before="82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治疗前</w:t>
            </w:r>
          </w:p>
        </w:tc>
        <w:tc>
          <w:tcPr>
            <w:tcW w:w="1337" w:type="dxa"/>
            <w:vAlign w:val="top"/>
          </w:tcPr>
          <w:p>
            <w:pPr>
              <w:pStyle w:val="TableText"/>
              <w:ind w:left="190"/>
              <w:spacing w:before="76" w:line="228" w:lineRule="exact"/>
              <w:rPr/>
            </w:pPr>
            <w:r>
              <w:rPr>
                <w:color w:val="231F20"/>
                <w:spacing w:val="-13"/>
              </w:rPr>
              <w:t>37.08±5.95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217"/>
              <w:spacing w:before="76" w:line="228" w:lineRule="exact"/>
              <w:rPr/>
            </w:pPr>
            <w:r>
              <w:rPr>
                <w:color w:val="231F20"/>
                <w:spacing w:val="-13"/>
              </w:rPr>
              <w:t>30.13±4.89</w:t>
            </w:r>
          </w:p>
        </w:tc>
      </w:tr>
      <w:tr>
        <w:trPr>
          <w:trHeight w:val="325" w:hRule="atLeast"/>
        </w:trPr>
        <w:tc>
          <w:tcPr>
            <w:tcW w:w="9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"/>
              <w:spacing w:before="76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n</w:t>
            </w:r>
            <w:r>
              <w:rPr>
                <w:color w:val="231F20"/>
              </w:rPr>
              <w:t>=60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960" w:type="dxa"/>
            <w:vAlign w:val="top"/>
            <w:tcBorders>
              <w:bottom w:val="single" w:color="231F20" w:sz="6" w:space="0"/>
            </w:tcBorders>
          </w:tcPr>
          <w:p>
            <w:pPr>
              <w:ind w:left="249"/>
              <w:spacing w:before="86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治疗后</w:t>
            </w:r>
          </w:p>
        </w:tc>
        <w:tc>
          <w:tcPr>
            <w:tcW w:w="13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2"/>
              <w:spacing w:before="79" w:line="236" w:lineRule="exact"/>
              <w:rPr>
                <w:sz w:val="8"/>
                <w:szCs w:val="8"/>
              </w:rPr>
            </w:pPr>
            <w:r>
              <w:rPr>
                <w:color w:val="231F20"/>
                <w:spacing w:val="-14"/>
              </w:rPr>
              <w:t>13.39±2.38</w:t>
            </w:r>
            <w:r>
              <w:rPr>
                <w:sz w:val="8"/>
                <w:szCs w:val="8"/>
                <w:color w:val="231F20"/>
                <w:spacing w:val="7"/>
                <w:position w:val="7"/>
              </w:rPr>
              <w:t>*</w:t>
            </w:r>
          </w:p>
        </w:tc>
        <w:tc>
          <w:tcPr>
            <w:tcW w:w="15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5"/>
              <w:spacing w:before="79" w:line="236" w:lineRule="exact"/>
              <w:rPr>
                <w:sz w:val="8"/>
                <w:szCs w:val="8"/>
              </w:rPr>
            </w:pPr>
            <w:r>
              <w:rPr>
                <w:color w:val="231F20"/>
                <w:spacing w:val="-15"/>
              </w:rPr>
              <w:t>5.79±0.85</w:t>
            </w:r>
            <w:r>
              <w:rPr>
                <w:sz w:val="8"/>
                <w:szCs w:val="8"/>
                <w:color w:val="231F20"/>
                <w:spacing w:val="3"/>
                <w:w w:val="122"/>
                <w:position w:val="7"/>
              </w:rPr>
              <w:t>*</w:t>
            </w:r>
          </w:p>
        </w:tc>
      </w:tr>
    </w:tbl>
    <w:p>
      <w:pPr>
        <w:pStyle w:val="BodyText"/>
        <w:ind w:left="88" w:right="63" w:hanging="5"/>
        <w:spacing w:before="307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2.6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两组临床疗效比较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7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。观察组总有效率高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w w:val="97"/>
        </w:rPr>
        <w:t>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  <w:w w:val="97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4"/>
          <w:w w:val="97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4"/>
          <w:w w:val="97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w w:val="97"/>
        </w:rPr>
        <w:t>）。</w:t>
      </w:r>
    </w:p>
    <w:p>
      <w:pPr>
        <w:pStyle w:val="BodyText"/>
        <w:ind w:left="1411"/>
        <w:spacing w:before="152" w:line="184" w:lineRule="auto"/>
        <w:outlineLvl w:val="1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3"/>
        </w:rPr>
        <w:t>表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3"/>
        </w:rPr>
        <w:t>7</w:t>
      </w:r>
      <w:r>
        <w:rPr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两组临床疗效比较（</w:t>
      </w:r>
      <w:r>
        <w:rPr>
          <w:rFonts w:ascii="Arial" w:hAnsi="Arial" w:eastAsia="Arial" w:cs="Arial"/>
          <w:i/>
          <w:iCs/>
          <w:color w:val="231F20"/>
          <w:spacing w:val="-3"/>
        </w:rPr>
        <w:t>n</w:t>
      </w:r>
      <w:r>
        <w:rPr>
          <w:rFonts w:ascii="Microsoft YaHei" w:hAnsi="Microsoft YaHei" w:eastAsia="Microsoft YaHei" w:cs="Microsoft YaHei"/>
          <w:color w:val="231F20"/>
          <w:spacing w:val="-3"/>
        </w:rPr>
        <w:t>）</w:t>
      </w:r>
    </w:p>
    <w:tbl>
      <w:tblPr>
        <w:tblStyle w:val="TableNormal"/>
        <w:tblW w:w="4831" w:type="dxa"/>
        <w:tblInd w:w="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6"/>
        <w:gridCol w:w="483"/>
        <w:gridCol w:w="666"/>
        <w:gridCol w:w="622"/>
        <w:gridCol w:w="621"/>
        <w:gridCol w:w="622"/>
        <w:gridCol w:w="1121"/>
      </w:tblGrid>
      <w:tr>
        <w:trPr>
          <w:trHeight w:val="300" w:hRule="atLeast"/>
        </w:trPr>
        <w:tc>
          <w:tcPr>
            <w:tcW w:w="6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6"/>
              <w:spacing w:before="6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5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1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5"/>
              </w:rPr>
              <w:t>别</w:t>
            </w:r>
          </w:p>
        </w:tc>
        <w:tc>
          <w:tcPr>
            <w:tcW w:w="48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76"/>
              <w:spacing w:before="53" w:line="199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1"/>
              </w:rPr>
              <w:t>n</w:t>
            </w:r>
          </w:p>
        </w:tc>
        <w:tc>
          <w:tcPr>
            <w:tcW w:w="6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79"/>
              <w:spacing w:before="63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痊愈</w:t>
            </w:r>
          </w:p>
        </w:tc>
        <w:tc>
          <w:tcPr>
            <w:tcW w:w="6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7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显效</w:t>
            </w:r>
          </w:p>
        </w:tc>
        <w:tc>
          <w:tcPr>
            <w:tcW w:w="6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7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有效</w:t>
            </w:r>
          </w:p>
        </w:tc>
        <w:tc>
          <w:tcPr>
            <w:tcW w:w="6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6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无效</w:t>
            </w:r>
          </w:p>
        </w:tc>
        <w:tc>
          <w:tcPr>
            <w:tcW w:w="11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9"/>
              <w:spacing w:before="56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总有效（</w:t>
            </w:r>
            <w:r>
              <w:rPr>
                <w:color w:val="231F20"/>
                <w:spacing w:val="-1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</w:tr>
      <w:tr>
        <w:trPr>
          <w:trHeight w:val="301" w:hRule="atLeast"/>
        </w:trPr>
        <w:tc>
          <w:tcPr>
            <w:tcW w:w="696" w:type="dxa"/>
            <w:vAlign w:val="top"/>
            <w:tcBorders>
              <w:top w:val="single" w:color="231F20" w:sz="2" w:space="0"/>
            </w:tcBorders>
          </w:tcPr>
          <w:p>
            <w:pPr>
              <w:ind w:left="38"/>
              <w:spacing w:before="68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观察组</w:t>
            </w:r>
          </w:p>
        </w:tc>
        <w:tc>
          <w:tcPr>
            <w:tcW w:w="4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3"/>
              <w:spacing w:before="63" w:line="227" w:lineRule="exact"/>
              <w:rPr/>
            </w:pPr>
            <w:r>
              <w:rPr>
                <w:color w:val="231F20"/>
                <w:spacing w:val="1"/>
              </w:rPr>
              <w:t>60</w:t>
            </w:r>
          </w:p>
        </w:tc>
        <w:tc>
          <w:tcPr>
            <w:tcW w:w="6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/>
              <w:spacing w:before="63" w:line="227" w:lineRule="exact"/>
              <w:rPr/>
            </w:pPr>
            <w:r>
              <w:rPr>
                <w:color w:val="231F20"/>
                <w:spacing w:val="2"/>
              </w:rPr>
              <w:t>25</w:t>
            </w:r>
          </w:p>
        </w:tc>
        <w:tc>
          <w:tcPr>
            <w:tcW w:w="6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63" w:line="227" w:lineRule="exact"/>
              <w:rPr/>
            </w:pPr>
            <w:r>
              <w:rPr>
                <w:color w:val="231F20"/>
                <w:spacing w:val="2"/>
              </w:rPr>
              <w:t>20</w:t>
            </w:r>
          </w:p>
        </w:tc>
        <w:tc>
          <w:tcPr>
            <w:tcW w:w="6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2"/>
              <w:spacing w:before="63" w:line="227" w:lineRule="exact"/>
              <w:rPr/>
            </w:pPr>
            <w:r>
              <w:rPr>
                <w:color w:val="231F20"/>
                <w:spacing w:val="-3"/>
              </w:rPr>
              <w:t>11</w:t>
            </w:r>
          </w:p>
        </w:tc>
        <w:tc>
          <w:tcPr>
            <w:tcW w:w="6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5"/>
              <w:spacing w:before="63" w:line="227" w:lineRule="exact"/>
              <w:rPr/>
            </w:pPr>
            <w:r>
              <w:rPr>
                <w:color w:val="231F20"/>
                <w:spacing w:val="2"/>
              </w:rPr>
              <w:t>4</w:t>
            </w:r>
          </w:p>
        </w:tc>
        <w:tc>
          <w:tcPr>
            <w:tcW w:w="11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9"/>
              <w:spacing w:before="63" w:line="187" w:lineRule="auto"/>
              <w:rPr>
                <w:sz w:val="8"/>
                <w:szCs w:val="8"/>
              </w:rPr>
            </w:pPr>
            <w:r>
              <w:rPr>
                <w:color w:val="231F20"/>
                <w:spacing w:val="-19"/>
              </w:rPr>
              <w:t>56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93.33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）</w:t>
            </w:r>
            <w:r>
              <w:rPr>
                <w:sz w:val="8"/>
                <w:szCs w:val="8"/>
                <w:color w:val="231F20"/>
                <w:spacing w:val="6"/>
                <w:position w:val="7"/>
              </w:rPr>
              <w:t>△</w:t>
            </w:r>
          </w:p>
        </w:tc>
      </w:tr>
      <w:tr>
        <w:trPr>
          <w:trHeight w:val="316" w:hRule="atLeast"/>
        </w:trPr>
        <w:tc>
          <w:tcPr>
            <w:tcW w:w="696" w:type="dxa"/>
            <w:vAlign w:val="top"/>
            <w:tcBorders>
              <w:bottom w:val="single" w:color="231F20" w:sz="6" w:space="0"/>
            </w:tcBorders>
          </w:tcPr>
          <w:p>
            <w:pPr>
              <w:ind w:left="36"/>
              <w:spacing w:before="82" w:line="18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对照组</w:t>
            </w:r>
          </w:p>
        </w:tc>
        <w:tc>
          <w:tcPr>
            <w:tcW w:w="4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3"/>
              <w:spacing w:before="73" w:line="232" w:lineRule="exact"/>
              <w:rPr/>
            </w:pPr>
            <w:r>
              <w:rPr>
                <w:color w:val="231F20"/>
                <w:spacing w:val="1"/>
              </w:rPr>
              <w:t>60</w:t>
            </w:r>
          </w:p>
        </w:tc>
        <w:tc>
          <w:tcPr>
            <w:tcW w:w="6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6"/>
              <w:spacing w:before="73" w:line="232" w:lineRule="exact"/>
              <w:rPr/>
            </w:pPr>
            <w:r>
              <w:rPr>
                <w:color w:val="231F20"/>
                <w:spacing w:val="-3"/>
              </w:rPr>
              <w:t>18</w:t>
            </w:r>
          </w:p>
        </w:tc>
        <w:tc>
          <w:tcPr>
            <w:tcW w:w="6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7"/>
              <w:spacing w:before="73" w:line="232" w:lineRule="exact"/>
              <w:rPr/>
            </w:pPr>
            <w:r>
              <w:rPr>
                <w:color w:val="231F20"/>
                <w:spacing w:val="2"/>
              </w:rPr>
              <w:t>20</w:t>
            </w:r>
          </w:p>
        </w:tc>
        <w:tc>
          <w:tcPr>
            <w:tcW w:w="62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7"/>
              <w:spacing w:before="74" w:line="231" w:lineRule="exact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6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2"/>
              <w:spacing w:before="73" w:line="232" w:lineRule="exact"/>
              <w:rPr/>
            </w:pPr>
            <w:r>
              <w:rPr>
                <w:color w:val="231F20"/>
                <w:spacing w:val="-3"/>
              </w:rPr>
              <w:t>13</w:t>
            </w:r>
          </w:p>
        </w:tc>
        <w:tc>
          <w:tcPr>
            <w:tcW w:w="112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6"/>
              <w:spacing w:before="73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47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78.33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0"/>
        <w:spacing w:before="62" w:line="23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3</w:t>
      </w:r>
      <w:r>
        <w:rPr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讨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论</w:t>
      </w:r>
    </w:p>
    <w:p>
      <w:pPr>
        <w:pStyle w:val="BodyText"/>
        <w:ind w:left="79" w:right="63" w:firstLine="421"/>
        <w:spacing w:before="55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多见于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0"/>
        </w:rPr>
        <w:t>20~35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岁育龄期妇女，发病率呈现逐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年上升趋势，作为一种妇科急腹症，可引发败血症、弥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漫性腹膜炎、感染性休克等，危及生命，因此需要积极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进行治疗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。抗生素是本病一线治疗药物，因难以及时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获知明确的病原微生物，临床多以广谱、经验性、联合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抗生素治疗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。但抗生素耐药问题，菌群失调问题严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</w:t>
      </w:r>
      <w:r>
        <w:rPr>
          <w:sz w:val="10"/>
          <w:szCs w:val="10"/>
          <w:color w:val="231F20"/>
          <w:spacing w:val="-2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，</w:t>
      </w:r>
      <w:r>
        <w:rPr>
          <w:sz w:val="10"/>
          <w:szCs w:val="10"/>
          <w:color w:val="231F20"/>
          <w:spacing w:val="-2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w w:val="6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因此有必要探讨更多有效、安全的治疗措施。</w:t>
      </w:r>
    </w:p>
    <w:p>
      <w:pPr>
        <w:pStyle w:val="BodyText"/>
        <w:ind w:left="80" w:right="63" w:firstLine="420"/>
        <w:spacing w:before="7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APID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属于中医学“热入血室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”“带下病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”“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妇人腹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”等范畴，中医学认为本病多因经期、术后或产后之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时，胞门未闭，正气未复，外邪（风寒湿热或虫毒等）乘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胞宫空虚而入，客于冲任及胞宫脉络，与气血搏结，形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成湿、热、毒、瘀的病机特点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sz w:val="10"/>
          <w:szCs w:val="10"/>
          <w:color w:val="231F20"/>
          <w:spacing w:val="-4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中药及中成药制剂有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抑菌和抗炎的作用，联合抗生素治疗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及时缓解症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状和体征，减少后遗症发生，降低药物不良反应及复发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率，可减少抗生素的使用，中西医结合治疗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有明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显的临床优势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sz w:val="10"/>
          <w:szCs w:val="10"/>
          <w:color w:val="231F20"/>
          <w:spacing w:val="8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，</w:t>
      </w:r>
      <w:r>
        <w:rPr>
          <w:sz w:val="10"/>
          <w:szCs w:val="10"/>
          <w:color w:val="231F20"/>
          <w:spacing w:val="8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。本组仙方活命饮加减方中金银花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清热解毒、疏散风热；连翘清热解毒、消肿散结；川萆</w:t>
      </w:r>
    </w:p>
    <w:p>
      <w:pPr>
        <w:spacing w:line="210" w:lineRule="auto"/>
        <w:sectPr>
          <w:type w:val="continuous"/>
          <w:pgSz w:w="12246" w:h="17178"/>
          <w:pgMar w:top="1671" w:right="1183" w:bottom="0" w:left="407" w:header="1394" w:footer="0" w:gutter="0"/>
          <w:cols w:equalWidth="0" w:num="2">
            <w:col w:w="5584" w:space="100"/>
            <w:col w:w="497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05" w:lineRule="exact"/>
        <w:rPr/>
      </w:pPr>
      <w:r>
        <w:pict>
          <v:shape id="_x0000_s38" style="position:absolute;margin-left:62.4556pt;margin-top:81.9928pt;mso-position-vertical-relative:page;mso-position-horizontal-relative:page;width:279.5pt;height:0.45pt;z-index:251672576;" o:allowincell="f" filled="false" strokecolor="#231F20" strokeweight="0.43pt" coordsize="5590,8" coordorigin="0,0" path="m0,4l5589,4e">
            <v:stroke joinstyle="miter" miterlimit="4"/>
          </v:shape>
        </w:pict>
      </w:r>
      <w:r/>
    </w:p>
    <w:p>
      <w:pPr>
        <w:spacing w:line="205" w:lineRule="exact"/>
        <w:sectPr>
          <w:headerReference w:type="default" r:id="rId4"/>
          <w:pgSz w:w="12246" w:h="17178"/>
          <w:pgMar w:top="1671" w:right="909" w:bottom="0" w:left="407" w:header="1394" w:footer="0" w:gutter="0"/>
          <w:cols w:equalWidth="0" w:num="1">
            <w:col w:w="10928" w:space="0"/>
          </w:cols>
        </w:sectPr>
        <w:rPr/>
      </w:pPr>
    </w:p>
    <w:p>
      <w:pPr>
        <w:pStyle w:val="BodyText"/>
        <w:ind w:left="840" w:right="134" w:firstLine="4"/>
        <w:spacing w:before="53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薢、土茯苓清热利湿祛浊；红藤清热解毒、活血散瘀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；败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酱草清热解毒、消痈排脓、祛瘀止痛；皂角刺消肿托毒、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排脓；赤芍、当归化瘀通络止痛；浙贝母清热解毒散结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消痈；白芷消肿排脓；天花粉清热泻火、生津止渴、排脓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消肿；甘草解毒、调和诸药，全方共奏清热解毒利湿、化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瘀止痛之功，正投急性期湿、热、毒、瘀的病机特点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理研究显示金银花有抗菌、抗病毒、抗血栓、抗炎、抗氧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化等作用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。连翘有抗菌、抗病毒、抗氧化、抗炎和镇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痛作用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。红藤能抑制炎症、抑菌、抗氧化、降低组织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粘连程度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sz w:val="10"/>
          <w:szCs w:val="10"/>
          <w:color w:val="231F20"/>
          <w:spacing w:val="-4"/>
          <w:position w:val="8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。败酱草具有抑菌、抗病毒、抗炎、镇静、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8"/>
        </w:rPr>
        <w:t>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氧化等药理作用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。当归有抗炎、调节免疫功能、抗氧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化等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w w:val="86"/>
          <w:position w:val="8"/>
        </w:rPr>
        <w:t>［</w:t>
      </w:r>
      <w:r>
        <w:rPr>
          <w:sz w:val="10"/>
          <w:szCs w:val="10"/>
          <w:color w:val="231F20"/>
          <w:spacing w:val="-15"/>
          <w:w w:val="86"/>
          <w:position w:val="8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w w:val="8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。赤芍有抗炎、抗内毒素、抗病毒、抑制血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小板的聚集改善微循环等作用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［</w:t>
      </w:r>
      <w:r>
        <w:rPr>
          <w:sz w:val="10"/>
          <w:szCs w:val="10"/>
          <w:color w:val="231F20"/>
          <w:spacing w:val="13"/>
          <w:position w:val="8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。浙贝母有镇痛抗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菌、抗炎、抗氧化、抗病毒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。可见本方中具有诸多抗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病原微生物、抗炎镇痛等活性基础。</w:t>
      </w:r>
    </w:p>
    <w:p>
      <w:pPr>
        <w:pStyle w:val="BodyText"/>
        <w:ind w:left="842" w:right="214" w:firstLine="421"/>
        <w:spacing w:before="10" w:line="21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针刺是治疗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的外治法，近年来应用疗效确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切。卢洪丹等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sz w:val="10"/>
          <w:szCs w:val="10"/>
          <w:color w:val="231F20"/>
          <w:spacing w:val="5"/>
          <w:position w:val="8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观察显示针刺联合抗生素治疗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改善临床症状，提高免疫功能，调节血清炎症因子。彭琼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琳等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</w:t>
      </w:r>
      <w:r>
        <w:rPr>
          <w:sz w:val="10"/>
          <w:szCs w:val="10"/>
          <w:color w:val="231F20"/>
          <w:spacing w:val="-4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研究显示针灸冲任二脉诸穴联合五味消毒饮抑制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炎症反应，提高临床疗效。本组所选穴位中关元导赤通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淋，中极利膀胱、清湿热，子宫为经外奇穴能理气止痛调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w w:val="98"/>
        </w:rPr>
        <w:t>经，志室能清热利湿，下髎能疏导水液、健脾除湿，阿是穴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行气通络止痛，诸穴采用泻法，起到祛邪止痛之功。</w:t>
      </w:r>
    </w:p>
    <w:p>
      <w:pPr>
        <w:pStyle w:val="BodyText"/>
        <w:ind w:left="842" w:right="214" w:firstLine="420"/>
        <w:spacing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发病机制复杂，炎症反应和免疫功能紊乱在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疾病发生、发展中起着重要作用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</w:t>
      </w:r>
      <w:r>
        <w:rPr>
          <w:sz w:val="10"/>
          <w:szCs w:val="10"/>
          <w:color w:val="231F20"/>
          <w:spacing w:val="5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。因病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原微生物的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入侵，大量内毒素的产生，使机体炎症细胞激活，释放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炎症细胞因子，如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6"/>
        </w:rPr>
        <w:t>TNF-α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sz w:val="20"/>
          <w:szCs w:val="20"/>
          <w:color w:val="231F20"/>
          <w:spacing w:val="-6"/>
        </w:rPr>
        <w:t>IL-1β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sz w:val="20"/>
          <w:szCs w:val="20"/>
          <w:color w:val="231F20"/>
          <w:spacing w:val="-6"/>
        </w:rPr>
        <w:t>IL-6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s-CRP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，加重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盆腔组织的病理损伤，使病情进一步的加重，甚至恶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化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sz w:val="10"/>
          <w:szCs w:val="10"/>
          <w:color w:val="231F20"/>
          <w:spacing w:val="11"/>
          <w:position w:val="8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。多个研究证实感染削弱了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患者机体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免疫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功能，表现在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0"/>
        </w:rPr>
        <w:t>4+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0"/>
        </w:rPr>
        <w:t>4+/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0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低下、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0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升高，这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种机体免疫功抵制状态会影响疾病的康复，并可能导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致抗感染治疗失败，引起疾病的反复发作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</w:t>
      </w:r>
      <w:r>
        <w:rPr>
          <w:sz w:val="10"/>
          <w:szCs w:val="10"/>
          <w:color w:val="231F20"/>
          <w:spacing w:val="-1"/>
          <w:position w:val="7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，</w:t>
      </w:r>
      <w:r>
        <w:rPr>
          <w:sz w:val="10"/>
          <w:szCs w:val="10"/>
          <w:color w:val="231F20"/>
          <w:spacing w:val="-1"/>
          <w:position w:val="7"/>
        </w:rPr>
        <w:t>19</w:t>
      </w:r>
      <w:r>
        <w:rPr>
          <w:sz w:val="10"/>
          <w:szCs w:val="10"/>
          <w:color w:val="231F20"/>
          <w:spacing w:val="-2"/>
          <w:position w:val="7"/>
        </w:rPr>
        <w:t>-20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</w:t>
      </w:r>
    </w:p>
    <w:p>
      <w:pPr>
        <w:pStyle w:val="BodyText"/>
        <w:ind w:left="840" w:right="134" w:firstLine="421"/>
        <w:spacing w:before="13" w:line="21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本组资料显示，治疗后观察组患者腹痛消失、附件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包块吸收、盆腔积液消失时间及住院时间均短于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组，观察组各主要症状评分和湿热蕴结证总分低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于对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照组，包块大小和盆腔积液深度小于对照组，</w:t>
      </w:r>
      <w:r>
        <w:rPr>
          <w:sz w:val="20"/>
          <w:szCs w:val="20"/>
          <w:color w:val="231F20"/>
        </w:rPr>
        <w:t>TNF</w:t>
      </w:r>
      <w:r>
        <w:rPr>
          <w:sz w:val="20"/>
          <w:szCs w:val="20"/>
          <w:color w:val="231F20"/>
          <w:spacing w:val="4"/>
        </w:rPr>
        <w:t>-α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IL-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2"/>
        </w:rPr>
        <w:t>1β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IL-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sz w:val="20"/>
          <w:szCs w:val="20"/>
          <w:color w:val="231F20"/>
          <w:spacing w:val="-2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hs-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CD8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-2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sz w:val="20"/>
          <w:szCs w:val="20"/>
          <w:color w:val="231F20"/>
          <w:spacing w:val="-2"/>
        </w:rPr>
        <w:t>CD4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-2"/>
        </w:rPr>
        <w:t>+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4"/>
        </w:rPr>
        <w:t>4+/</w:t>
      </w:r>
      <w:r>
        <w:rPr>
          <w:sz w:val="20"/>
          <w:szCs w:val="20"/>
          <w:color w:val="231F20"/>
        </w:rPr>
        <w:t>CD</w:t>
      </w:r>
      <w:r>
        <w:rPr>
          <w:sz w:val="20"/>
          <w:szCs w:val="20"/>
          <w:color w:val="231F20"/>
          <w:spacing w:val="14"/>
        </w:rPr>
        <w:t>8+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高于对照组，观察组临床疗效总有效率高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于对照组，结果表明，在常规治疗基础上，给予仙方活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命饮加减联合针刺治疗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湿热蕴结可进一步减轻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临床症状，缩短病程，并可抑制炎性因子表达，调节细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胞免疫功能，有着较好的临床疗效。</w:t>
      </w:r>
    </w:p>
    <w:p>
      <w:pPr>
        <w:pStyle w:val="BodyText"/>
        <w:ind w:left="842" w:right="214" w:firstLine="418"/>
        <w:spacing w:before="4" w:line="19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综上所述，在常规抗感染治疗的基础上，仙方活命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饮加减联合针刺治疗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（湿热蕴结证）能明显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缓解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症状，缩短病程，临床疗效显著，并具有抗炎和免疫调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节作用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。但本研究也存在一定不足，首先，随访时间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短，病例数不够多，且没有观察对远期复发的影响；其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right="53"/>
        <w:spacing w:before="49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次，联合用药治疗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的其他指标观察及机制阐述不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够全面，将在今后研究中进一步完善总结。</w:t>
      </w:r>
    </w:p>
    <w:p>
      <w:pPr>
        <w:ind w:left="1857"/>
        <w:spacing w:before="81" w:line="233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献</w:t>
      </w:r>
    </w:p>
    <w:p>
      <w:pPr>
        <w:pStyle w:val="BodyText"/>
        <w:ind w:left="509" w:right="53" w:hanging="509"/>
        <w:spacing w:before="40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color w:val="231F20"/>
          <w:spacing w:val="-2"/>
        </w:rPr>
        <w:t>］  张艳宏，谢雁鸣，罗颂平，等</w:t>
      </w:r>
      <w:r>
        <w:rPr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color w:val="231F20"/>
          <w:spacing w:val="-2"/>
        </w:rPr>
        <w:t>《中医药单用</w:t>
      </w:r>
      <w:r>
        <w:rPr>
          <w:color w:val="231F20"/>
          <w:spacing w:val="-2"/>
        </w:rPr>
        <w:t>/</w:t>
      </w:r>
      <w:r>
        <w:rPr>
          <w:rFonts w:ascii="Microsoft YaHei" w:hAnsi="Microsoft YaHei" w:eastAsia="Microsoft YaHei" w:cs="Microsoft YaHei"/>
          <w:color w:val="231F20"/>
          <w:spacing w:val="-2"/>
        </w:rPr>
        <w:t>联合抗生素治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疗常见感染性疾病临床实践指南：盆腔炎性疾病》解读［</w:t>
      </w:r>
      <w:r>
        <w:rPr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color w:val="231F20"/>
          <w:spacing w:val="-8"/>
        </w:rPr>
        <w:t>］</w:t>
      </w:r>
      <w:r>
        <w:rPr>
          <w:color w:val="231F20"/>
          <w:spacing w:val="-8"/>
        </w:rPr>
        <w:t>.</w:t>
      </w:r>
      <w:r>
        <w:rPr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环球中医药，</w:t>
      </w:r>
      <w:r>
        <w:rPr>
          <w:color w:val="231F20"/>
          <w:spacing w:val="-6"/>
        </w:rPr>
        <w:t>2018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11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10</w:t>
      </w:r>
      <w:r>
        <w:rPr>
          <w:rFonts w:ascii="Microsoft YaHei" w:hAnsi="Microsoft YaHei" w:eastAsia="Microsoft YaHei" w:cs="Microsoft YaHei"/>
          <w:color w:val="231F20"/>
          <w:spacing w:val="-40"/>
          <w:w w:val="86"/>
        </w:rPr>
        <w:t>）：</w:t>
      </w:r>
      <w:r>
        <w:rPr>
          <w:color w:val="231F20"/>
          <w:spacing w:val="-6"/>
        </w:rPr>
        <w:t>1545-1547.</w:t>
      </w:r>
    </w:p>
    <w:p>
      <w:pPr>
        <w:pStyle w:val="BodyText"/>
        <w:ind w:left="527" w:right="53" w:hanging="528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color w:val="231F20"/>
          <w:spacing w:val="-6"/>
        </w:rPr>
        <w:t>］  李婷，刘朝晖</w:t>
      </w:r>
      <w:r>
        <w:rPr>
          <w:color w:val="231F20"/>
          <w:spacing w:val="-6"/>
        </w:rPr>
        <w:t>.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中美盆腔炎性疾病的诊治</w:t>
      </w:r>
      <w:r>
        <w:rPr>
          <w:rFonts w:ascii="Microsoft YaHei" w:hAnsi="Microsoft YaHei" w:eastAsia="Microsoft YaHei" w:cs="Microsoft YaHei"/>
          <w:color w:val="231F20"/>
          <w:spacing w:val="-7"/>
        </w:rPr>
        <w:t>规范对比解读［</w:t>
      </w:r>
      <w:r>
        <w:rPr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中国医药导报，</w:t>
      </w:r>
      <w:r>
        <w:rPr>
          <w:color w:val="231F20"/>
          <w:spacing w:val="-5"/>
        </w:rPr>
        <w:t>2023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20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5"/>
        </w:rPr>
        <w:t>88-92.</w:t>
      </w:r>
    </w:p>
    <w:p>
      <w:pPr>
        <w:pStyle w:val="BodyText"/>
        <w:ind w:left="525" w:right="53" w:hanging="525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color w:val="231F20"/>
          <w:spacing w:val="-2"/>
        </w:rPr>
        <w:t>3</w:t>
      </w:r>
      <w:r>
        <w:rPr>
          <w:rFonts w:ascii="Microsoft YaHei" w:hAnsi="Microsoft YaHei" w:eastAsia="Microsoft YaHei" w:cs="Microsoft YaHei"/>
          <w:color w:val="231F20"/>
          <w:spacing w:val="-2"/>
        </w:rPr>
        <w:t>］  李壮壮，林晓婷，于楠，等</w:t>
      </w:r>
      <w:r>
        <w:rPr>
          <w:color w:val="231F20"/>
          <w:spacing w:val="-2"/>
        </w:rPr>
        <w:t>.</w:t>
      </w:r>
      <w:r>
        <w:rPr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中西医关于盆腔炎性疾病诊疗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的研究进展［</w:t>
      </w:r>
      <w:r>
        <w:rPr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color w:val="231F20"/>
          <w:spacing w:val="-8"/>
        </w:rPr>
        <w:t>］</w:t>
      </w:r>
      <w:r>
        <w:rPr>
          <w:color w:val="231F20"/>
          <w:spacing w:val="-8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中国妇幼保健，</w:t>
      </w:r>
      <w:r>
        <w:rPr>
          <w:color w:val="231F20"/>
          <w:spacing w:val="-8"/>
        </w:rPr>
        <w:t>2020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35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21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8"/>
        </w:rPr>
        <w:t>4152-41</w:t>
      </w:r>
      <w:r>
        <w:rPr>
          <w:color w:val="231F20"/>
          <w:spacing w:val="-9"/>
        </w:rPr>
        <w:t>54.</w:t>
      </w:r>
    </w:p>
    <w:p>
      <w:pPr>
        <w:pStyle w:val="BodyText"/>
        <w:ind w:left="510" w:right="53" w:hanging="510"/>
        <w:spacing w:before="14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4</w:t>
      </w:r>
      <w:r>
        <w:rPr>
          <w:rFonts w:ascii="Microsoft YaHei" w:hAnsi="Microsoft YaHei" w:eastAsia="Microsoft YaHei" w:cs="Microsoft YaHei"/>
          <w:color w:val="231F20"/>
          <w:spacing w:val="-6"/>
        </w:rPr>
        <w:t>］  任娇，许彩凤，彭凤娣，等</w:t>
      </w:r>
      <w:r>
        <w:rPr>
          <w:color w:val="231F20"/>
          <w:spacing w:val="-6"/>
        </w:rPr>
        <w:t>.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盆腔炎性疾病后遗症中医治疗进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展［</w:t>
      </w:r>
      <w:r>
        <w:rPr>
          <w:color w:val="231F20"/>
          <w:spacing w:val="-11"/>
        </w:rPr>
        <w:t>J</w:t>
      </w:r>
      <w:r>
        <w:rPr>
          <w:rFonts w:ascii="Microsoft YaHei" w:hAnsi="Microsoft YaHei" w:eastAsia="Microsoft YaHei" w:cs="Microsoft YaHei"/>
          <w:color w:val="231F20"/>
          <w:spacing w:val="-11"/>
        </w:rPr>
        <w:t>］</w:t>
      </w:r>
      <w:r>
        <w:rPr>
          <w:color w:val="231F20"/>
          <w:spacing w:val="-11"/>
        </w:rPr>
        <w:t>.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中国中医药图书情报杂志，</w:t>
      </w:r>
      <w:r>
        <w:rPr>
          <w:color w:val="231F20"/>
          <w:spacing w:val="-11"/>
        </w:rPr>
        <w:t>2023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47</w:t>
      </w:r>
      <w:r>
        <w:rPr>
          <w:rFonts w:ascii="Microsoft YaHei" w:hAnsi="Microsoft YaHei" w:eastAsia="Microsoft YaHei" w:cs="Microsoft YaHei"/>
          <w:color w:val="231F20"/>
          <w:spacing w:val="-11"/>
        </w:rPr>
        <w:t>（</w:t>
      </w:r>
      <w:r>
        <w:rPr>
          <w:color w:val="231F20"/>
          <w:spacing w:val="-11"/>
        </w:rPr>
        <w:t>3</w:t>
      </w:r>
      <w:r>
        <w:rPr>
          <w:rFonts w:ascii="Microsoft YaHei" w:hAnsi="Microsoft YaHei" w:eastAsia="Microsoft YaHei" w:cs="Microsoft YaHei"/>
          <w:color w:val="231F20"/>
          <w:spacing w:val="-29"/>
          <w:w w:val="62"/>
        </w:rPr>
        <w:t>）：</w:t>
      </w:r>
      <w:r>
        <w:rPr>
          <w:color w:val="231F20"/>
          <w:spacing w:val="-11"/>
        </w:rPr>
        <w:t>169-172.</w:t>
      </w:r>
    </w:p>
    <w:p>
      <w:pPr>
        <w:pStyle w:val="BodyText"/>
        <w:ind w:left="512" w:right="53" w:hanging="513"/>
        <w:spacing w:before="12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color w:val="231F20"/>
          <w:spacing w:val="-2"/>
        </w:rPr>
        <w:t>5</w:t>
      </w:r>
      <w:r>
        <w:rPr>
          <w:rFonts w:ascii="Microsoft YaHei" w:hAnsi="Microsoft YaHei" w:eastAsia="Microsoft YaHei" w:cs="Microsoft YaHei"/>
          <w:color w:val="231F20"/>
          <w:spacing w:val="-2"/>
        </w:rPr>
        <w:t>］  马堃，李敏，王凯莉，等</w:t>
      </w:r>
      <w:r>
        <w:rPr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color w:val="231F20"/>
          <w:spacing w:val="-2"/>
        </w:rPr>
        <w:t>《中医药单用</w:t>
      </w:r>
      <w:r>
        <w:rPr>
          <w:color w:val="231F20"/>
          <w:spacing w:val="-2"/>
        </w:rPr>
        <w:t>/</w:t>
      </w:r>
      <w:r>
        <w:rPr>
          <w:rFonts w:ascii="Microsoft YaHei" w:hAnsi="Microsoft YaHei" w:eastAsia="Microsoft YaHei" w:cs="Microsoft YaHei"/>
          <w:color w:val="231F20"/>
          <w:spacing w:val="-2"/>
        </w:rPr>
        <w:t>联合抗生素治疗盆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腔炎性疾病临床实践指南》临床应用评价与修订意见［</w:t>
      </w:r>
      <w:r>
        <w:rPr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.</w:t>
      </w:r>
      <w:r>
        <w:rPr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中国中药杂志，</w:t>
      </w:r>
      <w:r>
        <w:rPr>
          <w:color w:val="231F20"/>
          <w:spacing w:val="-3"/>
        </w:rPr>
        <w:t>2018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43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color w:val="231F20"/>
          <w:spacing w:val="-3"/>
        </w:rPr>
        <w:t>24</w:t>
      </w:r>
      <w:r>
        <w:rPr>
          <w:rFonts w:ascii="Microsoft YaHei" w:hAnsi="Microsoft YaHei" w:eastAsia="Microsoft YaHei" w:cs="Microsoft YaHei"/>
          <w:color w:val="231F20"/>
          <w:spacing w:val="-29"/>
          <w:w w:val="62"/>
        </w:rPr>
        <w:t>）：</w:t>
      </w:r>
      <w:r>
        <w:rPr>
          <w:color w:val="231F20"/>
          <w:spacing w:val="-3"/>
        </w:rPr>
        <w:t>4741-4745.</w:t>
      </w:r>
    </w:p>
    <w:p>
      <w:pPr>
        <w:pStyle w:val="BodyText"/>
        <w:ind w:left="510" w:right="53" w:hanging="511"/>
        <w:spacing w:before="14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15"/>
        </w:rPr>
        <w:t>［</w:t>
      </w:r>
      <w:r>
        <w:rPr>
          <w:color w:val="231F20"/>
          <w:spacing w:val="15"/>
        </w:rPr>
        <w:t>6</w:t>
      </w:r>
      <w:r>
        <w:rPr>
          <w:rFonts w:ascii="Microsoft YaHei" w:hAnsi="Microsoft YaHei" w:eastAsia="Microsoft YaHei" w:cs="Microsoft YaHei"/>
          <w:color w:val="231F20"/>
          <w:spacing w:val="15"/>
        </w:rPr>
        <w:t>］  崔红梅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，王子威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15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仙方活命饮在阳证痈疡疾病中的应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用［</w:t>
      </w:r>
      <w:r>
        <w:rPr>
          <w:color w:val="231F20"/>
          <w:spacing w:val="-10"/>
        </w:rPr>
        <w:t>J</w:t>
      </w:r>
      <w:r>
        <w:rPr>
          <w:rFonts w:ascii="Microsoft YaHei" w:hAnsi="Microsoft YaHei" w:eastAsia="Microsoft YaHei" w:cs="Microsoft YaHei"/>
          <w:color w:val="231F20"/>
          <w:spacing w:val="-10"/>
        </w:rPr>
        <w:t>］</w:t>
      </w:r>
      <w:r>
        <w:rPr>
          <w:color w:val="231F20"/>
          <w:spacing w:val="-10"/>
        </w:rPr>
        <w:t>.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光明中医，</w:t>
      </w:r>
      <w:r>
        <w:rPr>
          <w:color w:val="231F20"/>
          <w:spacing w:val="-10"/>
        </w:rPr>
        <w:t>2022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37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23</w:t>
      </w:r>
      <w:r>
        <w:rPr>
          <w:rFonts w:ascii="Microsoft YaHei" w:hAnsi="Microsoft YaHei" w:eastAsia="Microsoft YaHei" w:cs="Microsoft YaHei"/>
          <w:color w:val="231F20"/>
          <w:spacing w:val="-30"/>
          <w:w w:val="64"/>
        </w:rPr>
        <w:t>）：</w:t>
      </w:r>
      <w:r>
        <w:rPr>
          <w:color w:val="231F20"/>
          <w:spacing w:val="-10"/>
        </w:rPr>
        <w:t>4362-4364.</w:t>
      </w:r>
    </w:p>
    <w:p>
      <w:pPr>
        <w:pStyle w:val="BodyText"/>
        <w:ind w:left="440" w:right="53" w:hanging="441"/>
        <w:spacing w:before="12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7</w:t>
      </w:r>
      <w:r>
        <w:rPr>
          <w:rFonts w:ascii="Microsoft YaHei" w:hAnsi="Microsoft YaHei" w:eastAsia="Microsoft YaHei" w:cs="Microsoft YaHei"/>
          <w:color w:val="231F20"/>
          <w:spacing w:val="-1"/>
        </w:rPr>
        <w:t>］  陈玲玲，何嘏娜，李榕梓</w:t>
      </w:r>
      <w:r>
        <w:rPr>
          <w:color w:val="231F20"/>
          <w:spacing w:val="-1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仙方活命饮联合抗菌素治疗湿热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瘀结型急性盆腔炎疗效观察［</w:t>
      </w:r>
      <w:r>
        <w:rPr>
          <w:color w:val="231F20"/>
          <w:spacing w:val="4"/>
        </w:rPr>
        <w:t>J</w:t>
      </w:r>
      <w:r>
        <w:rPr>
          <w:rFonts w:ascii="Microsoft YaHei" w:hAnsi="Microsoft YaHei" w:eastAsia="Microsoft YaHei" w:cs="Microsoft YaHei"/>
          <w:color w:val="231F20"/>
          <w:spacing w:val="4"/>
        </w:rPr>
        <w:t>］</w:t>
      </w:r>
      <w:r>
        <w:rPr>
          <w:color w:val="231F20"/>
          <w:spacing w:val="4"/>
        </w:rPr>
        <w:t>.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广西中医药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  <w:spacing w:val="4"/>
        </w:rPr>
        <w:t>2021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  <w:spacing w:val="3"/>
        </w:rPr>
        <w:t>44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color w:val="231F20"/>
          <w:spacing w:val="-1"/>
        </w:rPr>
        <w:t>6</w:t>
      </w:r>
      <w:r>
        <w:rPr>
          <w:rFonts w:ascii="Microsoft YaHei" w:hAnsi="Microsoft YaHei" w:eastAsia="Microsoft YaHei" w:cs="Microsoft YaHei"/>
          <w:color w:val="231F20"/>
          <w:spacing w:val="-39"/>
          <w:w w:val="83"/>
        </w:rPr>
        <w:t>）：</w:t>
      </w:r>
      <w:r>
        <w:rPr>
          <w:color w:val="231F20"/>
          <w:spacing w:val="-1"/>
        </w:rPr>
        <w:t>13-16.</w:t>
      </w:r>
    </w:p>
    <w:p>
      <w:pPr>
        <w:pStyle w:val="BodyText"/>
        <w:ind w:left="525" w:right="1" w:hanging="526"/>
        <w:spacing w:before="13" w:line="241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［</w:t>
      </w:r>
      <w:r>
        <w:rPr>
          <w:color w:val="231F20"/>
          <w:spacing w:val="-7"/>
        </w:rPr>
        <w:t>8</w:t>
      </w:r>
      <w:r>
        <w:rPr>
          <w:rFonts w:ascii="Microsoft YaHei" w:hAnsi="Microsoft YaHei" w:eastAsia="Microsoft YaHei" w:cs="Microsoft YaHei"/>
          <w:color w:val="231F20"/>
          <w:spacing w:val="-7"/>
        </w:rPr>
        <w:t>］  王泽华</w:t>
      </w:r>
      <w:r>
        <w:rPr>
          <w:color w:val="231F20"/>
          <w:spacing w:val="-7"/>
        </w:rPr>
        <w:t>.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妇产科学［</w:t>
      </w:r>
      <w:r>
        <w:rPr>
          <w:color w:val="231F20"/>
          <w:spacing w:val="-7"/>
        </w:rPr>
        <w:t>M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5</w:t>
      </w:r>
      <w:r>
        <w:rPr>
          <w:rFonts w:ascii="Microsoft YaHei" w:hAnsi="Microsoft YaHei" w:eastAsia="Microsoft YaHei" w:cs="Microsoft YaHei"/>
          <w:color w:val="231F20"/>
          <w:spacing w:val="-7"/>
        </w:rPr>
        <w:t>版</w:t>
      </w:r>
      <w:r>
        <w:rPr>
          <w:color w:val="231F20"/>
          <w:spacing w:val="-7"/>
        </w:rPr>
        <w:t>.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北京：人民卫生出版社，</w:t>
      </w:r>
      <w:r>
        <w:rPr>
          <w:color w:val="231F20"/>
          <w:spacing w:val="-7"/>
        </w:rPr>
        <w:t>2004</w:t>
      </w:r>
      <w:r>
        <w:rPr>
          <w:rFonts w:ascii="Microsoft YaHei" w:hAnsi="Microsoft YaHei" w:eastAsia="Microsoft YaHei" w:cs="Microsoft YaHei"/>
          <w:color w:val="231F20"/>
          <w:spacing w:val="-7"/>
        </w:rPr>
        <w:t>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2"/>
        </w:rPr>
        <w:t>168-172.</w:t>
      </w:r>
    </w:p>
    <w:p>
      <w:pPr>
        <w:pStyle w:val="BodyText"/>
        <w:ind w:left="510" w:right="53" w:hanging="510"/>
        <w:spacing w:before="22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［</w:t>
      </w:r>
      <w:r>
        <w:rPr>
          <w:color w:val="231F20"/>
          <w:spacing w:val="4"/>
        </w:rPr>
        <w:t>9</w:t>
      </w:r>
      <w:r>
        <w:rPr>
          <w:rFonts w:ascii="Microsoft YaHei" w:hAnsi="Microsoft YaHei" w:eastAsia="Microsoft YaHei" w:cs="Microsoft YaHei"/>
          <w:color w:val="231F20"/>
          <w:spacing w:val="4"/>
        </w:rPr>
        <w:t>］  中华人民共和国卫生部</w:t>
      </w:r>
      <w:r>
        <w:rPr>
          <w:color w:val="231F20"/>
          <w:spacing w:val="4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中药新药临床研究指导原则（试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行</w:t>
      </w:r>
      <w:r>
        <w:rPr>
          <w:rFonts w:ascii="Microsoft YaHei" w:hAnsi="Microsoft YaHei" w:eastAsia="Microsoft YaHei" w:cs="Microsoft YaHei"/>
          <w:color w:val="231F20"/>
          <w:spacing w:val="-20"/>
          <w:w w:val="62"/>
        </w:rPr>
        <w:t>）［</w:t>
      </w:r>
      <w:r>
        <w:rPr>
          <w:color w:val="231F20"/>
          <w:spacing w:val="-5"/>
        </w:rPr>
        <w:t>M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.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北京：中国医药科技出版社，</w:t>
      </w:r>
      <w:r>
        <w:rPr>
          <w:color w:val="231F20"/>
          <w:spacing w:val="-5"/>
        </w:rPr>
        <w:t>2002</w:t>
      </w:r>
      <w:r>
        <w:rPr>
          <w:rFonts w:ascii="Microsoft YaHei" w:hAnsi="Microsoft YaHei" w:eastAsia="Microsoft YaHei" w:cs="Microsoft YaHei"/>
          <w:color w:val="231F20"/>
          <w:spacing w:val="-5"/>
        </w:rPr>
        <w:t>：</w:t>
      </w:r>
      <w:r>
        <w:rPr>
          <w:color w:val="231F20"/>
          <w:spacing w:val="-5"/>
        </w:rPr>
        <w:t>123-127.</w:t>
      </w:r>
    </w:p>
    <w:p>
      <w:pPr>
        <w:pStyle w:val="BodyText"/>
        <w:ind w:left="509" w:right="53" w:hanging="509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6"/>
        </w:rPr>
        <w:t>［</w:t>
      </w:r>
      <w:r>
        <w:rPr>
          <w:color w:val="231F20"/>
          <w:spacing w:val="6"/>
        </w:rPr>
        <w:t>10</w:t>
      </w:r>
      <w:r>
        <w:rPr>
          <w:rFonts w:ascii="Microsoft YaHei" w:hAnsi="Microsoft YaHei" w:eastAsia="Microsoft YaHei" w:cs="Microsoft YaHei"/>
          <w:color w:val="231F20"/>
          <w:spacing w:val="6"/>
        </w:rPr>
        <w:t>］李月菊</w:t>
      </w:r>
      <w:r>
        <w:rPr>
          <w:color w:val="231F20"/>
          <w:spacing w:val="6"/>
        </w:rPr>
        <w:t>.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康妇炎胶囊联合头孢哌酮舒巴</w:t>
      </w:r>
      <w:r>
        <w:rPr>
          <w:rFonts w:ascii="Microsoft YaHei" w:hAnsi="Microsoft YaHei" w:eastAsia="Microsoft YaHei" w:cs="Microsoft YaHei"/>
          <w:color w:val="231F20"/>
          <w:spacing w:val="5"/>
        </w:rPr>
        <w:t>坦钠及吗啉硝唑治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疗盆腔炎性疾病疗效［</w:t>
      </w:r>
      <w:r>
        <w:rPr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color w:val="231F20"/>
          <w:spacing w:val="-8"/>
        </w:rPr>
        <w:t>］</w:t>
      </w:r>
      <w:r>
        <w:rPr>
          <w:color w:val="231F20"/>
          <w:spacing w:val="-8"/>
        </w:rPr>
        <w:t>.</w:t>
      </w:r>
      <w:r>
        <w:rPr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广州医药，</w:t>
      </w:r>
      <w:r>
        <w:rPr>
          <w:color w:val="231F20"/>
          <w:spacing w:val="-8"/>
        </w:rPr>
        <w:t>2023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54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color w:val="231F20"/>
          <w:spacing w:val="-30"/>
          <w:w w:val="64"/>
        </w:rPr>
        <w:t>）：</w:t>
      </w:r>
      <w:r>
        <w:rPr>
          <w:color w:val="231F20"/>
          <w:spacing w:val="-8"/>
        </w:rPr>
        <w:t>29-33.</w:t>
      </w:r>
    </w:p>
    <w:p>
      <w:pPr>
        <w:pStyle w:val="BodyText"/>
        <w:ind w:left="512" w:right="53" w:hanging="513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11</w:t>
      </w:r>
      <w:r>
        <w:rPr>
          <w:rFonts w:ascii="Microsoft YaHei" w:hAnsi="Microsoft YaHei" w:eastAsia="Microsoft YaHei" w:cs="Microsoft YaHei"/>
          <w:color w:val="231F20"/>
          <w:spacing w:val="-6"/>
        </w:rPr>
        <w:t>］彭琼琳，黄敏，孙敏</w:t>
      </w:r>
      <w:r>
        <w:rPr>
          <w:color w:val="231F20"/>
          <w:spacing w:val="-6"/>
        </w:rPr>
        <w:t>.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五味消毒饮联合针灸冲任二脉诸穴治疗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急性盆腔炎临床观察［</w:t>
      </w:r>
      <w:r>
        <w:rPr>
          <w:color w:val="231F20"/>
          <w:spacing w:val="-13"/>
        </w:rPr>
        <w:t>J</w:t>
      </w:r>
      <w:r>
        <w:rPr>
          <w:rFonts w:ascii="Microsoft YaHei" w:hAnsi="Microsoft YaHei" w:eastAsia="Microsoft YaHei" w:cs="Microsoft YaHei"/>
          <w:color w:val="231F20"/>
          <w:spacing w:val="-13"/>
        </w:rPr>
        <w:t>］</w:t>
      </w:r>
      <w:r>
        <w:rPr>
          <w:color w:val="231F20"/>
          <w:spacing w:val="-13"/>
        </w:rPr>
        <w:t>.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西部中医药，</w:t>
      </w:r>
      <w:r>
        <w:rPr>
          <w:color w:val="231F20"/>
          <w:spacing w:val="-13"/>
        </w:rPr>
        <w:t>2023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36</w:t>
      </w:r>
      <w:r>
        <w:rPr>
          <w:rFonts w:ascii="Microsoft YaHei" w:hAnsi="Microsoft YaHei" w:eastAsia="Microsoft YaHei" w:cs="Microsoft YaHei"/>
          <w:color w:val="231F20"/>
          <w:spacing w:val="-13"/>
        </w:rPr>
        <w:t>（</w:t>
      </w:r>
      <w:r>
        <w:rPr>
          <w:color w:val="231F20"/>
          <w:spacing w:val="-13"/>
        </w:rPr>
        <w:t>4</w:t>
      </w:r>
      <w:r>
        <w:rPr>
          <w:rFonts w:ascii="Microsoft YaHei" w:hAnsi="Microsoft YaHei" w:eastAsia="Microsoft YaHei" w:cs="Microsoft YaHei"/>
          <w:color w:val="231F20"/>
          <w:spacing w:val="-24"/>
          <w:w w:val="52"/>
        </w:rPr>
        <w:t>）：</w:t>
      </w:r>
      <w:r>
        <w:rPr>
          <w:color w:val="231F20"/>
          <w:spacing w:val="-13"/>
        </w:rPr>
        <w:t>93-96.</w:t>
      </w:r>
    </w:p>
    <w:p>
      <w:pPr>
        <w:pStyle w:val="BodyText"/>
        <w:ind w:left="509" w:right="53" w:hanging="509"/>
        <w:spacing w:before="14" w:line="215" w:lineRule="auto"/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12</w:t>
      </w:r>
      <w:r>
        <w:rPr>
          <w:rFonts w:ascii="Microsoft YaHei" w:hAnsi="Microsoft YaHei" w:eastAsia="Microsoft YaHei" w:cs="Microsoft YaHei"/>
          <w:color w:val="231F20"/>
        </w:rPr>
        <w:t>］刘晓龙，李春燕，薛金涛</w:t>
      </w:r>
      <w:r>
        <w:rPr>
          <w:color w:val="231F20"/>
        </w:rPr>
        <w:t>.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金银花主要活性成分及</w:t>
      </w:r>
      <w:r>
        <w:rPr>
          <w:rFonts w:ascii="Microsoft YaHei" w:hAnsi="Microsoft YaHei" w:eastAsia="Microsoft YaHei" w:cs="Microsoft YaHei"/>
          <w:color w:val="231F20"/>
          <w:spacing w:val="-1"/>
        </w:rPr>
        <w:t>药理作用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研究进展［</w:t>
      </w:r>
      <w:r>
        <w:rPr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新乡医学院学报，</w:t>
      </w:r>
      <w:r>
        <w:rPr>
          <w:color w:val="231F20"/>
          <w:spacing w:val="-7"/>
        </w:rPr>
        <w:t>202</w:t>
      </w:r>
      <w:r>
        <w:rPr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38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10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8"/>
        </w:rPr>
        <w:t>992-995.</w:t>
      </w:r>
    </w:p>
    <w:p>
      <w:pPr>
        <w:pStyle w:val="BodyText"/>
        <w:ind w:left="509" w:right="53" w:hanging="509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13</w:t>
      </w:r>
      <w:r>
        <w:rPr>
          <w:rFonts w:ascii="Microsoft YaHei" w:hAnsi="Microsoft YaHei" w:eastAsia="Microsoft YaHei" w:cs="Microsoft YaHei"/>
          <w:color w:val="231F20"/>
        </w:rPr>
        <w:t>］盛可心，王昊冉，徐凌川，等</w:t>
      </w:r>
      <w:r>
        <w:rPr>
          <w:color w:val="231F20"/>
        </w:rPr>
        <w:t>.</w:t>
      </w:r>
      <w:r>
        <w:rPr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贯叶连</w:t>
      </w:r>
      <w:r>
        <w:rPr>
          <w:rFonts w:ascii="Microsoft YaHei" w:hAnsi="Microsoft YaHei" w:eastAsia="Microsoft YaHei" w:cs="Microsoft YaHei"/>
          <w:color w:val="231F20"/>
          <w:spacing w:val="-1"/>
        </w:rPr>
        <w:t>翘药理作用及其机制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研究新进展［</w:t>
      </w:r>
      <w:r>
        <w:rPr>
          <w:color w:val="231F20"/>
          <w:spacing w:val="-10"/>
        </w:rPr>
        <w:t>J</w:t>
      </w:r>
      <w:r>
        <w:rPr>
          <w:rFonts w:ascii="Microsoft YaHei" w:hAnsi="Microsoft YaHei" w:eastAsia="Microsoft YaHei" w:cs="Microsoft YaHei"/>
          <w:color w:val="231F20"/>
          <w:spacing w:val="-10"/>
        </w:rPr>
        <w:t>］</w:t>
      </w:r>
      <w:r>
        <w:rPr>
          <w:color w:val="231F20"/>
          <w:spacing w:val="-10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中药药理与临床，</w:t>
      </w:r>
      <w:r>
        <w:rPr>
          <w:color w:val="231F20"/>
          <w:spacing w:val="-10"/>
        </w:rPr>
        <w:t>2023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39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3</w:t>
      </w:r>
      <w:r>
        <w:rPr>
          <w:rFonts w:ascii="Microsoft YaHei" w:hAnsi="Microsoft YaHei" w:eastAsia="Microsoft YaHei" w:cs="Microsoft YaHei"/>
          <w:color w:val="231F20"/>
          <w:spacing w:val="-38"/>
          <w:w w:val="80"/>
        </w:rPr>
        <w:t>）：</w:t>
      </w:r>
      <w:r>
        <w:rPr>
          <w:color w:val="231F20"/>
          <w:spacing w:val="-10"/>
        </w:rPr>
        <w:t>117-122.</w:t>
      </w:r>
    </w:p>
    <w:p>
      <w:pPr>
        <w:pStyle w:val="BodyText"/>
        <w:ind w:left="510" w:right="53" w:hanging="510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［</w:t>
      </w:r>
      <w:r>
        <w:rPr>
          <w:color w:val="231F20"/>
          <w:spacing w:val="-8"/>
        </w:rPr>
        <w:t>14</w:t>
      </w:r>
      <w:r>
        <w:rPr>
          <w:rFonts w:ascii="Microsoft YaHei" w:hAnsi="Microsoft YaHei" w:eastAsia="Microsoft YaHei" w:cs="Microsoft YaHei"/>
          <w:color w:val="231F20"/>
          <w:spacing w:val="-8"/>
        </w:rPr>
        <w:t>］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张莹莹，李诒光，季巧遇，等</w:t>
      </w:r>
      <w:r>
        <w:rPr>
          <w:color w:val="231F20"/>
          <w:spacing w:val="-8"/>
        </w:rPr>
        <w:t>.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大血藤现代研究进展［</w:t>
      </w:r>
      <w:r>
        <w:rPr>
          <w:color w:val="231F20"/>
          <w:spacing w:val="-9"/>
        </w:rPr>
        <w:t>J</w:t>
      </w:r>
      <w:r>
        <w:rPr>
          <w:rFonts w:ascii="Microsoft YaHei" w:hAnsi="Microsoft YaHei" w:eastAsia="Microsoft YaHei" w:cs="Microsoft YaHei"/>
          <w:color w:val="231F20"/>
          <w:spacing w:val="-9"/>
        </w:rPr>
        <w:t>］</w:t>
      </w:r>
      <w:r>
        <w:rPr>
          <w:color w:val="231F20"/>
          <w:spacing w:val="-9"/>
        </w:rPr>
        <w:t>.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太传统医药，</w:t>
      </w:r>
      <w:r>
        <w:rPr>
          <w:color w:val="231F20"/>
          <w:spacing w:val="-5"/>
        </w:rPr>
        <w:t>2018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14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11</w:t>
      </w:r>
      <w:r>
        <w:rPr>
          <w:rFonts w:ascii="Microsoft YaHei" w:hAnsi="Microsoft YaHei" w:eastAsia="Microsoft YaHei" w:cs="Microsoft YaHei"/>
          <w:color w:val="231F20"/>
          <w:spacing w:val="-31"/>
          <w:w w:val="65"/>
        </w:rPr>
        <w:t>）：</w:t>
      </w:r>
      <w:r>
        <w:rPr>
          <w:color w:val="231F20"/>
          <w:spacing w:val="-5"/>
        </w:rPr>
        <w:t>81-84.</w:t>
      </w:r>
    </w:p>
    <w:p>
      <w:pPr>
        <w:pStyle w:val="BodyText"/>
        <w:ind w:left="440" w:right="53" w:hanging="441"/>
        <w:spacing w:before="13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［</w:t>
      </w:r>
      <w:r>
        <w:rPr>
          <w:color w:val="231F20"/>
          <w:spacing w:val="-7"/>
        </w:rPr>
        <w:t>15</w:t>
      </w:r>
      <w:r>
        <w:rPr>
          <w:rFonts w:ascii="Microsoft YaHei" w:hAnsi="Microsoft YaHei" w:eastAsia="Microsoft YaHei" w:cs="Microsoft YaHei"/>
          <w:color w:val="231F20"/>
          <w:spacing w:val="-7"/>
        </w:rPr>
        <w:t>］范宇，沙冬梅，沙马里牛，等</w:t>
      </w:r>
      <w:r>
        <w:rPr>
          <w:color w:val="231F20"/>
          <w:spacing w:val="-7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白花败酱草的化学成分、药理</w:t>
      </w:r>
      <w:r>
        <w:rPr>
          <w:rFonts w:ascii="Microsoft YaHei" w:hAnsi="Microsoft YaHei" w:eastAsia="Microsoft YaHei" w:cs="Microsoft YaHei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活性及质量控制研究进展［</w:t>
      </w:r>
      <w:r>
        <w:rPr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color w:val="231F20"/>
          <w:spacing w:val="3"/>
        </w:rPr>
        <w:t>］</w:t>
      </w:r>
      <w:r>
        <w:rPr>
          <w:color w:val="231F20"/>
          <w:spacing w:val="3"/>
        </w:rPr>
        <w:t>.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中国中药杂志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  <w:spacing w:val="3"/>
        </w:rPr>
        <w:t>2022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  <w:spacing w:val="3"/>
        </w:rPr>
        <w:t>47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（</w:t>
      </w:r>
      <w:r>
        <w:rPr>
          <w:color w:val="231F20"/>
          <w:spacing w:val="6"/>
        </w:rPr>
        <w:t>22</w:t>
      </w:r>
      <w:r>
        <w:rPr>
          <w:rFonts w:ascii="Microsoft YaHei" w:hAnsi="Microsoft YaHei" w:eastAsia="Microsoft YaHei" w:cs="Microsoft YaHei"/>
          <w:color w:val="231F20"/>
          <w:spacing w:val="-29"/>
          <w:w w:val="61"/>
        </w:rPr>
        <w:t>）：</w:t>
      </w:r>
      <w:r>
        <w:rPr>
          <w:color w:val="231F20"/>
          <w:spacing w:val="6"/>
        </w:rPr>
        <w:t>6005-6019.</w:t>
      </w:r>
    </w:p>
    <w:p>
      <w:pPr>
        <w:pStyle w:val="BodyText"/>
        <w:ind w:left="509" w:right="53" w:hanging="509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color w:val="231F20"/>
          <w:spacing w:val="-2"/>
        </w:rPr>
        <w:t>16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马艳春，吴文轩，胡建辉，等</w:t>
      </w:r>
      <w:r>
        <w:rPr>
          <w:color w:val="231F20"/>
          <w:spacing w:val="-2"/>
        </w:rPr>
        <w:t>.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当归的化学成分及药理作用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研究进展［</w:t>
      </w:r>
      <w:r>
        <w:rPr>
          <w:color w:val="231F20"/>
          <w:spacing w:val="-12"/>
        </w:rPr>
        <w:t>J</w:t>
      </w:r>
      <w:r>
        <w:rPr>
          <w:rFonts w:ascii="Microsoft YaHei" w:hAnsi="Microsoft YaHei" w:eastAsia="Microsoft YaHei" w:cs="Microsoft YaHei"/>
          <w:color w:val="231F20"/>
          <w:spacing w:val="-12"/>
        </w:rPr>
        <w:t>］</w:t>
      </w:r>
      <w:r>
        <w:rPr>
          <w:color w:val="231F20"/>
          <w:spacing w:val="-12"/>
        </w:rPr>
        <w:t>.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中医药学报，</w:t>
      </w:r>
      <w:r>
        <w:rPr>
          <w:color w:val="231F20"/>
          <w:spacing w:val="-12"/>
        </w:rPr>
        <w:t>2022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50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color w:val="231F20"/>
          <w:spacing w:val="-12"/>
        </w:rPr>
        <w:t>1</w:t>
      </w:r>
      <w:r>
        <w:rPr>
          <w:rFonts w:ascii="Microsoft YaHei" w:hAnsi="Microsoft YaHei" w:eastAsia="Microsoft YaHei" w:cs="Microsoft YaHei"/>
          <w:color w:val="231F20"/>
          <w:spacing w:val="-39"/>
          <w:w w:val="83"/>
        </w:rPr>
        <w:t>）：</w:t>
      </w:r>
      <w:r>
        <w:rPr>
          <w:color w:val="231F20"/>
          <w:spacing w:val="-12"/>
        </w:rPr>
        <w:t>111-114.</w:t>
      </w:r>
    </w:p>
    <w:p>
      <w:pPr>
        <w:pStyle w:val="BodyText"/>
        <w:ind w:left="510" w:right="53" w:hanging="510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［</w:t>
      </w:r>
      <w:r>
        <w:rPr>
          <w:color w:val="231F20"/>
          <w:spacing w:val="-4"/>
        </w:rPr>
        <w:t>17</w:t>
      </w:r>
      <w:r>
        <w:rPr>
          <w:rFonts w:ascii="Microsoft YaHei" w:hAnsi="Microsoft YaHei" w:eastAsia="Microsoft YaHei" w:cs="Microsoft YaHei"/>
          <w:color w:val="231F20"/>
          <w:spacing w:val="-4"/>
        </w:rPr>
        <w:t>］吴玲芳，王子墨，赫柯芊，等</w:t>
      </w:r>
      <w:r>
        <w:rPr>
          <w:color w:val="231F20"/>
          <w:spacing w:val="-4"/>
        </w:rPr>
        <w:t>.</w:t>
      </w:r>
      <w:r>
        <w:rPr>
          <w:rFonts w:ascii="Microsoft YaHei" w:hAnsi="Microsoft YaHei" w:eastAsia="Microsoft YaHei" w:cs="Microsoft YaHei"/>
          <w:color w:val="231F20"/>
          <w:spacing w:val="-4"/>
        </w:rPr>
        <w:t>赤芍的化学成分和药理作</w:t>
      </w:r>
      <w:r>
        <w:rPr>
          <w:rFonts w:ascii="Microsoft YaHei" w:hAnsi="Microsoft YaHei" w:eastAsia="Microsoft YaHei" w:cs="Microsoft YaHei"/>
          <w:color w:val="231F20"/>
          <w:spacing w:val="-5"/>
        </w:rPr>
        <w:t>用研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究概况［</w:t>
      </w:r>
      <w:r>
        <w:rPr>
          <w:color w:val="231F20"/>
          <w:spacing w:val="-10"/>
        </w:rPr>
        <w:t>J</w:t>
      </w:r>
      <w:r>
        <w:rPr>
          <w:rFonts w:ascii="Microsoft YaHei" w:hAnsi="Microsoft YaHei" w:eastAsia="Microsoft YaHei" w:cs="Microsoft YaHei"/>
          <w:color w:val="231F20"/>
          <w:spacing w:val="-10"/>
        </w:rPr>
        <w:t>］</w:t>
      </w:r>
      <w:r>
        <w:rPr>
          <w:color w:val="231F20"/>
          <w:spacing w:val="-10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中国实验方剂学杂志，</w:t>
      </w:r>
      <w:r>
        <w:rPr>
          <w:color w:val="231F20"/>
          <w:spacing w:val="-10"/>
        </w:rPr>
        <w:t>2021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27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18</w:t>
      </w:r>
      <w:r>
        <w:rPr>
          <w:rFonts w:ascii="Microsoft YaHei" w:hAnsi="Microsoft YaHei" w:eastAsia="Microsoft YaHei" w:cs="Microsoft YaHei"/>
          <w:color w:val="231F20"/>
          <w:spacing w:val="-40"/>
          <w:w w:val="85"/>
        </w:rPr>
        <w:t>）：</w:t>
      </w:r>
      <w:r>
        <w:rPr>
          <w:color w:val="231F20"/>
          <w:spacing w:val="-10"/>
        </w:rPr>
        <w:t>198-206.</w:t>
      </w:r>
    </w:p>
    <w:p>
      <w:pPr>
        <w:pStyle w:val="BodyText"/>
        <w:ind w:left="510" w:right="53" w:hanging="510"/>
        <w:spacing w:before="14" w:line="215" w:lineRule="auto"/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18</w:t>
      </w:r>
      <w:r>
        <w:rPr>
          <w:rFonts w:ascii="Microsoft YaHei" w:hAnsi="Microsoft YaHei" w:eastAsia="Microsoft YaHei" w:cs="Microsoft YaHei"/>
          <w:color w:val="231F20"/>
        </w:rPr>
        <w:t>］孙禹，梁伟</w:t>
      </w:r>
      <w:r>
        <w:rPr>
          <w:color w:val="231F20"/>
        </w:rPr>
        <w:t>.</w:t>
      </w:r>
      <w:r>
        <w:rPr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浙贝母的化学成分、药理作用及临</w:t>
      </w:r>
      <w:r>
        <w:rPr>
          <w:rFonts w:ascii="Microsoft YaHei" w:hAnsi="Microsoft YaHei" w:eastAsia="Microsoft YaHei" w:cs="Microsoft YaHei"/>
          <w:color w:val="231F20"/>
          <w:spacing w:val="-1"/>
        </w:rPr>
        <w:t>床应用研究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进展［</w:t>
      </w:r>
      <w:r>
        <w:rPr>
          <w:color w:val="231F20"/>
          <w:spacing w:val="-12"/>
        </w:rPr>
        <w:t>J</w:t>
      </w:r>
      <w:r>
        <w:rPr>
          <w:rFonts w:ascii="Microsoft YaHei" w:hAnsi="Microsoft YaHei" w:eastAsia="Microsoft YaHei" w:cs="Microsoft YaHei"/>
          <w:color w:val="231F20"/>
          <w:spacing w:val="-12"/>
        </w:rPr>
        <w:t>］</w:t>
      </w:r>
      <w:r>
        <w:rPr>
          <w:color w:val="231F20"/>
          <w:spacing w:val="-12"/>
        </w:rPr>
        <w:t>.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特产研究，</w:t>
      </w:r>
      <w:r>
        <w:rPr>
          <w:color w:val="231F20"/>
          <w:spacing w:val="-12"/>
        </w:rPr>
        <w:t>2022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44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color w:val="231F20"/>
          <w:spacing w:val="-12"/>
        </w:rPr>
        <w:t>1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12"/>
        </w:rPr>
        <w:t>87-9</w:t>
      </w:r>
      <w:r>
        <w:rPr>
          <w:color w:val="231F20"/>
          <w:spacing w:val="-13"/>
        </w:rPr>
        <w:t>2.</w:t>
      </w:r>
    </w:p>
    <w:p>
      <w:pPr>
        <w:pStyle w:val="BodyText"/>
        <w:ind w:left="510" w:right="53" w:hanging="511"/>
        <w:spacing w:before="13" w:line="215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19</w:t>
      </w:r>
      <w:r>
        <w:rPr>
          <w:rFonts w:ascii="Microsoft YaHei" w:hAnsi="Microsoft YaHei" w:eastAsia="Microsoft YaHei" w:cs="Microsoft YaHei"/>
          <w:color w:val="231F20"/>
          <w:spacing w:val="-6"/>
        </w:rPr>
        <w:t>］卢洪丹，李凌涛，金远林</w:t>
      </w:r>
      <w:r>
        <w:rPr>
          <w:color w:val="231F20"/>
          <w:spacing w:val="-6"/>
        </w:rPr>
        <w:t>.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针刺对急性盆腔炎患者免疫功能和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炎症状态的影响［</w:t>
      </w:r>
      <w:r>
        <w:rPr>
          <w:color w:val="231F20"/>
          <w:spacing w:val="-12"/>
        </w:rPr>
        <w:t>J</w:t>
      </w:r>
      <w:r>
        <w:rPr>
          <w:rFonts w:ascii="Microsoft YaHei" w:hAnsi="Microsoft YaHei" w:eastAsia="Microsoft YaHei" w:cs="Microsoft YaHei"/>
          <w:color w:val="231F20"/>
          <w:spacing w:val="-12"/>
        </w:rPr>
        <w:t>］</w:t>
      </w:r>
      <w:r>
        <w:rPr>
          <w:color w:val="231F20"/>
          <w:spacing w:val="-12"/>
        </w:rPr>
        <w:t>.</w:t>
      </w:r>
      <w:r>
        <w:rPr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辽宁中医杂志，</w:t>
      </w:r>
      <w:r>
        <w:rPr>
          <w:color w:val="231F20"/>
          <w:spacing w:val="-12"/>
        </w:rPr>
        <w:t>2022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4</w:t>
      </w:r>
      <w:r>
        <w:rPr>
          <w:color w:val="231F20"/>
          <w:spacing w:val="-13"/>
        </w:rPr>
        <w:t>9</w:t>
      </w:r>
      <w:r>
        <w:rPr>
          <w:rFonts w:ascii="Microsoft YaHei" w:hAnsi="Microsoft YaHei" w:eastAsia="Microsoft YaHei" w:cs="Microsoft YaHei"/>
          <w:color w:val="231F20"/>
          <w:spacing w:val="-13"/>
        </w:rPr>
        <w:t>（</w:t>
      </w:r>
      <w:r>
        <w:rPr>
          <w:color w:val="231F20"/>
          <w:spacing w:val="-13"/>
        </w:rPr>
        <w:t>6</w:t>
      </w:r>
      <w:r>
        <w:rPr>
          <w:rFonts w:ascii="Microsoft YaHei" w:hAnsi="Microsoft YaHei" w:eastAsia="Microsoft YaHei" w:cs="Microsoft YaHei"/>
          <w:color w:val="231F20"/>
          <w:spacing w:val="-24"/>
          <w:w w:val="52"/>
        </w:rPr>
        <w:t>）：</w:t>
      </w:r>
      <w:r>
        <w:rPr>
          <w:color w:val="231F20"/>
          <w:spacing w:val="-13"/>
        </w:rPr>
        <w:t>177-180.</w:t>
      </w:r>
    </w:p>
    <w:p>
      <w:pPr>
        <w:pStyle w:val="BodyText"/>
        <w:ind w:left="515" w:right="53" w:hanging="515"/>
        <w:spacing w:before="13" w:line="217" w:lineRule="auto"/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20</w:t>
      </w:r>
      <w:r>
        <w:rPr>
          <w:rFonts w:ascii="Microsoft YaHei" w:hAnsi="Microsoft YaHei" w:eastAsia="Microsoft YaHei" w:cs="Microsoft YaHei"/>
          <w:color w:val="231F20"/>
        </w:rPr>
        <w:t>］朱平，李秀玲，王思磊，等</w:t>
      </w:r>
      <w:r>
        <w:rPr>
          <w:color w:val="231F20"/>
        </w:rPr>
        <w:t>.</w:t>
      </w:r>
      <w:r>
        <w:rPr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盆炎汤</w:t>
      </w:r>
      <w:r>
        <w:rPr>
          <w:rFonts w:ascii="Microsoft YaHei" w:hAnsi="Microsoft YaHei" w:eastAsia="Microsoft YaHei" w:cs="Microsoft YaHei"/>
          <w:color w:val="231F20"/>
          <w:spacing w:val="-1"/>
        </w:rPr>
        <w:t>对急性盆腔炎模型大鼠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细胞炎症因子、免疫功能及自由基代谢的影响［</w:t>
      </w:r>
      <w:r>
        <w:rPr>
          <w:color w:val="231F20"/>
          <w:spacing w:val="-5"/>
        </w:rPr>
        <w:t>J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中国中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医急症，</w:t>
      </w:r>
      <w:r>
        <w:rPr>
          <w:color w:val="231F20"/>
          <w:spacing w:val="-8"/>
        </w:rPr>
        <w:t>2019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28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9</w:t>
      </w:r>
      <w:r>
        <w:rPr>
          <w:rFonts w:ascii="Microsoft YaHei" w:hAnsi="Microsoft YaHei" w:eastAsia="Microsoft YaHei" w:cs="Microsoft YaHei"/>
          <w:color w:val="231F20"/>
          <w:spacing w:val="-40"/>
          <w:w w:val="86"/>
        </w:rPr>
        <w:t>）：</w:t>
      </w:r>
      <w:r>
        <w:rPr>
          <w:color w:val="231F20"/>
          <w:spacing w:val="-8"/>
        </w:rPr>
        <w:t>1590-1593.</w:t>
      </w:r>
    </w:p>
    <w:p>
      <w:pPr>
        <w:pStyle w:val="BodyText"/>
        <w:ind w:left="509" w:hanging="509"/>
        <w:spacing w:before="12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［</w:t>
      </w:r>
      <w:r>
        <w:rPr>
          <w:color w:val="231F20"/>
          <w:spacing w:val="5"/>
        </w:rPr>
        <w:t>21</w:t>
      </w:r>
      <w:r>
        <w:rPr>
          <w:rFonts w:ascii="Microsoft YaHei" w:hAnsi="Microsoft YaHei" w:eastAsia="Microsoft YaHei" w:cs="Microsoft YaHei"/>
          <w:color w:val="231F20"/>
          <w:spacing w:val="5"/>
        </w:rPr>
        <w:t>］吴帅</w:t>
      </w:r>
      <w:r>
        <w:rPr>
          <w:color w:val="231F20"/>
          <w:spacing w:val="5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头孢西丁钠联合米诺环素治疗急性盆腔炎临床效果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及对炎症因子水平影响［</w:t>
      </w:r>
      <w:r>
        <w:rPr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.</w:t>
      </w:r>
      <w:r>
        <w:rPr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中国计划</w:t>
      </w:r>
      <w:r>
        <w:rPr>
          <w:rFonts w:ascii="Microsoft YaHei" w:hAnsi="Microsoft YaHei" w:eastAsia="Microsoft YaHei" w:cs="Microsoft YaHei"/>
          <w:color w:val="231F20"/>
          <w:spacing w:val="-3"/>
        </w:rPr>
        <w:t>生育学杂志，</w:t>
      </w:r>
      <w:r>
        <w:rPr>
          <w:color w:val="231F20"/>
          <w:spacing w:val="-3"/>
        </w:rPr>
        <w:t>2023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"/>
        </w:rPr>
        <w:t>31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color w:val="231F20"/>
          <w:spacing w:val="1"/>
        </w:rPr>
        <w:t>2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1"/>
        </w:rPr>
        <w:t>297-301.</w:t>
      </w:r>
    </w:p>
    <w:p>
      <w:pPr>
        <w:pStyle w:val="BodyText"/>
        <w:ind w:left="2513"/>
        <w:spacing w:before="13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（收稿日期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5"/>
        </w:rPr>
        <w:t>2023-06-13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）</w:t>
      </w:r>
    </w:p>
    <w:sectPr>
      <w:type w:val="continuous"/>
      <w:pgSz w:w="12246" w:h="17178"/>
      <w:pgMar w:top="1671" w:right="909" w:bottom="0" w:left="407" w:header="1394" w:footer="0" w:gutter="0"/>
      <w:cols w:equalWidth="0" w:num="2">
        <w:col w:w="5884" w:space="100"/>
        <w:col w:w="494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31.49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5"/>
      <w:spacing w:before="47" w:line="195" w:lineRule="auto"/>
      <w:rPr/>
    </w:pPr>
    <w:r>
      <w:pict>
        <v:shape id="WordPictureWatermark10" style="position:absolute;margin-left:20.4pt;margin-top:831.498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中国中医急症  </w:t>
    </w:r>
    <w:r>
      <w:rPr>
        <w:sz w:val="15"/>
        <w:szCs w:val="15"/>
        <w:color w:val="231F20"/>
        <w:spacing w:val="3"/>
      </w:rPr>
      <w:t>2023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3"/>
      </w:rPr>
      <w:t>32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期    </w:t>
    </w:r>
    <w:r>
      <w:rPr>
        <w:sz w:val="15"/>
        <w:szCs w:val="15"/>
        <w:color w:val="231F20"/>
      </w:rPr>
      <w:t>JETCM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"/>
      </w:rPr>
      <w:t xml:space="preserve">  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3"/>
      </w:rPr>
      <w:t>2023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-28"/>
      </w:rPr>
      <w:t xml:space="preserve"> </w:t>
    </w:r>
    <w:r>
      <w:rPr>
        <w:sz w:val="15"/>
        <w:szCs w:val="15"/>
        <w:color w:val="231F20"/>
        <w:spacing w:val="3"/>
      </w:rPr>
      <w:t>32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3"/>
      </w:rPr>
      <w:t>.12</w:t>
    </w:r>
    <w:r>
      <w:rPr>
        <w:sz w:val="15"/>
        <w:szCs w:val="15"/>
        <w:color w:val="231F20"/>
        <w:spacing w:val="3"/>
      </w:rPr>
      <w:t xml:space="preserve">                            </w:t>
    </w:r>
    <w:r>
      <w:rPr>
        <w:sz w:val="15"/>
        <w:szCs w:val="15"/>
        <w:color w:val="231F20"/>
        <w:spacing w:val="2"/>
      </w:rPr>
      <w:t xml:space="preserve">                     </w:t>
    </w:r>
    <w:r>
      <w:rPr>
        <w:color w:val="231F20"/>
        <w:spacing w:val="2"/>
        <w:position w:val="-3"/>
      </w:rPr>
      <w:t>-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2113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-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8"/>
      <w:spacing w:before="47" w:line="195" w:lineRule="auto"/>
      <w:rPr>
        <w:sz w:val="15"/>
        <w:szCs w:val="15"/>
      </w:rPr>
    </w:pPr>
    <w:r>
      <w:pict>
        <v:shape id="WordPictureWatermark20" style="position:absolute;margin-left:20.4pt;margin-top:831.498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color w:val="231F20"/>
        <w:spacing w:val="3"/>
        <w:position w:val="-3"/>
      </w:rPr>
      <w:t>-</w:t>
    </w:r>
    <w:r>
      <w:rPr>
        <w:color w:val="231F20"/>
        <w:spacing w:val="3"/>
        <w:position w:val="-3"/>
      </w:rPr>
      <w:t xml:space="preserve"> </w:t>
    </w:r>
    <w:r>
      <w:rPr>
        <w:color w:val="231F20"/>
        <w:spacing w:val="3"/>
        <w:position w:val="-3"/>
      </w:rPr>
      <w:t>2114</w:t>
    </w:r>
    <w:r>
      <w:rPr>
        <w:color w:val="231F20"/>
        <w:spacing w:val="3"/>
        <w:position w:val="-3"/>
      </w:rPr>
      <w:t xml:space="preserve"> </w:t>
    </w:r>
    <w:r>
      <w:rPr>
        <w:color w:val="231F20"/>
        <w:spacing w:val="3"/>
        <w:position w:val="-3"/>
      </w:rPr>
      <w:t>-</w:t>
    </w:r>
    <w:r>
      <w:rPr>
        <w:color w:val="231F20"/>
        <w:spacing w:val="3"/>
        <w:position w:val="-3"/>
      </w:rPr>
      <w:t xml:space="preserve">                                  </w:t>
    </w:r>
    <w:r>
      <w:rPr>
        <w:color w:val="231F20"/>
        <w:spacing w:val="2"/>
        <w:position w:val="-3"/>
      </w:rPr>
      <w:t xml:space="preserve">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中国中医急症  </w:t>
    </w:r>
    <w:r>
      <w:rPr>
        <w:sz w:val="15"/>
        <w:szCs w:val="15"/>
        <w:color w:val="231F20"/>
        <w:spacing w:val="2"/>
      </w:rPr>
      <w:t>2023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2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2"/>
      </w:rPr>
      <w:t>32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2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期    </w:t>
    </w:r>
    <w:r>
      <w:rPr>
        <w:sz w:val="15"/>
        <w:szCs w:val="15"/>
        <w:color w:val="231F20"/>
      </w:rPr>
      <w:t>JETCM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2"/>
      </w:rPr>
      <w:t xml:space="preserve">  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2"/>
      </w:rPr>
      <w:t>2023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-28"/>
      </w:rPr>
      <w:t xml:space="preserve"> </w:t>
    </w:r>
    <w:r>
      <w:rPr>
        <w:sz w:val="15"/>
        <w:szCs w:val="15"/>
        <w:color w:val="231F20"/>
        <w:spacing w:val="2"/>
      </w:rPr>
      <w:t>32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2"/>
      </w:rPr>
      <w:t>.12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5"/>
      <w:spacing w:before="47" w:line="195" w:lineRule="auto"/>
      <w:rPr/>
    </w:pPr>
    <w:r>
      <w:pict>
        <v:shape id="WordPictureWatermark36" style="position:absolute;margin-left:20.4pt;margin-top:831.498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中国中医急症  </w:t>
    </w:r>
    <w:r>
      <w:rPr>
        <w:sz w:val="15"/>
        <w:szCs w:val="15"/>
        <w:color w:val="231F20"/>
        <w:spacing w:val="3"/>
      </w:rPr>
      <w:t>2023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3"/>
      </w:rPr>
      <w:t>32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期    </w:t>
    </w:r>
    <w:r>
      <w:rPr>
        <w:sz w:val="15"/>
        <w:szCs w:val="15"/>
        <w:color w:val="231F20"/>
      </w:rPr>
      <w:t>JETCM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"/>
      </w:rPr>
      <w:t xml:space="preserve">  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"/>
      </w:rPr>
      <w:t xml:space="preserve"> </w:t>
    </w:r>
    <w:r>
      <w:rPr>
        <w:sz w:val="15"/>
        <w:szCs w:val="15"/>
        <w:color w:val="231F20"/>
        <w:spacing w:val="3"/>
      </w:rPr>
      <w:t>2023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-28"/>
      </w:rPr>
      <w:t xml:space="preserve"> </w:t>
    </w:r>
    <w:r>
      <w:rPr>
        <w:sz w:val="15"/>
        <w:szCs w:val="15"/>
        <w:color w:val="231F20"/>
        <w:spacing w:val="3"/>
      </w:rPr>
      <w:t>32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3"/>
      </w:rPr>
      <w:t>.12</w:t>
    </w:r>
    <w:r>
      <w:rPr>
        <w:sz w:val="15"/>
        <w:szCs w:val="15"/>
        <w:color w:val="231F20"/>
        <w:spacing w:val="3"/>
      </w:rPr>
      <w:t xml:space="preserve">                            </w:t>
    </w:r>
    <w:r>
      <w:rPr>
        <w:sz w:val="15"/>
        <w:szCs w:val="15"/>
        <w:color w:val="231F20"/>
        <w:spacing w:val="2"/>
      </w:rPr>
      <w:t xml:space="preserve">                     </w:t>
    </w:r>
    <w:r>
      <w:rPr>
        <w:color w:val="231F20"/>
        <w:spacing w:val="2"/>
        <w:position w:val="-3"/>
      </w:rPr>
      <w:t>-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2115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-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2024-02-05T10:54:09Z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2025-10-28T21:30:17</vt:filetime>
  </property>
</Properties>
</file>